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Technical Specification and Strategic Deployment Framework for BOTdar: A Community-Driven Autonomous Machine Census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modern urban environment has undergone a silent transformation, shifting from a space designed exclusively for biological inhabitants to a shared landscape occupied by a growing population of autonomous machines.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Delivery rovers, patrol drones, and autonomous shuttles now navigate sidewalks and airspace with increasing frequency, yet the transparency regarding their function, ownership, and behavior remains minimal.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development of BOTdar addresses this informational asymmetry by establishing a community-driven census—a digital layer for the physical world that empowers citizens to identify, track, and rate their mechanical neighbors.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report provides a comprehensive technical specification for the construction of BOTdar, utilizing the Google Antigravity agentic development platform to orchestrate a sophisticated stack comprising Next.js, Supabase, PostGIS, and the Gemini Vision API.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Architectural Paradigm: Agent-Orchestrated Development in Google Antigravity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implementation of BOTdar utilizes a paradigm shift in software engineering: the move from AI-assisted coding to AI-orchestrated development.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Google Antigravity serves as the primary "Mission Control" for this project, providing an environment where autonomous AI agents plan, execute, and verify complex engineering tasks.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Unlike traditional IDEs that focus on line-by-line autocompletion, Antigravity manages multiple parallel agents that can browse the web for documentation, execute terminal commands, and perform multi-file refactoring with minimal human intervention.</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core tenets of this platform—trust, autonomy, feedback, and self-improvement—are essential for maintaining the architectural integrity of a project as multifaceted as BOTdar.</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system functions through the generation of "Artifacts," which are tangible deliverables such as task lists, implementation plans, and walkthroughs that allow the human Technical Director to review the agent's logic before it is committed to the codebase.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asynchronous feedback loop ensures that the high-level vision defined in the project's blueprint is never compromised by the speed of automated execution.</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Engineering Workflow and Agent Management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development process follows a rigorous "Plan-then-Execute" loop.</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When a task is initiated, the Antigravity agent first generates a structured Implementation Plan, which architects changes within the codebase and identifies necessary revisions.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plan serves as a technical contract, allowing the director to verify that the agent's proposed path aligns with the BOTdar Blueprint.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BOTdar, the orchestration of agents is divided between high-reasoning models like Claude 4.5 or Gemini 3 Pro for backend architecture and logic, and specialized multimodal models for UI generation and visual verification.</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Development Phase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Agent Activity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Human Oversight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Mission Briefing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Analyzes the Blueprint and scaffolds the Next.js/TypeScript project structure.</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Approval of the initial folder hierarchy and dependency list.</w:t>
            </w:r>
            <w:r w:rsidDel="00000000" w:rsidR="00000000" w:rsidRPr="00000000">
              <w:rPr>
                <w:rFonts w:ascii="Google Sans" w:cs="Google Sans" w:eastAsia="Google Sans" w:hAnsi="Google Sans"/>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Spatiotemporal Setup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Configures Supabase, enables PostGIS, and writes SQL functions for density calculation.</w:t>
            </w:r>
            <w:r w:rsidDel="00000000" w:rsidR="00000000" w:rsidRPr="00000000">
              <w:rPr>
                <w:rFonts w:ascii="Google Sans" w:cs="Google Sans" w:eastAsia="Google Sans" w:hAnsi="Google Sans"/>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Verification of the spatial index (GIST) and temporal window logic.</w:t>
            </w:r>
            <w:r w:rsidDel="00000000" w:rsidR="00000000" w:rsidRPr="00000000">
              <w:rPr>
                <w:rFonts w:ascii="Google Sans" w:cs="Google Sans" w:eastAsia="Google Sans" w:hAnsi="Google Sans"/>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Interface Build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Develops the Mapbox dashboard and custom pulsing radar markers.</w:t>
            </w:r>
            <w:r w:rsidDel="00000000" w:rsidR="00000000" w:rsidRPr="00000000">
              <w:rPr>
                <w:rFonts w:ascii="Google Sans" w:cs="Google Sans" w:eastAsia="Google Sans" w:hAnsi="Google Sans"/>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Visual review of the "Radar Blue" theme and animation frame rates.</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Vision Integration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Implements the ScanModule and connects to the Gemini Vision API.</w:t>
            </w:r>
            <w:r w:rsidDel="00000000" w:rsidR="00000000" w:rsidRPr="00000000">
              <w:rPr>
                <w:rFonts w:ascii="Google Sans" w:cs="Google Sans" w:eastAsia="Google Sans" w:hAnsi="Google Sans"/>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Review of the JSON Schema for robot classification and spec extraction.</w:t>
            </w:r>
            <w:r w:rsidDel="00000000" w:rsidR="00000000" w:rsidRPr="00000000">
              <w:rPr>
                <w:rFonts w:ascii="Google Sans" w:cs="Google Sans" w:eastAsia="Google Sans" w:hAnsi="Google Sans"/>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System Verification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Executes automated browser testing and generates a completion walkthrough.</w:t>
            </w:r>
            <w:r w:rsidDel="00000000" w:rsidR="00000000" w:rsidRPr="00000000">
              <w:rPr>
                <w:rFonts w:ascii="Google Sans" w:cs="Google Sans" w:eastAsia="Google Sans" w:hAnsi="Google Sans"/>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Final review of the deployment to Vercel and camera API functionality.</w:t>
            </w:r>
            <w:r w:rsidDel="00000000" w:rsidR="00000000" w:rsidRPr="00000000">
              <w:rPr>
                <w:rFonts w:ascii="Google Sans" w:cs="Google Sans" w:eastAsia="Google Sans" w:hAnsi="Google Sans"/>
                <w:sz w:val="24"/>
                <w:szCs w:val="24"/>
                <w:vertAlign w:val="superscript"/>
                <w:rtl w:val="0"/>
              </w:rPr>
              <w:t xml:space="preserve">4</w:t>
            </w:r>
          </w:p>
        </w:tc>
      </w:tr>
    </w:tbl>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Spatiotemporal Engine: Geospatial Intelligence with PostGIS and Supabase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operational efficacy of BOTdar hinges on its ability to manage "pings" and "pulses"—real-time geographic data points representing machine sightings.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Standard decimal storage for latitude and longitude is insufficient for the scale and complexity of the "Bot Index," which requires high-performance spatial queries.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Consequently, the project utilizes the PostGIS extension within a Supabase-managed PostgreSQL database to provide a robust geospatial foundation.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Spatial Data Infrastructure and Indexing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PostGIS introduces specialized data types, such as geometry and geography, which allow for precise representation of points on the Earth's surface.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For BOTdar, the geography type is preferred for its ability to perform calculations in meters over the WGS84 spheroid, ensuring that the 1km radius used for the Bot Index remains accurate across different latitudes.</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High-scalability is maintained through the implementation of GIST (Generalized Search Tree) indexes on the location columns.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These indexes organize the bounding boxes of geographic features into an R-Tree structure, allowing the database to prune the search space logarithmically and avoid expensive sequential scans during density calculations.</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Bot Index Calculation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"Bot Index" is a derived metric (0-100) that quantifies the density of autonomous machine activity in a specific zone.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calculation is performed by a database function that aggregates unique sightings within a defined spatiotemporal window: a 1km radius over the preceding 4 hours.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mathematical representation of the raw density (</w:t>
      </w:r>
      <w:r w:rsidDel="00000000" w:rsidR="00000000" w:rsidRPr="00000000">
        <w:rPr>
          <w:rFonts w:ascii="Google Sans" w:cs="Google Sans" w:eastAsia="Google Sans" w:hAnsi="Google Sans"/>
        </w:rPr>
        <w:drawing>
          <wp:inline distB="19050" distT="19050" distL="19050" distR="19050">
            <wp:extent cx="157758" cy="222717"/>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57758" cy="222717"/>
                    </a:xfrm>
                    <a:prstGeom prst="rect"/>
                    <a:ln/>
                  </pic:spPr>
                </pic:pic>
              </a:graphicData>
            </a:graphic>
          </wp:inline>
        </w:drawing>
      </w:r>
      <w:r w:rsidDel="00000000" w:rsidR="00000000" w:rsidRPr="00000000">
        <w:rPr>
          <w:rFonts w:ascii="Google Sans" w:cs="Google Sans" w:eastAsia="Google Sans" w:hAnsi="Google Sans"/>
          <w:rtl w:val="0"/>
        </w:rPr>
        <w:t xml:space="preserve">) for a given point (</w:t>
      </w:r>
      <w:r w:rsidDel="00000000" w:rsidR="00000000" w:rsidRPr="00000000">
        <w:rPr>
          <w:rFonts w:ascii="Google Sans" w:cs="Google Sans" w:eastAsia="Google Sans" w:hAnsi="Google Sans"/>
        </w:rPr>
        <w:drawing>
          <wp:inline distB="19050" distT="19050" distL="19050" distR="19050">
            <wp:extent cx="92869" cy="222885"/>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2869" cy="222885"/>
                    </a:xfrm>
                    <a:prstGeom prst="rect"/>
                    <a:ln/>
                  </pic:spPr>
                </pic:pic>
              </a:graphicData>
            </a:graphic>
          </wp:inline>
        </w:drawing>
      </w:r>
      <w:r w:rsidDel="00000000" w:rsidR="00000000" w:rsidRPr="00000000">
        <w:rPr>
          <w:rFonts w:ascii="Google Sans" w:cs="Google Sans" w:eastAsia="Google Sans" w:hAnsi="Google Sans"/>
          <w:rtl w:val="0"/>
        </w:rPr>
        <w:t xml:space="preserve">) is defined as: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727963"/>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05500" cy="72796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Pr>
        <w:drawing>
          <wp:inline distB="19050" distT="19050" distL="19050" distR="19050">
            <wp:extent cx="140345" cy="224552"/>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40345" cy="224552"/>
                    </a:xfrm>
                    <a:prstGeom prst="rect"/>
                    <a:ln/>
                  </pic:spPr>
                </pic:pic>
              </a:graphicData>
            </a:graphic>
          </wp:inline>
        </w:drawing>
      </w:r>
      <w:r w:rsidDel="00000000" w:rsidR="00000000" w:rsidRPr="00000000">
        <w:rPr>
          <w:rFonts w:ascii="Google Sans" w:cs="Google Sans" w:eastAsia="Google Sans" w:hAnsi="Google Sans"/>
          <w:rtl w:val="0"/>
        </w:rPr>
        <w:t xml:space="preserve"> represents a sighting in the database.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Pr>
        <w:drawing>
          <wp:inline distB="19050" distT="19050" distL="19050" distR="19050">
            <wp:extent cx="554534" cy="229462"/>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4534" cy="229462"/>
                    </a:xfrm>
                    <a:prstGeom prst="rect"/>
                    <a:ln/>
                  </pic:spPr>
                </pic:pic>
              </a:graphicData>
            </a:graphic>
          </wp:inline>
        </w:drawing>
      </w:r>
      <w:r w:rsidDel="00000000" w:rsidR="00000000" w:rsidRPr="00000000">
        <w:rPr>
          <w:rFonts w:ascii="Google Sans" w:cs="Google Sans" w:eastAsia="Google Sans" w:hAnsi="Google Sans"/>
          <w:rtl w:val="0"/>
        </w:rPr>
        <w:t xml:space="preserve"> is the geodesic distance between the user's location and the sighting.</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Pr>
        <w:drawing>
          <wp:inline distB="19050" distT="19050" distL="19050" distR="19050">
            <wp:extent cx="872282" cy="227552"/>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872282" cy="227552"/>
                    </a:xfrm>
                    <a:prstGeom prst="rect"/>
                    <a:ln/>
                  </pic:spPr>
                </pic:pic>
              </a:graphicData>
            </a:graphic>
          </wp:inline>
        </w:drawing>
      </w:r>
      <w:r w:rsidDel="00000000" w:rsidR="00000000" w:rsidRPr="00000000">
        <w:rPr>
          <w:rFonts w:ascii="Google Sans" w:cs="Google Sans" w:eastAsia="Google Sans" w:hAnsi="Google Sans"/>
          <w:rtl w:val="0"/>
        </w:rPr>
        <w:t xml:space="preserve"> is the Iverson bracket, which is 1 if the condition is true and 0 otherwise.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raw density is then normalized to a 0-100 scale using a neighborhood-specific baseline or a global saturation constant (</w:t>
      </w:r>
      <w:r w:rsidDel="00000000" w:rsidR="00000000" w:rsidRPr="00000000">
        <w:rPr>
          <w:rFonts w:ascii="Google Sans" w:cs="Google Sans" w:eastAsia="Google Sans" w:hAnsi="Google Sans"/>
        </w:rPr>
        <w:drawing>
          <wp:inline distB="19050" distT="19050" distL="19050" distR="19050">
            <wp:extent cx="377726" cy="226635"/>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77726" cy="226635"/>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3799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05500" cy="63799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PostGIS, this is efficiently executed using the ST_DWithin function, which automatically leverages the spatial index to identify relevant sightings without calculating the exact distance for every row in the table.</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Database Variable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PostGIS Function/Type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Implementation 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Location Storage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GEOGRAPHY(POINT, 4326) </w:t>
            </w:r>
            <w:r w:rsidDel="00000000" w:rsidR="00000000" w:rsidRPr="00000000">
              <w:rPr>
                <w:rFonts w:ascii="Google Sans" w:cs="Google Sans" w:eastAsia="Google Sans" w:hAnsi="Google Sans"/>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Native spherical coordinates in WGS84.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Proximity Filter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ST_DWithin </w:t>
            </w:r>
            <w:r w:rsidDel="00000000" w:rsidR="00000000" w:rsidRPr="00000000">
              <w:rPr>
                <w:rFonts w:ascii="Google Sans" w:cs="Google Sans" w:eastAsia="Google Sans" w:hAnsi="Google Sans"/>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Index-accelerated radius search (1000m).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Spatial Join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GIST Index </w:t>
            </w:r>
            <w:r w:rsidDel="00000000" w:rsidR="00000000" w:rsidRPr="00000000">
              <w:rPr>
                <w:rFonts w:ascii="Google Sans" w:cs="Google Sans" w:eastAsia="Google Sans" w:hAnsi="Google Sans"/>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R-Tree based acceleration for high-concurrency pings.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Temporal Filter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createdAt &gt; NOW() - INTERVAL '4h' </w:t>
            </w:r>
            <w:r w:rsidDel="00000000" w:rsidR="00000000" w:rsidRPr="00000000">
              <w:rPr>
                <w:rFonts w:ascii="Google Sans" w:cs="Google Sans" w:eastAsia="Google Sans" w:hAnsi="Google Sans"/>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Ensures the "pulse" reflects current activity.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Unique Filtering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DISTINCT ON (bot_id) </w:t>
            </w:r>
            <w:r w:rsidDel="00000000" w:rsidR="00000000" w:rsidRPr="00000000">
              <w:rPr>
                <w:rFonts w:ascii="Google Sans" w:cs="Google Sans" w:eastAsia="Google Sans" w:hAnsi="Google Sans"/>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Prevents multiple sightings of the same unit from inflating the score.</w:t>
            </w:r>
          </w:p>
        </w:tc>
      </w:tr>
    </w:tbl>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Vision Identification and Hardware Classification: The Gemini Vision Pipeline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"Discovery" pillar of BOTdar requires a sophisticated system to transform user-captured images into technical metadata.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is achieved through the integration of the Gemini Vision API, which utilizes natively multimodal models to perform object classification and entity extraction.</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For the BOTdar ScanModule, Gemini is tasked with identifying the "Class" of the robot and estimating critical specifications such as weight, speed, and operational goals.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Multimodal Reasoning and Robotics-ER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project leverages the specialized "Gemini Robotics-ER 1.5" model, which is fine-tuned for visual and spatial understanding in physical environments.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This model excels at "pointing" accuracy, allowing it to generate precise 2D coordinates for detected machines, which are then used to render the pulsing blips and technical overlays in the UI.</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By utilizing a flexible "thinking budget," the model can balance the need for low-latency identification against the requirement for high-accuracy reasoning when encountering rare or obscured hardware.</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Structured Output and JSON Schema</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ensure that the identification results are immediately usable by the Next.js frontend and the Supabase backend, the Gemini API is configured to provide "Structured Outputs".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By supplying a JSON Schema (often defined via Pydantic or Zod), the API is constrained to return a predictable, type-safe data structure.</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This eliminates the need for manual parsing and guarantees that fields such as class, estimated_weight, and confidence_score are always present and correctly formatted.</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Gemini Vision System Instructions for BOTdar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achieve the desired identification precision, the Gemini API is initialized with the following system instructions, optimized for the 2025-2026 urban robot ecosystem: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JSON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br w:type="textWrapping"/>
        <w:t xml:space="preserve">  "role": "Technical Machine Observer",</w:t>
        <w:br w:type="textWrapping"/>
        <w:t xml:space="preserve">  "task": "Identify autonomous machines in urban environments from image/video frames.",</w:t>
        <w:br w:type="textWrapping"/>
        <w:t xml:space="preserve">  "classification_categories": {</w:t>
        <w:br w:type="textWrapping"/>
        <w:t xml:space="preserve">    "sidewalk_courier": "6-wheeled ground delivery units (e.g., Starship, Serve Robotics, Amazon Scout).[29, 33]",</w:t>
        <w:br w:type="textWrapping"/>
        <w:t xml:space="preserve">    "aerial_drone": "Multi-rotor surveillance or delivery aircraft (e.g., DJI, Skydio).[29]",</w:t>
        <w:br w:type="textWrapping"/>
        <w:t xml:space="preserve">    "quadrupedal_inspector": "Legged robots used for industrial or site inspection (e.g., Boston Dynamics Spot).",</w:t>
        <w:br w:type="textWrapping"/>
        <w:t xml:space="preserve">    "autonomous_road_vehicle": "Level 4 high-speed ground vehicles (e.g., Nuro R2, Waymo).[29, 35]",</w:t>
        <w:br w:type="textWrapping"/>
        <w:t xml:space="preserve">    "surveillance_unit": "Static or mobile autonomous cameras and security pillars."</w:t>
        <w:br w:type="textWrapping"/>
        <w:t xml:space="preserve">  },</w:t>
        <w:br w:type="textWrapping"/>
        <w:t xml:space="preserve">  "output_format": "JSON",</w:t>
        <w:br w:type="textWrapping"/>
        <w:t xml:space="preserve">  "required_fields": ["class", "confidence", "estimated_weight_kg", "max_speed_kmh", "usual_goals"],</w:t>
        <w:br w:type="textWrapping"/>
        <w:t xml:space="preserve">  "tone": "Cynical, playful, observant of the machine-age.[1, 36]"</w:t>
        <w:br w:type="textWrapping"/>
        <w:t xml:space="preserve">}</w:t>
        <w:br w:type="textWrapping"/>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configuration ensures that the API doesn't just recognize a "robot" but classifies it according to the specific hardware generations active in the market.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For example, the identification of a Gen 3 Serve Robotics unit would trigger metadata indicating double the distance capability and a 99.8% completion rate compared to earlier models.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Identified Robot Brand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Typical Class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Locomotion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Known Payload Capacity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Starship Technologies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Sidewalk Courier </w:t>
            </w:r>
            <w:r w:rsidDel="00000000" w:rsidR="00000000" w:rsidRPr="00000000">
              <w:rPr>
                <w:rFonts w:ascii="Google Sans" w:cs="Google Sans" w:eastAsia="Google Sans" w:hAnsi="Google Sans"/>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6 Wheels </w:t>
            </w:r>
            <w:r w:rsidDel="00000000" w:rsidR="00000000" w:rsidRPr="00000000">
              <w:rPr>
                <w:rFonts w:ascii="Google Sans" w:cs="Google Sans" w:eastAsia="Google Sans" w:hAnsi="Google Sans"/>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Up to 10 kg </w:t>
            </w:r>
            <w:r w:rsidDel="00000000" w:rsidR="00000000" w:rsidRPr="00000000">
              <w:rPr>
                <w:rFonts w:ascii="Google Sans" w:cs="Google Sans" w:eastAsia="Google Sans" w:hAnsi="Google Sans"/>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Serve Robotics (Gen 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Sidewalk Courier </w:t>
            </w:r>
            <w:r w:rsidDel="00000000" w:rsidR="00000000" w:rsidRPr="00000000">
              <w:rPr>
                <w:rFonts w:ascii="Google Sans" w:cs="Google Sans" w:eastAsia="Google Sans" w:hAnsi="Google Sans"/>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6 Wheels </w:t>
            </w:r>
            <w:r w:rsidDel="00000000" w:rsidR="00000000" w:rsidRPr="00000000">
              <w:rPr>
                <w:rFonts w:ascii="Google Sans" w:cs="Google Sans" w:eastAsia="Google Sans" w:hAnsi="Google Sans"/>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10-25 kg </w:t>
            </w:r>
            <w:r w:rsidDel="00000000" w:rsidR="00000000" w:rsidRPr="00000000">
              <w:rPr>
                <w:rFonts w:ascii="Google Sans" w:cs="Google Sans" w:eastAsia="Google Sans" w:hAnsi="Google Sans"/>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Nuro (R2/R3)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Road Robot </w:t>
            </w:r>
            <w:r w:rsidDel="00000000" w:rsidR="00000000" w:rsidRPr="00000000">
              <w:rPr>
                <w:rFonts w:ascii="Google Sans" w:cs="Google Sans" w:eastAsia="Google Sans" w:hAnsi="Google Sans"/>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4-Wheel Chassis </w:t>
            </w:r>
            <w:r w:rsidDel="00000000" w:rsidR="00000000" w:rsidRPr="00000000">
              <w:rPr>
                <w:rFonts w:ascii="Google Sans" w:cs="Google Sans" w:eastAsia="Google Sans" w:hAnsi="Google Sans"/>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Above 25 kg </w:t>
            </w:r>
            <w:r w:rsidDel="00000000" w:rsidR="00000000" w:rsidRPr="00000000">
              <w:rPr>
                <w:rFonts w:ascii="Google Sans" w:cs="Google Sans" w:eastAsia="Google Sans" w:hAnsi="Google Sans"/>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Boston Dynamics Spot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Inspector </w:t>
            </w:r>
            <w:r w:rsidDel="00000000" w:rsidR="00000000" w:rsidRPr="00000000">
              <w:rPr>
                <w:rFonts w:ascii="Google Sans" w:cs="Google Sans" w:eastAsia="Google Sans" w:hAnsi="Google Sans"/>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4 Legs </w:t>
            </w:r>
            <w:r w:rsidDel="00000000" w:rsidR="00000000" w:rsidRPr="00000000">
              <w:rPr>
                <w:rFonts w:ascii="Google Sans" w:cs="Google Sans" w:eastAsia="Google Sans" w:hAnsi="Google Sans"/>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 kg</w:t>
            </w:r>
          </w:p>
        </w:tc>
      </w:tr>
    </w:tbl>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Radar Interface and User Experience: Mapping the Autonomous Influx</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BOTdar user interface is designed as a high-contrast, technical dashboard that provides an intuitive "radar" view of the surrounding machine activity.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map component, which occupies 60% of the screen, is built using Mapbox GL JS and integrated into the Next.js frontend through a client-side component.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Mapbox GL JS implementation and Pulsing Markers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map utilizes a custom dark style (#121212) to reduce eye strain and emphasize the neon "Radar Blue" (#007BFF) signals.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characteristic "pulsing blip" effect for robot sightings is implemented by defining a pulsingDot image that adheres to the StyleImageInterface specification.</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This interface uses the HTML5 Canvas API to render an animated marker on every frame, consisting of a solid inner circle and an outer "glow" that expands and fades over a 1000ms duration.</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large-scale data visualization, the map employs clustering to aggregate nearby markers, preventing visual clutter in high-density urban zones.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Tapping a marker or cluster reveals detailed information about the "last seen" time and robot class, while the viewport bounds are used to trigger lazy loading of sighting data from Supabase, optimizing both performance and data costs.</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Bento-Box Dashboard and Metric Display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bottom 40% of the interface utilizes a "bento-box" layout—a series of modular, high-contrast containers that display the current neighborhood's Bot Index and Robo-Rating.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layout, implemented with Tailwind CSS, ensures that critical metrics are easily readable on mobile devices.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Bot Index is presented as a primary gauge with a dynamic color gradient (Data Green for low activity, shifting to Caution Orange for high density), providing an immediate "vibe check" of the area.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UI 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Styling/Framework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Map Engine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Mapbox GL JS </w:t>
            </w:r>
            <w:r w:rsidDel="00000000" w:rsidR="00000000" w:rsidRPr="00000000">
              <w:rPr>
                <w:rFonts w:ascii="Google Sans" w:cs="Google Sans" w:eastAsia="Google Sans" w:hAnsi="Google Sans"/>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Interactive geospatial rendering with custom vector styles.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Marker System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Canvas API / StyleImageInterface </w:t>
            </w:r>
            <w:r w:rsidDel="00000000" w:rsidR="00000000" w:rsidRPr="00000000">
              <w:rPr>
                <w:rFonts w:ascii="Google Sans" w:cs="Google Sans" w:eastAsia="Google Sans" w:hAnsi="Google Sans"/>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Pulsing blips that indicate real-time "machine pulse".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 Layout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Tailwind CSS / Bento-Box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Responsive containers for indices and community notes.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Animations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Framer Motion </w:t>
            </w:r>
            <w:r w:rsidDel="00000000" w:rsidR="00000000" w:rsidRPr="00000000">
              <w:rPr>
                <w:rFonts w:ascii="Google Sans" w:cs="Google Sans" w:eastAsia="Google Sans" w:hAnsi="Google Sans"/>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Pulse effects and transitions for "+5 Pulse" contributions.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Dark Mode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#121212 / High Contrast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Technical, "machine-age" aesthetic.</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Community Pulse and The Human-Machine Interface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BOTdar's third pillar, the "Vibe," transforms the census from a sterile data collection exercise into a living community thread.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Users do not merely log locations; they contribute qualitative "Vibe Checks"—observations about the machines' behavior, social integration, and occasional failures.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LogFind Modal and Multimodal Reporting</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reporting flow is designed for minimal friction. Upon a successful AI scan, the LogFind modal displays the identified robot's specs and provides a "Description" field for community notes.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accommodate users on the move, the modal includes a microphone icon that uses Gemini or Whisper to transcribe voice notes into the text field.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allows for the capture of rapid, witty observations such as "Drone convention over the park" or "Rover doing donuts on Murphy Ave".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Every successful submission triggers a "+5 Pulse" animation on the neighborhood metric, providing immediate visual feedback that the user's contribution has increased the "visibility" of the machine population.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gamification loop is intended to turn a passive act of seeing a robot into a fun moment of discovery and social connection.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Witty Copywriting and The Cynical Observer Tone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tone of the application—curious, playful, and slightly cynical—is maintained through the use of specific instructions to the Antigravity agent during the generation of placeholder text and labels.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Labels such as "New species detected," "Neighborhood status: Active," or "The machines are busy tonight" reinforce the project's framing of robots as a new form of "local wildlife".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voice is essential for engaging a demographic that is both "smartphone adept" and increasingly skeptical of the unmitigated rise of autonomous systems.</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Metric Drill-Downs and Analytical Visualization: The Detail Pages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Beyond the real-time map, BOTdar provides in-depth data visualization through the BotIndexDetail and RoboRatingDetail pages.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pages utilize Recharts to translate complex geospatial and community data into actionable insights for neighborhood residents.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Activity Trends and Breakdown by Type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BotIndexDetail page features an "Activity Trends" line graph that plots robot density over a 24-hour period.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allows users to identify peak hours for autonomous activity—for example, a surge in "Delivery Rovers" during the "dinner rush".</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Recharts' support for CSS variables allows these charts to be styled with the project's technical aesthetic, including glowing lines and custom tooltips that appear on hover.</w:t>
      </w:r>
      <w:r w:rsidDel="00000000" w:rsidR="00000000" w:rsidRPr="00000000">
        <w:rPr>
          <w:rFonts w:ascii="Google Sans" w:cs="Google Sans" w:eastAsia="Google Sans" w:hAnsi="Google Sans"/>
          <w:sz w:val="24"/>
          <w:szCs w:val="24"/>
          <w:vertAlign w:val="superscript"/>
          <w:rtl w:val="0"/>
        </w:rPr>
        <w:t xml:space="preserve">45</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RoboRatingDetail page focuses on the qualitative metrics gathered from community feedback.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"Breakdown by Type" bar chart shows the relative population of different machine classes, while a "Rating Factors" grid displays aggregate scores for categories like "Density," "Movement Frequency," and "Politeness".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metrics are calculated by analyzing the JSONB data in the Supabase sightings table, performing average aggregations across user-submitted ratings.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Chart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Metric Displayed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Visual 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Line Chart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24-Hour Activity Trends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Monotone curve with neon stroke and semi-transparent area fill.</w:t>
            </w:r>
            <w:r w:rsidDel="00000000" w:rsidR="00000000" w:rsidRPr="00000000">
              <w:rPr>
                <w:rFonts w:ascii="Google Sans" w:cs="Google Sans" w:eastAsia="Google Sans" w:hAnsi="Google Sans"/>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Bar Chart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Breakdown by Machine Class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Vertical bars with customized labels for "High," "Moderate," or "Low" activity.</w:t>
            </w:r>
            <w:r w:rsidDel="00000000" w:rsidR="00000000" w:rsidRPr="00000000">
              <w:rPr>
                <w:rFonts w:ascii="Google Sans" w:cs="Google Sans" w:eastAsia="Google Sans" w:hAnsi="Google Sans"/>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Radar Chart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Rating Factors (Variety, Density, etc.)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Symmetrical polygon highlighting the neighborhood's unique "machine vibe."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Progress Bar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Current Neighborhood Pulse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Horizontal gradient transitioning from Void Black to Radar Blue.</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Operational Deployment and Scaling: The Vercel Pipeline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final step in the BOTdar technical journey is deployment and real-world testing. Google Antigravity manages the deployment to Vercel, ensuring that the Next.js frontend, Supabase connections, and serverless API functions are correctly configured for production.</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Staging and Mobile Verification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Because BOTdar lives and dies by location data and camera functionality, testing on actual mobile hardware is critical.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Vercel deployment allows the Technical Director to verify that the ScanModule correctly accesses the device's camera and that the Mapbox interface remains responsive during rapid panning on a touchscreen.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phase also involves stress-testing the Supabase PostGIS queries under simulated heavy load to ensure the "Bot Index" remains responsive even with thousands of concurrent pings.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Future Outlook and Ethical AI Integration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the project scales, the "Free Metric" provided by BOTdar can be extended through an API widget, allowing local businesses to show "Current Robot Activity" outside their doors.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Furthermore, the system is architected to eventually allow communication with the machines themselves, potentially enabling community-driven coordination of sidewalk traffic or "nature documentary" style narratives about robot "migration" patterns.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development of BOTdar using agentic platforms like Antigravity ensures that the project can iterate as fast as the autonomous machines it tracks.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By maintaining a strictly community-driven census, BOTdar provides the transparency and social layer necessary for a future where biological and autonomous inhabitants share the same sidewalk.</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Optimized Technical Directives for Google Antigravity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ensure the successful execution of the BOTdar vision, the following adjusted prompts are recommended for the Antigravity journey, incorporating insights regarding geospatial accuracy and structured AI output: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Directive 1 (The Foundation):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"Initialize a Next.js project with TypeScript and Tailwind CSS as specified in the BOTdar Blueprint. Prioritize a mobile-first responsive design. Establish a global theme using the deep charcoal (#121212) and Radar Blue (#007BFF). Create an Implementation Plan Artifact that outlines the project hierarchy, ensuring the lib/supabase and components/map directories are architected for high-performance geospatial data fetching."</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Directive 2 (The Spatiotemporal Logic):</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"Connect to Supabase and enable the PostGIS extension. Create a sightings table with a location column of type GEOGRAPHY(POINT, 4326). Define a GIST index on this column. Write a PostgreSQL function calculate_bot_index that accepts a lat/long and returns a 0-100 score based on the count of unique bot_id sightings within a 1km radius over the last 4 hours, normalized against a neighborhood saturation constant of 50."</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Directive 3 (The Vision Contract):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 the ScanModule with a strict JSON Schema response from the Gemini Vision API. Instruct the API to identify the robot's class from the BOTdar taxonomy (Courier, Drone, Inspector, Road Robot) and return a JSON object with confidence, specs (weight, speed), and a witty 'machine-observer' summary. If confidence is &gt;0.9, trigger an auto-populate action for the LogFind modal."</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Directive 4 (The Mapping Logic):</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"Build the MainDashboard using Mapbox GL JS. Implement the pulsing radar marker using the StyleImageInterface and HTML5 Canvas to ensure a smooth 60fps animation. Configure the map source to use GeoJSON clustering for sighting data, and implement bounds-based loading to only fetch sightings within the current viewport, refreshing every 60 seconds."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Directive 5 (The Visualization Suite):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"Develop the detail pages using Recharts. For the ActivityTrends chart, implement a ResponsiveContainer with a dark-themed Tooltip and CartesianGrid. Use a linearGradient for the area chart fill to match the Radar Blue aesthetic. Ensure the RoboRating grid uses a bento-box layout with high-contrast borders and Data Green (#00E676) for positive metrics."</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BOTdar Blueprint</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Serve Robotics Builds 2000 Autonomous Delivery Robots, Creating Largest Sidewalk Delivery Fleet in the U.S. - Investor Relations, accessed February 18, 2026, </w:t>
      </w:r>
      <w:hyperlink r:id="rId14">
        <w:r w:rsidDel="00000000" w:rsidR="00000000" w:rsidRPr="00000000">
          <w:rPr>
            <w:rFonts w:ascii="Google Sans" w:cs="Google Sans" w:eastAsia="Google Sans" w:hAnsi="Google Sans"/>
            <w:color w:val="0000ee"/>
            <w:sz w:val="24"/>
            <w:szCs w:val="24"/>
            <w:u w:val="single"/>
            <w:rtl w:val="0"/>
          </w:rPr>
          <w:t xml:space="preserve">https://serverobotics.gcs-web.com/news-releases/news-release-details/serve-robotics-builds-2000-autonomous-delivery-robots-creating/</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PostGIS: Geo queries | Supabase Docs, accessed February 18, 2026, </w:t>
      </w:r>
      <w:hyperlink r:id="rId15">
        <w:r w:rsidDel="00000000" w:rsidR="00000000" w:rsidRPr="00000000">
          <w:rPr>
            <w:rFonts w:ascii="Google Sans" w:cs="Google Sans" w:eastAsia="Google Sans" w:hAnsi="Google Sans"/>
            <w:color w:val="0000ee"/>
            <w:sz w:val="24"/>
            <w:szCs w:val="24"/>
            <w:u w:val="single"/>
            <w:rtl w:val="0"/>
          </w:rPr>
          <w:t xml:space="preserve">https://supabase.com/docs/guides/database/extensions/postgis</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and Use Google Antigravity - Codecademy, accessed February 18, 2026, </w:t>
      </w:r>
      <w:hyperlink r:id="rId16">
        <w:r w:rsidDel="00000000" w:rsidR="00000000" w:rsidRPr="00000000">
          <w:rPr>
            <w:rFonts w:ascii="Google Sans" w:cs="Google Sans" w:eastAsia="Google Sans" w:hAnsi="Google Sans"/>
            <w:color w:val="0000ee"/>
            <w:sz w:val="24"/>
            <w:szCs w:val="24"/>
            <w:u w:val="single"/>
            <w:rtl w:val="0"/>
          </w:rPr>
          <w:t xml:space="preserve">https://www.codecademy.com/article/how-to-set-up-and-use-google-antigravity</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The Disruptor That Just Changed the Computing World Forever, accessed February 18, 2026, </w:t>
      </w:r>
      <w:hyperlink r:id="rId17">
        <w:r w:rsidDel="00000000" w:rsidR="00000000" w:rsidRPr="00000000">
          <w:rPr>
            <w:rFonts w:ascii="Google Sans" w:cs="Google Sans" w:eastAsia="Google Sans" w:hAnsi="Google Sans"/>
            <w:color w:val="0000ee"/>
            <w:sz w:val="24"/>
            <w:szCs w:val="24"/>
            <w:u w:val="single"/>
            <w:rtl w:val="0"/>
          </w:rPr>
          <w:t xml:space="preserve">https://hackernoon.com/google-antigravity-the-disruptor-that-just-changed-the-computing-world-forever</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Google Antigravity, accessed February 18, 2026, </w:t>
      </w:r>
      <w:hyperlink r:id="rId18">
        <w:r w:rsidDel="00000000" w:rsidR="00000000" w:rsidRPr="00000000">
          <w:rPr>
            <w:rFonts w:ascii="Google Sans" w:cs="Google Sans" w:eastAsia="Google Sans" w:hAnsi="Google Sans"/>
            <w:color w:val="0000ee"/>
            <w:sz w:val="24"/>
            <w:szCs w:val="24"/>
            <w:u w:val="single"/>
            <w:rtl w:val="0"/>
          </w:rPr>
          <w:t xml:space="preserve">https://codelabs.developers.google.com/getting-started-google-antigravity</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Google Antigravity, a New Era in AI-Assisted Software Development, accessed February 18, 2026, </w:t>
      </w:r>
      <w:hyperlink r:id="rId19">
        <w:r w:rsidDel="00000000" w:rsidR="00000000" w:rsidRPr="00000000">
          <w:rPr>
            <w:rFonts w:ascii="Google Sans" w:cs="Google Sans" w:eastAsia="Google Sans" w:hAnsi="Google Sans"/>
            <w:color w:val="0000ee"/>
            <w:sz w:val="24"/>
            <w:szCs w:val="24"/>
            <w:u w:val="single"/>
            <w:rtl w:val="0"/>
          </w:rPr>
          <w:t xml:space="preserve">https://antigravity.google/blog/introducing-google-antigravity</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Deep Dive. Why the era of manually piloting your… | by Josh English | Medium, accessed February 18, 2026, </w:t>
      </w:r>
      <w:hyperlink r:id="rId20">
        <w:r w:rsidDel="00000000" w:rsidR="00000000" w:rsidRPr="00000000">
          <w:rPr>
            <w:rFonts w:ascii="Google Sans" w:cs="Google Sans" w:eastAsia="Google Sans" w:hAnsi="Google Sans"/>
            <w:color w:val="0000ee"/>
            <w:sz w:val="24"/>
            <w:szCs w:val="24"/>
            <w:u w:val="single"/>
            <w:rtl w:val="0"/>
          </w:rPr>
          <w:t xml:space="preserve">https://medium.com/@jengas/google-antigravity-deep-dive-a6895295f77f</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Artifacts - Google Antigravity Documentation, accessed February 18, 2026, </w:t>
      </w:r>
      <w:hyperlink r:id="rId21">
        <w:r w:rsidDel="00000000" w:rsidR="00000000" w:rsidRPr="00000000">
          <w:rPr>
            <w:rFonts w:ascii="Google Sans" w:cs="Google Sans" w:eastAsia="Google Sans" w:hAnsi="Google Sans"/>
            <w:color w:val="0000ee"/>
            <w:sz w:val="24"/>
            <w:szCs w:val="24"/>
            <w:u w:val="single"/>
            <w:rtl w:val="0"/>
          </w:rPr>
          <w:t xml:space="preserve">https://antigravity.google/docs/artifacts</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From Beginner to Expert in 10 Minutes, accessed February 18, 2026, </w:t>
      </w:r>
      <w:hyperlink r:id="rId22">
        <w:r w:rsidDel="00000000" w:rsidR="00000000" w:rsidRPr="00000000">
          <w:rPr>
            <w:rFonts w:ascii="Google Sans" w:cs="Google Sans" w:eastAsia="Google Sans" w:hAnsi="Google Sans"/>
            <w:color w:val="0000ee"/>
            <w:sz w:val="24"/>
            <w:szCs w:val="24"/>
            <w:u w:val="single"/>
            <w:rtl w:val="0"/>
          </w:rPr>
          <w:t xml:space="preserve">https://www.youtube.com/watch?v=bfmHh5sWtpg</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Robotics-ER 1.5 | Gemini API | Google AI for Developers, accessed February 18, 2026, </w:t>
      </w:r>
      <w:hyperlink r:id="rId23">
        <w:r w:rsidDel="00000000" w:rsidR="00000000" w:rsidRPr="00000000">
          <w:rPr>
            <w:rFonts w:ascii="Google Sans" w:cs="Google Sans" w:eastAsia="Google Sans" w:hAnsi="Google Sans"/>
            <w:color w:val="0000ee"/>
            <w:sz w:val="24"/>
            <w:szCs w:val="24"/>
            <w:u w:val="single"/>
            <w:rtl w:val="0"/>
          </w:rPr>
          <w:t xml:space="preserve">https://ai.google.dev/gemini-api/docs/robotics-overview</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Full-Stack App with an AI Coding Agent | by Madhukar Kumar - Medium, accessed February 18, 2026, </w:t>
      </w:r>
      <w:hyperlink r:id="rId24">
        <w:r w:rsidDel="00000000" w:rsidR="00000000" w:rsidRPr="00000000">
          <w:rPr>
            <w:rFonts w:ascii="Google Sans" w:cs="Google Sans" w:eastAsia="Google Sans" w:hAnsi="Google Sans"/>
            <w:color w:val="0000ee"/>
            <w:sz w:val="24"/>
            <w:szCs w:val="24"/>
            <w:u w:val="single"/>
            <w:rtl w:val="0"/>
          </w:rPr>
          <w:t xml:space="preserve">https://medium.com/madhukarkumar/how-to-build-a-full-stack-app-with-an-ai-coding-agent-9b6467ac18bc</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PostGIS, how to count nearby points efficiently? - GIS Stack Exchange, accessed February 18, 2026, </w:t>
      </w:r>
      <w:hyperlink r:id="rId25">
        <w:r w:rsidDel="00000000" w:rsidR="00000000" w:rsidRPr="00000000">
          <w:rPr>
            <w:rFonts w:ascii="Google Sans" w:cs="Google Sans" w:eastAsia="Google Sans" w:hAnsi="Google Sans"/>
            <w:color w:val="0000ee"/>
            <w:sz w:val="24"/>
            <w:szCs w:val="24"/>
            <w:u w:val="single"/>
            <w:rtl w:val="0"/>
          </w:rPr>
          <w:t xml:space="preserve">https://gis.stackexchange.com/questions/54592/in-postgis-how-to-count-nearby-points-efficiently</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Spatial Indexing — Introduction to PostGIS, accessed February 18, 2026, </w:t>
      </w:r>
      <w:hyperlink r:id="rId26">
        <w:r w:rsidDel="00000000" w:rsidR="00000000" w:rsidRPr="00000000">
          <w:rPr>
            <w:rFonts w:ascii="Google Sans" w:cs="Google Sans" w:eastAsia="Google Sans" w:hAnsi="Google Sans"/>
            <w:color w:val="0000ee"/>
            <w:sz w:val="24"/>
            <w:szCs w:val="24"/>
            <w:u w:val="single"/>
            <w:rtl w:val="0"/>
          </w:rPr>
          <w:t xml:space="preserve">http://postgis.net/workshops/postgis-intro/indexing.html</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Postgis: Query all rows within radius for given table of geometries. Nearest Neighbor modification - Stack Overflow, accessed February 18, 2026, </w:t>
      </w:r>
      <w:hyperlink r:id="rId27">
        <w:r w:rsidDel="00000000" w:rsidR="00000000" w:rsidRPr="00000000">
          <w:rPr>
            <w:rFonts w:ascii="Google Sans" w:cs="Google Sans" w:eastAsia="Google Sans" w:hAnsi="Google Sans"/>
            <w:color w:val="0000ee"/>
            <w:sz w:val="24"/>
            <w:szCs w:val="24"/>
            <w:u w:val="single"/>
            <w:rtl w:val="0"/>
          </w:rPr>
          <w:t xml:space="preserve">https://stackoverflow.com/questions/35068407/postgis-query-all-rows-within-radius-for-given-table-of-geometries-nearest-nei</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 an animated icon to the map | Mapbox GL JS, accessed February 18, 2026, </w:t>
      </w:r>
      <w:hyperlink r:id="rId28">
        <w:r w:rsidDel="00000000" w:rsidR="00000000" w:rsidRPr="00000000">
          <w:rPr>
            <w:rFonts w:ascii="Google Sans" w:cs="Google Sans" w:eastAsia="Google Sans" w:hAnsi="Google Sans"/>
            <w:color w:val="0000ee"/>
            <w:sz w:val="24"/>
            <w:szCs w:val="24"/>
            <w:u w:val="single"/>
            <w:rtl w:val="0"/>
          </w:rPr>
          <w:t xml:space="preserve">https://docs.mapbox.com/mapbox-gl-js/example/add-image-animated/</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Mapbox GL in a Next.js App: Large Scale Data Visualization with Clustering and Bounds Loading | by Pulok Chowdhury | Medium, accessed February 18, 2026, </w:t>
      </w:r>
      <w:hyperlink r:id="rId29">
        <w:r w:rsidDel="00000000" w:rsidR="00000000" w:rsidRPr="00000000">
          <w:rPr>
            <w:rFonts w:ascii="Google Sans" w:cs="Google Sans" w:eastAsia="Google Sans" w:hAnsi="Google Sans"/>
            <w:color w:val="0000ee"/>
            <w:sz w:val="24"/>
            <w:szCs w:val="24"/>
            <w:u w:val="single"/>
            <w:rtl w:val="0"/>
          </w:rPr>
          <w:t xml:space="preserve">https://medium.com/@riopulok/using-mapbox-gl-in-a-next-js-app-large-scale-data-visualization-with-clustering-and-bounds-loading-3bc61735608b</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Seeing Like Gemini: Building Vision Applications with Google's Multimodal Models, accessed February 18, 2026, </w:t>
      </w:r>
      <w:hyperlink r:id="rId30">
        <w:r w:rsidDel="00000000" w:rsidR="00000000" w:rsidRPr="00000000">
          <w:rPr>
            <w:rFonts w:ascii="Google Sans" w:cs="Google Sans" w:eastAsia="Google Sans" w:hAnsi="Google Sans"/>
            <w:color w:val="0000ee"/>
            <w:sz w:val="24"/>
            <w:szCs w:val="24"/>
            <w:u w:val="single"/>
            <w:rtl w:val="0"/>
          </w:rPr>
          <w:t xml:space="preserve">https://getstream.io/blog/gemini-vision-ai-capabilities/</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outputs | Gemini API - Google AI for Developers, accessed February 18, 2026, </w:t>
      </w:r>
      <w:hyperlink r:id="rId31">
        <w:r w:rsidDel="00000000" w:rsidR="00000000" w:rsidRPr="00000000">
          <w:rPr>
            <w:rFonts w:ascii="Google Sans" w:cs="Google Sans" w:eastAsia="Google Sans" w:hAnsi="Google Sans"/>
            <w:color w:val="0000ee"/>
            <w:sz w:val="24"/>
            <w:szCs w:val="24"/>
            <w:u w:val="single"/>
            <w:rtl w:val="0"/>
          </w:rPr>
          <w:t xml:space="preserve">https://ai.google.dev/gemini-api/docs/structured-output</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Structured Outputs in the Gemini API, accessed February 18, 2026, </w:t>
      </w:r>
      <w:hyperlink r:id="rId32">
        <w:r w:rsidDel="00000000" w:rsidR="00000000" w:rsidRPr="00000000">
          <w:rPr>
            <w:rFonts w:ascii="Google Sans" w:cs="Google Sans" w:eastAsia="Google Sans" w:hAnsi="Google Sans"/>
            <w:color w:val="0000ee"/>
            <w:sz w:val="24"/>
            <w:szCs w:val="24"/>
            <w:u w:val="single"/>
            <w:rtl w:val="0"/>
          </w:rPr>
          <w:t xml:space="preserve">https://blog.google/innovation-and-ai/technology/developers-tools/gemini-api-structured-outputs/</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 Getting Started with Google Antigravity | by Romin Irani - Medium, accessed February 18, 2026, </w:t>
      </w:r>
      <w:hyperlink r:id="rId33">
        <w:r w:rsidDel="00000000" w:rsidR="00000000" w:rsidRPr="00000000">
          <w:rPr>
            <w:rFonts w:ascii="Google Sans" w:cs="Google Sans" w:eastAsia="Google Sans" w:hAnsi="Google Sans"/>
            <w:color w:val="0000ee"/>
            <w:sz w:val="24"/>
            <w:szCs w:val="24"/>
            <w:u w:val="single"/>
            <w:rtl w:val="0"/>
          </w:rPr>
          <w:t xml:space="preserve">https://medium.com/google-cloud/tutorial-getting-started-with-google-antigravity-b5cc74c103c2</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PostGIS Cheat Sheet, accessed February 18, 2026, </w:t>
      </w:r>
      <w:hyperlink r:id="rId34">
        <w:r w:rsidDel="00000000" w:rsidR="00000000" w:rsidRPr="00000000">
          <w:rPr>
            <w:rFonts w:ascii="Google Sans" w:cs="Google Sans" w:eastAsia="Google Sans" w:hAnsi="Google Sans"/>
            <w:color w:val="0000ee"/>
            <w:sz w:val="24"/>
            <w:szCs w:val="24"/>
            <w:u w:val="single"/>
            <w:rtl w:val="0"/>
          </w:rPr>
          <w:t xml:space="preserve">https://postgis.net/docs/manual-3.5/postgis_cheatsheet-en.html</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PostGIS get geometries within a radius of n meters using WGS84 - GIS StackExchange, accessed February 18, 2026, </w:t>
      </w:r>
      <w:hyperlink r:id="rId35">
        <w:r w:rsidDel="00000000" w:rsidR="00000000" w:rsidRPr="00000000">
          <w:rPr>
            <w:rFonts w:ascii="Google Sans" w:cs="Google Sans" w:eastAsia="Google Sans" w:hAnsi="Google Sans"/>
            <w:color w:val="0000ee"/>
            <w:sz w:val="24"/>
            <w:szCs w:val="24"/>
            <w:u w:val="single"/>
            <w:rtl w:val="0"/>
          </w:rPr>
          <w:t xml:space="preserve">https://gis.stackexchange.com/questions/118472/postgis-get-geometries-within-a-radius-of-n-meters-using-wgs84</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ST_Distance - PostGIS, accessed February 18, 2026, </w:t>
      </w:r>
      <w:hyperlink r:id="rId36">
        <w:r w:rsidDel="00000000" w:rsidR="00000000" w:rsidRPr="00000000">
          <w:rPr>
            <w:rFonts w:ascii="Google Sans" w:cs="Google Sans" w:eastAsia="Google Sans" w:hAnsi="Google Sans"/>
            <w:color w:val="0000ee"/>
            <w:sz w:val="24"/>
            <w:szCs w:val="24"/>
            <w:u w:val="single"/>
            <w:rtl w:val="0"/>
          </w:rPr>
          <w:t xml:space="preserve">https://postgis.net/docs/ST_Distance.html</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PostGIS Performance: Improve Bounding Boxes with Decompose and Subdivide | Crunchy Data Blog, accessed February 18, 2026, </w:t>
      </w:r>
      <w:hyperlink r:id="rId37">
        <w:r w:rsidDel="00000000" w:rsidR="00000000" w:rsidRPr="00000000">
          <w:rPr>
            <w:rFonts w:ascii="Google Sans" w:cs="Google Sans" w:eastAsia="Google Sans" w:hAnsi="Google Sans"/>
            <w:color w:val="0000ee"/>
            <w:sz w:val="24"/>
            <w:szCs w:val="24"/>
            <w:u w:val="single"/>
            <w:rtl w:val="0"/>
          </w:rPr>
          <w:t xml:space="preserve">https://www.crunchydata.com/blog/postgis-performance-improve-bounding-boxes-with-decompose-and-subdivide</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find all objects within a radius of another object? - PostGIS, accessed February 18, 2026, </w:t>
      </w:r>
      <w:hyperlink r:id="rId38">
        <w:r w:rsidDel="00000000" w:rsidR="00000000" w:rsidRPr="00000000">
          <w:rPr>
            <w:rFonts w:ascii="Google Sans" w:cs="Google Sans" w:eastAsia="Google Sans" w:hAnsi="Google Sans"/>
            <w:color w:val="0000ee"/>
            <w:sz w:val="24"/>
            <w:szCs w:val="24"/>
            <w:u w:val="single"/>
            <w:rtl w:val="0"/>
          </w:rPr>
          <w:t xml:space="preserve">https://postgis.net/documentation/faq/radius-search/</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count number of points in certain distance from center point using postgis?, accessed February 18, 2026, </w:t>
      </w:r>
      <w:hyperlink r:id="rId39">
        <w:r w:rsidDel="00000000" w:rsidR="00000000" w:rsidRPr="00000000">
          <w:rPr>
            <w:rFonts w:ascii="Google Sans" w:cs="Google Sans" w:eastAsia="Google Sans" w:hAnsi="Google Sans"/>
            <w:color w:val="0000ee"/>
            <w:sz w:val="24"/>
            <w:szCs w:val="24"/>
            <w:u w:val="single"/>
            <w:rtl w:val="0"/>
          </w:rPr>
          <w:t xml:space="preserve">https://stackoverflow.com/questions/25593188/how-to-count-number-of-points-in-certain-distance-from-center-point-using-postgi</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ST_DWithin for radius queries - PostGIS, accessed February 18, 2026, </w:t>
      </w:r>
      <w:hyperlink r:id="rId40">
        <w:r w:rsidDel="00000000" w:rsidR="00000000" w:rsidRPr="00000000">
          <w:rPr>
            <w:rFonts w:ascii="Google Sans" w:cs="Google Sans" w:eastAsia="Google Sans" w:hAnsi="Google Sans"/>
            <w:color w:val="0000ee"/>
            <w:sz w:val="24"/>
            <w:szCs w:val="24"/>
            <w:u w:val="single"/>
            <w:rtl w:val="0"/>
          </w:rPr>
          <w:t xml:space="preserve">https://postgis.net/documentation/tips/st-dwithin/</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C.10 – Autonomous Vehicles for Urban Deliveries | The Geography of Transport Systems, accessed February 18, 2026, </w:t>
      </w:r>
      <w:hyperlink r:id="rId41">
        <w:r w:rsidDel="00000000" w:rsidR="00000000" w:rsidRPr="00000000">
          <w:rPr>
            <w:rFonts w:ascii="Google Sans" w:cs="Google Sans" w:eastAsia="Google Sans" w:hAnsi="Google Sans"/>
            <w:color w:val="0000ee"/>
            <w:sz w:val="24"/>
            <w:szCs w:val="24"/>
            <w:u w:val="single"/>
            <w:rtl w:val="0"/>
          </w:rPr>
          <w:t xml:space="preserve">https://transportgeography.org/contents/geography-city-logistics/autonomous-vehicles-urban-deliveries/</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the Next Generation of Physical Agents with Gemini Robotics-ER 1.5, accessed February 18, 2026, </w:t>
      </w:r>
      <w:hyperlink r:id="rId42">
        <w:r w:rsidDel="00000000" w:rsidR="00000000" w:rsidRPr="00000000">
          <w:rPr>
            <w:rFonts w:ascii="Google Sans" w:cs="Google Sans" w:eastAsia="Google Sans" w:hAnsi="Google Sans"/>
            <w:color w:val="0000ee"/>
            <w:sz w:val="24"/>
            <w:szCs w:val="24"/>
            <w:u w:val="single"/>
            <w:rtl w:val="0"/>
          </w:rPr>
          <w:t xml:space="preserve">https://developers.googleblog.com/building-the-next-generation-of-physical-agents-with-gemini-robotics-er-15/</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 Developer Guide | Gemini API - Google AI for Developers, accessed February 18, 2026, </w:t>
      </w:r>
      <w:hyperlink r:id="rId43">
        <w:r w:rsidDel="00000000" w:rsidR="00000000" w:rsidRPr="00000000">
          <w:rPr>
            <w:rFonts w:ascii="Google Sans" w:cs="Google Sans" w:eastAsia="Google Sans" w:hAnsi="Google Sans"/>
            <w:color w:val="0000ee"/>
            <w:sz w:val="24"/>
            <w:szCs w:val="24"/>
            <w:u w:val="single"/>
            <w:rtl w:val="0"/>
          </w:rPr>
          <w:t xml:space="preserve">https://ai.google.dev/gemini-api/docs/gemini-3</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Vision-Powered Infrastructure Detection Agent with Gemini 3 - Medium, accessed February 18, 2026, </w:t>
      </w:r>
      <w:hyperlink r:id="rId44">
        <w:r w:rsidDel="00000000" w:rsidR="00000000" w:rsidRPr="00000000">
          <w:rPr>
            <w:rFonts w:ascii="Google Sans" w:cs="Google Sans" w:eastAsia="Google Sans" w:hAnsi="Google Sans"/>
            <w:color w:val="0000ee"/>
            <w:sz w:val="24"/>
            <w:szCs w:val="24"/>
            <w:u w:val="single"/>
            <w:rtl w:val="0"/>
          </w:rPr>
          <w:t xml:space="preserve">https://medium.com/google-cloud/building-a-vision-powered-infrastructure-detection-agent-with-gemini-3-8fc2f1067082</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Last-Mile Delivery Robots Move Beyond the Testing Phase to Reach Commercial Scale, accessed February 18, 2026, </w:t>
      </w:r>
      <w:hyperlink r:id="rId45">
        <w:r w:rsidDel="00000000" w:rsidR="00000000" w:rsidRPr="00000000">
          <w:rPr>
            <w:rFonts w:ascii="Google Sans" w:cs="Google Sans" w:eastAsia="Google Sans" w:hAnsi="Google Sans"/>
            <w:color w:val="0000ee"/>
            <w:sz w:val="24"/>
            <w:szCs w:val="24"/>
            <w:u w:val="single"/>
            <w:rtl w:val="0"/>
          </w:rPr>
          <w:t xml:space="preserve">https://www.thomasnet.com/insights/top-delivery-robot-companies/</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Unmanned ground vehicle - Wikipedia, accessed February 18, 2026, </w:t>
      </w:r>
      <w:hyperlink r:id="rId46">
        <w:r w:rsidDel="00000000" w:rsidR="00000000" w:rsidRPr="00000000">
          <w:rPr>
            <w:rFonts w:ascii="Google Sans" w:cs="Google Sans" w:eastAsia="Google Sans" w:hAnsi="Google Sans"/>
            <w:color w:val="0000ee"/>
            <w:sz w:val="24"/>
            <w:szCs w:val="24"/>
            <w:u w:val="single"/>
            <w:rtl w:val="0"/>
          </w:rPr>
          <w:t xml:space="preserve">https://en.wikipedia.org/wiki/Unmanned_ground_vehicle</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Speaking human: 12 best examples of copywriting in tech - Articulate Marketing, accessed February 18, 2026, </w:t>
      </w:r>
      <w:hyperlink r:id="rId47">
        <w:r w:rsidDel="00000000" w:rsidR="00000000" w:rsidRPr="00000000">
          <w:rPr>
            <w:rFonts w:ascii="Google Sans" w:cs="Google Sans" w:eastAsia="Google Sans" w:hAnsi="Google Sans"/>
            <w:color w:val="0000ee"/>
            <w:sz w:val="24"/>
            <w:szCs w:val="24"/>
            <w:u w:val="single"/>
            <w:rtl w:val="0"/>
          </w:rPr>
          <w:t xml:space="preserve">https://www.articulatemarketing.com/blog/human-copywriting-in-tech</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Sidewalk Robot Last-Mile Delivery Services Market - Future Market Insights, accessed February 18, 2026, </w:t>
      </w:r>
      <w:hyperlink r:id="rId48">
        <w:r w:rsidDel="00000000" w:rsidR="00000000" w:rsidRPr="00000000">
          <w:rPr>
            <w:rFonts w:ascii="Google Sans" w:cs="Google Sans" w:eastAsia="Google Sans" w:hAnsi="Google Sans"/>
            <w:color w:val="0000ee"/>
            <w:sz w:val="24"/>
            <w:szCs w:val="24"/>
            <w:u w:val="single"/>
            <w:rtl w:val="0"/>
          </w:rPr>
          <w:t xml:space="preserve">https://www.futuremarketinsights.com/reports/sidewalk-robot-last-mile-delivery-services-market</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Serve Robotics Named to Fast Company's Next Big Things in Tech List, accessed February 18, 2026, </w:t>
      </w:r>
      <w:hyperlink r:id="rId49">
        <w:r w:rsidDel="00000000" w:rsidR="00000000" w:rsidRPr="00000000">
          <w:rPr>
            <w:rFonts w:ascii="Google Sans" w:cs="Google Sans" w:eastAsia="Google Sans" w:hAnsi="Google Sans"/>
            <w:color w:val="0000ee"/>
            <w:sz w:val="24"/>
            <w:szCs w:val="24"/>
            <w:u w:val="single"/>
            <w:rtl w:val="0"/>
          </w:rPr>
          <w:t xml:space="preserve">https://investors.serverobotics.com/news-releases/news-release-details/serve-robotics-named-fast-companys-next-big-things-tech-list/</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Mapbox GL JS in a React app | Help, accessed February 18, 2026, </w:t>
      </w:r>
      <w:hyperlink r:id="rId50">
        <w:r w:rsidDel="00000000" w:rsidR="00000000" w:rsidRPr="00000000">
          <w:rPr>
            <w:rFonts w:ascii="Google Sans" w:cs="Google Sans" w:eastAsia="Google Sans" w:hAnsi="Google Sans"/>
            <w:color w:val="0000ee"/>
            <w:sz w:val="24"/>
            <w:szCs w:val="24"/>
            <w:u w:val="single"/>
            <w:rtl w:val="0"/>
          </w:rPr>
          <w:t xml:space="preserve">https://docs.mapbox.com/help/tutorials/use-mapbox-gl-js-with-react/</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Framer Motion Examples (Animating With Framer Motion In React) | NUMI Blog, accessed February 18, 2026, </w:t>
      </w:r>
      <w:hyperlink r:id="rId51">
        <w:r w:rsidDel="00000000" w:rsidR="00000000" w:rsidRPr="00000000">
          <w:rPr>
            <w:rFonts w:ascii="Google Sans" w:cs="Google Sans" w:eastAsia="Google Sans" w:hAnsi="Google Sans"/>
            <w:color w:val="0000ee"/>
            <w:sz w:val="24"/>
            <w:szCs w:val="24"/>
            <w:u w:val="single"/>
            <w:rtl w:val="0"/>
          </w:rPr>
          <w:t xml:space="preserve">https://www.numi.tech/post/framer-motion-examples</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 Quotes About Artificial Intelligence : The Good, The Cautious &amp; The Scary - Premonition, accessed February 18, 2026, </w:t>
      </w:r>
      <w:hyperlink r:id="rId52">
        <w:r w:rsidDel="00000000" w:rsidR="00000000" w:rsidRPr="00000000">
          <w:rPr>
            <w:rFonts w:ascii="Google Sans" w:cs="Google Sans" w:eastAsia="Google Sans" w:hAnsi="Google Sans"/>
            <w:color w:val="0000ee"/>
            <w:sz w:val="24"/>
            <w:szCs w:val="24"/>
            <w:u w:val="single"/>
            <w:rtl w:val="0"/>
          </w:rPr>
          <w:t xml:space="preserve">https://premonition.ai/21-quotes-artificial-intelligence-good-cautious-scary/</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2.5 for robotics and embodied intelligence - Google for Developers Blog, accessed February 18, 2026, </w:t>
      </w:r>
      <w:hyperlink r:id="rId53">
        <w:r w:rsidDel="00000000" w:rsidR="00000000" w:rsidRPr="00000000">
          <w:rPr>
            <w:rFonts w:ascii="Google Sans" w:cs="Google Sans" w:eastAsia="Google Sans" w:hAnsi="Google Sans"/>
            <w:color w:val="0000ee"/>
            <w:sz w:val="24"/>
            <w:szCs w:val="24"/>
            <w:u w:val="single"/>
            <w:rtl w:val="0"/>
          </w:rPr>
          <w:t xml:space="preserve">https://developers.googleblog.com/gemini-25-for-robotics-and-embodied-intelligence/</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Examples Of Automation. People don't realise the scale of… | by Kamila Hankiewicz, accessed February 18, 2026, </w:t>
      </w:r>
      <w:hyperlink r:id="rId54">
        <w:r w:rsidDel="00000000" w:rsidR="00000000" w:rsidRPr="00000000">
          <w:rPr>
            <w:rFonts w:ascii="Google Sans" w:cs="Google Sans" w:eastAsia="Google Sans" w:hAnsi="Google Sans"/>
            <w:color w:val="0000ee"/>
            <w:sz w:val="24"/>
            <w:szCs w:val="24"/>
            <w:u w:val="single"/>
            <w:rtl w:val="0"/>
          </w:rPr>
          <w:t xml:space="preserve">https://medium.com/@kamila/10-examples-of-automation-7326ef303772</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28 Best Quotes About Artificial Intelligence | Bernard Marr, accessed February 18, 2026, </w:t>
      </w:r>
      <w:hyperlink r:id="rId55">
        <w:r w:rsidDel="00000000" w:rsidR="00000000" w:rsidRPr="00000000">
          <w:rPr>
            <w:rFonts w:ascii="Google Sans" w:cs="Google Sans" w:eastAsia="Google Sans" w:hAnsi="Google Sans"/>
            <w:color w:val="0000ee"/>
            <w:sz w:val="24"/>
            <w:szCs w:val="24"/>
            <w:u w:val="single"/>
            <w:rtl w:val="0"/>
          </w:rPr>
          <w:t xml:space="preserve">https://bernardmarr.com/28-best-quotes-about-artificial-intelligence/</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Recharts - Reshaped, accessed February 18, 2026, </w:t>
      </w:r>
      <w:hyperlink r:id="rId56">
        <w:r w:rsidDel="00000000" w:rsidR="00000000" w:rsidRPr="00000000">
          <w:rPr>
            <w:rFonts w:ascii="Google Sans" w:cs="Google Sans" w:eastAsia="Google Sans" w:hAnsi="Google Sans"/>
            <w:color w:val="0000ee"/>
            <w:sz w:val="24"/>
            <w:szCs w:val="24"/>
            <w:u w:val="single"/>
            <w:rtl w:val="0"/>
          </w:rPr>
          <w:t xml:space="preserve">https://www.reshaped.so/docs/getting-started/guidelines/recharts</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mode] line chart examples #8209 - GitHub, accessed February 18, 2026, </w:t>
      </w:r>
      <w:hyperlink r:id="rId57">
        <w:r w:rsidDel="00000000" w:rsidR="00000000" w:rsidRPr="00000000">
          <w:rPr>
            <w:rFonts w:ascii="Google Sans" w:cs="Google Sans" w:eastAsia="Google Sans" w:hAnsi="Google Sans"/>
            <w:color w:val="0000ee"/>
            <w:sz w:val="24"/>
            <w:szCs w:val="24"/>
            <w:u w:val="single"/>
            <w:rtl w:val="0"/>
          </w:rPr>
          <w:t xml:space="preserve">https://github.com/recharts/recharts/actions/runs/21468696776</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Customize | Recharts, accessed February 18, 2026, </w:t>
      </w:r>
      <w:hyperlink r:id="rId58">
        <w:r w:rsidDel="00000000" w:rsidR="00000000" w:rsidRPr="00000000">
          <w:rPr>
            <w:rFonts w:ascii="Google Sans" w:cs="Google Sans" w:eastAsia="Google Sans" w:hAnsi="Google Sans"/>
            <w:color w:val="0000ee"/>
            <w:sz w:val="24"/>
            <w:szCs w:val="24"/>
            <w:u w:val="single"/>
            <w:rtl w:val="0"/>
          </w:rPr>
          <w:t xml:space="preserve">https://recharts.github.io/en-US/guide/customize/</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index_advisor: query optimization | Supabase Docs, accessed February 18, 2026, </w:t>
      </w:r>
      <w:hyperlink r:id="rId59">
        <w:r w:rsidDel="00000000" w:rsidR="00000000" w:rsidRPr="00000000">
          <w:rPr>
            <w:rFonts w:ascii="Google Sans" w:cs="Google Sans" w:eastAsia="Google Sans" w:hAnsi="Google Sans"/>
            <w:color w:val="0000ee"/>
            <w:sz w:val="24"/>
            <w:szCs w:val="24"/>
            <w:u w:val="single"/>
            <w:rtl w:val="0"/>
          </w:rPr>
          <w:t xml:space="preserve">https://supabase.com/docs/guides/database/extensions/index_advisor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ostgis.net/documentation/tips/st-dwithin/" TargetMode="External"/><Relationship Id="rId42" Type="http://schemas.openxmlformats.org/officeDocument/2006/relationships/hyperlink" Target="https://developers.googleblog.com/building-the-next-generation-of-physical-agents-with-gemini-robotics-er-15/" TargetMode="External"/><Relationship Id="rId41" Type="http://schemas.openxmlformats.org/officeDocument/2006/relationships/hyperlink" Target="https://transportgeography.org/contents/geography-city-logistics/autonomous-vehicles-urban-deliveries/" TargetMode="External"/><Relationship Id="rId44" Type="http://schemas.openxmlformats.org/officeDocument/2006/relationships/hyperlink" Target="https://medium.com/google-cloud/building-a-vision-powered-infrastructure-detection-agent-with-gemini-3-8fc2f1067082" TargetMode="External"/><Relationship Id="rId43" Type="http://schemas.openxmlformats.org/officeDocument/2006/relationships/hyperlink" Target="https://ai.google.dev/gemini-api/docs/gemini-3" TargetMode="External"/><Relationship Id="rId46" Type="http://schemas.openxmlformats.org/officeDocument/2006/relationships/hyperlink" Target="https://en.wikipedia.org/wiki/Unmanned_ground_vehicle" TargetMode="External"/><Relationship Id="rId45" Type="http://schemas.openxmlformats.org/officeDocument/2006/relationships/hyperlink" Target="https://www.thomasnet.com/insights/top-delivery-robot-compan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s://www.futuremarketinsights.com/reports/sidewalk-robot-last-mile-delivery-services-market" TargetMode="External"/><Relationship Id="rId47" Type="http://schemas.openxmlformats.org/officeDocument/2006/relationships/hyperlink" Target="https://www.articulatemarketing.com/blog/human-copywriting-in-tech" TargetMode="External"/><Relationship Id="rId49" Type="http://schemas.openxmlformats.org/officeDocument/2006/relationships/hyperlink" Target="https://investors.serverobotics.com/news-releases/news-release-details/serve-robotics-named-fast-companys-next-big-things-tech-list/"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6.png"/><Relationship Id="rId31" Type="http://schemas.openxmlformats.org/officeDocument/2006/relationships/hyperlink" Target="https://ai.google.dev/gemini-api/docs/structured-output" TargetMode="External"/><Relationship Id="rId30" Type="http://schemas.openxmlformats.org/officeDocument/2006/relationships/hyperlink" Target="https://getstream.io/blog/gemini-vision-ai-capabilities/" TargetMode="External"/><Relationship Id="rId33" Type="http://schemas.openxmlformats.org/officeDocument/2006/relationships/hyperlink" Target="https://medium.com/google-cloud/tutorial-getting-started-with-google-antigravity-b5cc74c103c2" TargetMode="External"/><Relationship Id="rId32" Type="http://schemas.openxmlformats.org/officeDocument/2006/relationships/hyperlink" Target="https://blog.google/innovation-and-ai/technology/developers-tools/gemini-api-structured-outputs/" TargetMode="External"/><Relationship Id="rId35" Type="http://schemas.openxmlformats.org/officeDocument/2006/relationships/hyperlink" Target="https://gis.stackexchange.com/questions/118472/postgis-get-geometries-within-a-radius-of-n-meters-using-wgs84" TargetMode="External"/><Relationship Id="rId34" Type="http://schemas.openxmlformats.org/officeDocument/2006/relationships/hyperlink" Target="https://postgis.net/docs/manual-3.5/postgis_cheatsheet-en.html" TargetMode="External"/><Relationship Id="rId37" Type="http://schemas.openxmlformats.org/officeDocument/2006/relationships/hyperlink" Target="https://www.crunchydata.com/blog/postgis-performance-improve-bounding-boxes-with-decompose-and-subdivide" TargetMode="External"/><Relationship Id="rId36" Type="http://schemas.openxmlformats.org/officeDocument/2006/relationships/hyperlink" Target="https://postgis.net/docs/ST_Distance.html" TargetMode="External"/><Relationship Id="rId39" Type="http://schemas.openxmlformats.org/officeDocument/2006/relationships/hyperlink" Target="https://stackoverflow.com/questions/25593188/how-to-count-number-of-points-in-certain-distance-from-center-point-using-postgi" TargetMode="External"/><Relationship Id="rId38" Type="http://schemas.openxmlformats.org/officeDocument/2006/relationships/hyperlink" Target="https://postgis.net/documentation/faq/radius-search/" TargetMode="External"/><Relationship Id="rId20" Type="http://schemas.openxmlformats.org/officeDocument/2006/relationships/hyperlink" Target="https://medium.com/@jengas/google-antigravity-deep-dive-a6895295f77f" TargetMode="External"/><Relationship Id="rId22" Type="http://schemas.openxmlformats.org/officeDocument/2006/relationships/hyperlink" Target="https://www.youtube.com/watch?v=bfmHh5sWtpg" TargetMode="External"/><Relationship Id="rId21" Type="http://schemas.openxmlformats.org/officeDocument/2006/relationships/hyperlink" Target="https://antigravity.google/docs/artifacts" TargetMode="External"/><Relationship Id="rId24" Type="http://schemas.openxmlformats.org/officeDocument/2006/relationships/hyperlink" Target="https://medium.com/madhukarkumar/how-to-build-a-full-stack-app-with-an-ai-coding-agent-9b6467ac18bc" TargetMode="External"/><Relationship Id="rId23" Type="http://schemas.openxmlformats.org/officeDocument/2006/relationships/hyperlink" Target="https://ai.google.dev/gemini-api/docs/robotics-overview" TargetMode="External"/><Relationship Id="rId26" Type="http://schemas.openxmlformats.org/officeDocument/2006/relationships/hyperlink" Target="http://postgis.net/workshops/postgis-intro/indexing.html" TargetMode="External"/><Relationship Id="rId25" Type="http://schemas.openxmlformats.org/officeDocument/2006/relationships/hyperlink" Target="https://gis.stackexchange.com/questions/54592/in-postgis-how-to-count-nearby-points-efficiently" TargetMode="External"/><Relationship Id="rId28" Type="http://schemas.openxmlformats.org/officeDocument/2006/relationships/hyperlink" Target="https://docs.mapbox.com/mapbox-gl-js/example/add-image-animated/" TargetMode="External"/><Relationship Id="rId27" Type="http://schemas.openxmlformats.org/officeDocument/2006/relationships/hyperlink" Target="https://stackoverflow.com/questions/35068407/postgis-query-all-rows-within-radius-for-given-table-of-geometries-nearest-nei" TargetMode="External"/><Relationship Id="rId29" Type="http://schemas.openxmlformats.org/officeDocument/2006/relationships/hyperlink" Target="https://medium.com/@riopulok/using-mapbox-gl-in-a-next-js-app-large-scale-data-visualization-with-clustering-and-bounds-loading-3bc61735608b" TargetMode="External"/><Relationship Id="rId51" Type="http://schemas.openxmlformats.org/officeDocument/2006/relationships/hyperlink" Target="https://www.numi.tech/post/framer-motion-examples" TargetMode="External"/><Relationship Id="rId50" Type="http://schemas.openxmlformats.org/officeDocument/2006/relationships/hyperlink" Target="https://docs.mapbox.com/help/tutorials/use-mapbox-gl-js-with-react/" TargetMode="External"/><Relationship Id="rId53" Type="http://schemas.openxmlformats.org/officeDocument/2006/relationships/hyperlink" Target="https://developers.googleblog.com/gemini-25-for-robotics-and-embodied-intelligence/" TargetMode="External"/><Relationship Id="rId52" Type="http://schemas.openxmlformats.org/officeDocument/2006/relationships/hyperlink" Target="https://premonition.ai/21-quotes-artificial-intelligence-good-cautious-scary/" TargetMode="External"/><Relationship Id="rId11" Type="http://schemas.openxmlformats.org/officeDocument/2006/relationships/image" Target="media/image3.png"/><Relationship Id="rId55" Type="http://schemas.openxmlformats.org/officeDocument/2006/relationships/hyperlink" Target="https://bernardmarr.com/28-best-quotes-about-artificial-intelligence/" TargetMode="External"/><Relationship Id="rId10" Type="http://schemas.openxmlformats.org/officeDocument/2006/relationships/image" Target="media/image2.png"/><Relationship Id="rId54" Type="http://schemas.openxmlformats.org/officeDocument/2006/relationships/hyperlink" Target="https://medium.com/@kamila/10-examples-of-automation-7326ef303772" TargetMode="External"/><Relationship Id="rId13" Type="http://schemas.openxmlformats.org/officeDocument/2006/relationships/image" Target="media/image1.png"/><Relationship Id="rId57" Type="http://schemas.openxmlformats.org/officeDocument/2006/relationships/hyperlink" Target="https://github.com/recharts/recharts/actions/runs/21468696776" TargetMode="External"/><Relationship Id="rId12" Type="http://schemas.openxmlformats.org/officeDocument/2006/relationships/image" Target="media/image7.png"/><Relationship Id="rId56" Type="http://schemas.openxmlformats.org/officeDocument/2006/relationships/hyperlink" Target="https://www.reshaped.so/docs/getting-started/guidelines/recharts" TargetMode="External"/><Relationship Id="rId15" Type="http://schemas.openxmlformats.org/officeDocument/2006/relationships/hyperlink" Target="https://supabase.com/docs/guides/database/extensions/postgis" TargetMode="External"/><Relationship Id="rId59" Type="http://schemas.openxmlformats.org/officeDocument/2006/relationships/hyperlink" Target="https://supabase.com/docs/guides/database/extensions/index_advisor" TargetMode="External"/><Relationship Id="rId14" Type="http://schemas.openxmlformats.org/officeDocument/2006/relationships/hyperlink" Target="https://serverobotics.gcs-web.com/news-releases/news-release-details/serve-robotics-builds-2000-autonomous-delivery-robots-creating/" TargetMode="External"/><Relationship Id="rId58" Type="http://schemas.openxmlformats.org/officeDocument/2006/relationships/hyperlink" Target="https://recharts.github.io/en-US/guide/customize/" TargetMode="External"/><Relationship Id="rId17" Type="http://schemas.openxmlformats.org/officeDocument/2006/relationships/hyperlink" Target="https://hackernoon.com/google-antigravity-the-disruptor-that-just-changed-the-computing-world-forever" TargetMode="External"/><Relationship Id="rId16" Type="http://schemas.openxmlformats.org/officeDocument/2006/relationships/hyperlink" Target="https://www.codecademy.com/article/how-to-set-up-and-use-google-antigravity" TargetMode="External"/><Relationship Id="rId19" Type="http://schemas.openxmlformats.org/officeDocument/2006/relationships/hyperlink" Target="https://antigravity.google/blog/introducing-google-antigravity" TargetMode="External"/><Relationship Id="rId18" Type="http://schemas.openxmlformats.org/officeDocument/2006/relationships/hyperlink" Target="https://codelabs.developers.google.com/getting-started-google-antigrav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