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shd w:val="clear" w:color="auto" w:fill="D6E4FF"/>
      </w:pPr>
      <w:r>
        <w:rPr>
          <w:rFonts w:ascii="Calibri" w:hAnsi="Calibri"/>
          <w:b/>
          <w:color w:val="1F3D99"/>
          <w:sz w:val="20"/>
        </w:rPr>
        <w:t>PUBLISHER CHECKLIST — NOT PART OF ARTICLE</w:t>
      </w:r>
    </w:p>
    <w:p>
      <w:pPr>
        <w:spacing w:before="20" w:after="20"/>
        <w:shd w:val="clear" w:color="auto" w:fill="EEF4FF"/>
      </w:pPr>
      <w:r>
        <w:rPr>
          <w:rFonts w:ascii="Calibri" w:hAnsi="Calibri"/>
          <w:b w:val="0"/>
          <w:color w:val="1A1A1A"/>
          <w:sz w:val="20"/>
        </w:rPr>
      </w:r>
    </w:p>
    <w:p>
      <w:pPr>
        <w:spacing w:before="20" w:after="20"/>
        <w:shd w:val="clear" w:color="auto" w:fill="EEF4FF"/>
      </w:pPr>
      <w:r>
        <w:rPr>
          <w:rFonts w:ascii="Calibri" w:hAnsi="Calibri"/>
          <w:b/>
          <w:color w:val="555555"/>
          <w:sz w:val="18"/>
        </w:rPr>
        <w:t>TITLE  —  paste into Substack title field</w:t>
      </w:r>
    </w:p>
    <w:p>
      <w:pPr>
        <w:spacing w:before="20" w:after="80"/>
        <w:shd w:val="clear" w:color="auto" w:fill="EEF4FF"/>
      </w:pPr>
      <w:r>
        <w:rPr>
          <w:rFonts w:ascii="Calibri" w:hAnsi="Calibri"/>
          <w:b w:val="0"/>
          <w:color w:val="111111"/>
          <w:sz w:val="22"/>
        </w:rPr>
        <w:t>My Window Shattered Over My Bed While I Slept. The Repair Was Six Inches of Plywood.</w:t>
      </w:r>
    </w:p>
    <w:p>
      <w:pPr>
        <w:spacing w:before="20" w:after="20"/>
        <w:shd w:val="clear" w:color="auto" w:fill="EEF4FF"/>
      </w:pPr>
      <w:r>
        <w:rPr>
          <w:rFonts w:ascii="Calibri" w:hAnsi="Calibri"/>
          <w:b/>
          <w:color w:val="555555"/>
          <w:sz w:val="18"/>
        </w:rPr>
        <w:t>SUBTITLE / EMAIL PREVIEW  —  paste into Substack subtitle field</w:t>
      </w:r>
    </w:p>
    <w:p>
      <w:pPr>
        <w:spacing w:before="20" w:after="80"/>
        <w:shd w:val="clear" w:color="auto" w:fill="EEF4FF"/>
      </w:pPr>
      <w:r>
        <w:rPr>
          <w:rFonts w:ascii="Calibri" w:hAnsi="Calibri"/>
          <w:b w:val="0"/>
          <w:color w:val="111111"/>
          <w:sz w:val="22"/>
        </w:rPr>
        <w:t>Fort Dix is too big to close. They know it.</w:t>
      </w:r>
    </w:p>
    <w:p>
      <w:pPr>
        <w:spacing w:before="20" w:after="20"/>
        <w:shd w:val="clear" w:color="auto" w:fill="EEF4FF"/>
      </w:pPr>
      <w:r>
        <w:rPr>
          <w:rFonts w:ascii="Calibri" w:hAnsi="Calibri"/>
          <w:b/>
          <w:color w:val="555555"/>
          <w:sz w:val="18"/>
        </w:rPr>
        <w:t>COLUMN TAG  —  apply in Substack tags field</w:t>
      </w:r>
    </w:p>
    <w:p>
      <w:pPr>
        <w:spacing w:before="20" w:after="80"/>
        <w:shd w:val="clear" w:color="auto" w:fill="EEF4FF"/>
      </w:pPr>
      <w:r>
        <w:rPr>
          <w:rFonts w:ascii="Calibri" w:hAnsi="Calibri"/>
          <w:b w:val="0"/>
          <w:color w:val="111111"/>
          <w:sz w:val="22"/>
        </w:rPr>
        <w:t>Surviving the Feds: Dispatches from the Inside</w:t>
      </w:r>
    </w:p>
    <w:p>
      <w:pPr>
        <w:spacing w:before="20" w:after="20"/>
        <w:shd w:val="clear" w:color="auto" w:fill="EEF4FF"/>
      </w:pPr>
      <w:r>
        <w:rPr>
          <w:rFonts w:ascii="Calibri" w:hAnsi="Calibri"/>
          <w:b/>
          <w:color w:val="555555"/>
          <w:sz w:val="18"/>
        </w:rPr>
        <w:t>GUEST AUTHOR  —  add via the author field in the Substack editor</w:t>
      </w:r>
    </w:p>
    <w:p>
      <w:pPr>
        <w:spacing w:before="20" w:after="80"/>
        <w:shd w:val="clear" w:color="auto" w:fill="EEF4FF"/>
      </w:pPr>
      <w:r>
        <w:rPr>
          <w:rFonts w:ascii="Calibri" w:hAnsi="Calibri"/>
          <w:b w:val="0"/>
          <w:color w:val="111111"/>
          <w:sz w:val="22"/>
        </w:rPr>
        <w:t>Bilal Khan  —  [add Bilal’s Substack handle or email to complete byline]</w:t>
      </w:r>
    </w:p>
    <w:p>
      <w:pPr>
        <w:spacing w:before="40" w:after="40"/>
        <w:shd w:val="clear" w:color="auto" w:fill="D6E4FF"/>
      </w:pPr>
      <w:r>
        <w:rPr>
          <w:rFonts w:ascii="Calibri" w:hAnsi="Calibri"/>
          <w:b/>
          <w:color w:val="1F3D99"/>
          <w:sz w:val="18"/>
        </w:rPr>
        <w:t>────────────────────────────────────────────────────  ARTICLE BEGINS BELOW</w:t>
      </w:r>
    </w:p>
    <w:p>
      <w:pPr>
        <w:spacing w:after="80"/>
      </w:pPr>
    </w:p>
    <w:p>
      <w:pPr>
        <w:spacing w:after="160" w:before="0"/>
      </w:pPr>
      <w:r>
        <w:rPr>
          <w:rFonts w:ascii="Calibri" w:hAnsi="Calibri"/>
          <w:b w:val="0"/>
          <w:i w:val="0"/>
          <w:sz w:val="22"/>
        </w:rPr>
        <w:t>By Bilal Khan</w:t>
      </w:r>
    </w:p>
    <w:p>
      <w:pPr>
        <w:spacing w:after="160" w:before="0"/>
      </w:pPr>
      <w:r>
        <w:rPr>
          <w:rFonts w:ascii="Calibri" w:hAnsi="Calibri"/>
          <w:b w:val="0"/>
          <w:i/>
          <w:sz w:val="22"/>
        </w:rPr>
        <w:t>Surviving the Feds: Dispatches from the Inside</w:t>
      </w:r>
    </w:p>
    <w:p>
      <w:pPr>
        <w:spacing w:before="120" w:after="120"/>
        <w:pBdr>
          <w:bottom w:val="single" w:sz="4" w:space="1" w:color="CCCCCC"/>
        </w:pBdr>
      </w:pPr>
    </w:p>
    <w:p>
      <w:pPr>
        <w:spacing w:after="160" w:before="0"/>
      </w:pPr>
      <w:r>
        <w:rPr>
          <w:rFonts w:ascii="Calibri" w:hAnsi="Calibri"/>
          <w:b w:val="0"/>
          <w:i w:val="0"/>
          <w:sz w:val="22"/>
        </w:rPr>
        <w:t>A wind gust pushed my slide window in while I was sleeping.</w:t>
      </w:r>
    </w:p>
    <w:p>
      <w:pPr>
        <w:spacing w:after="160" w:before="0"/>
      </w:pPr>
      <w:r>
        <w:rPr>
          <w:rFonts w:ascii="Calibri" w:hAnsi="Calibri"/>
          <w:b w:val="0"/>
          <w:i w:val="0"/>
          <w:sz w:val="22"/>
        </w:rPr>
        <w:t>I woke up to glass on my bed. On my pillow. On the floor. The kind of wake-up that takes a moment to process — the sound, the cold air, the glass that was just a window.</w:t>
      </w:r>
    </w:p>
    <w:p>
      <w:pPr>
        <w:spacing w:before="120" w:after="120"/>
        <w:pBdr>
          <w:bottom w:val="single" w:sz="4" w:space="1" w:color="CCCCCC"/>
        </w:pBdr>
      </w:pPr>
    </w:p>
    <w:p>
      <w:pPr>
        <w:spacing w:after="160" w:before="0"/>
      </w:pPr>
      <w:r>
        <w:rPr>
          <w:rFonts w:ascii="Calibri" w:hAnsi="Calibri"/>
          <w:b w:val="0"/>
          <w:i w:val="0"/>
          <w:sz w:val="22"/>
        </w:rPr>
        <w:t>I reported it. Informally — I was not injured, and I had no plan to pursue grievances over a window. I reported it so no one could accuse me of breaking it.</w:t>
      </w:r>
    </w:p>
    <w:p>
      <w:pPr>
        <w:spacing w:after="160" w:before="0"/>
      </w:pPr>
      <w:r>
        <w:rPr>
          <w:rFonts w:ascii="Calibri" w:hAnsi="Calibri"/>
          <w:b w:val="0"/>
          <w:i w:val="0"/>
          <w:sz w:val="22"/>
        </w:rPr>
        <w:t>Then I taped it shut with packing tape and waited.</w:t>
      </w:r>
    </w:p>
    <w:p>
      <w:pPr>
        <w:spacing w:after="160" w:before="0"/>
      </w:pPr>
      <w:r>
        <w:rPr>
          <w:rFonts w:ascii="Calibri" w:hAnsi="Calibri"/>
          <w:b w:val="0"/>
          <w:i w:val="0"/>
          <w:sz w:val="22"/>
        </w:rPr>
        <w:t>It took several days. An inmate needed time to source wood and tools. When he had them, he built a fix: a six-inch board of plywood bolted to the top of the sill to keep the frame from flying out again. I found a replacement window — old, rigged, an entire pane missing — and we put it in.</w:t>
      </w:r>
    </w:p>
    <w:p>
      <w:pPr>
        <w:spacing w:after="160" w:before="0"/>
      </w:pPr>
      <w:r>
        <w:rPr>
          <w:rFonts w:ascii="Calibri" w:hAnsi="Calibri"/>
          <w:b w:val="0"/>
          <w:i w:val="0"/>
          <w:sz w:val="22"/>
        </w:rPr>
        <w:t>The Bureau of Prisons did not fix my window. An inmate did.</w:t>
      </w:r>
    </w:p>
    <w:p>
      <w:pPr>
        <w:spacing w:after="160" w:before="0"/>
      </w:pPr>
      <w:r>
        <w:rPr>
          <w:rFonts w:ascii="Calibri" w:hAnsi="Calibri"/>
          <w:b w:val="0"/>
          <w:i w:val="0"/>
          <w:sz w:val="22"/>
        </w:rPr>
        <w:t>What remains: a broken window with a missing pane, held in a sill by a piece of wood an inmate made. That is what a repair looks like here.</w:t>
      </w:r>
    </w:p>
    <w:p>
      <w:pPr>
        <w:spacing w:before="120" w:after="120"/>
        <w:pBdr>
          <w:bottom w:val="single" w:sz="4" w:space="1" w:color="CCCCCC"/>
        </w:pBdr>
      </w:pPr>
    </w:p>
    <w:p>
      <w:pPr>
        <w:spacing w:after="160" w:before="0"/>
      </w:pPr>
      <w:r>
        <w:rPr>
          <w:rFonts w:ascii="Calibri" w:hAnsi="Calibri"/>
          <w:b w:val="0"/>
          <w:i w:val="0"/>
          <w:sz w:val="22"/>
        </w:rPr>
        <w:t>Around the same time, a crew arrived outside with jackhammers.</w:t>
      </w:r>
    </w:p>
    <w:p>
      <w:pPr>
        <w:spacing w:after="160" w:before="0"/>
      </w:pPr>
      <w:r>
        <w:rPr>
          <w:rFonts w:ascii="Calibri" w:hAnsi="Calibri"/>
          <w:b w:val="0"/>
          <w:i w:val="0"/>
          <w:sz w:val="22"/>
        </w:rPr>
        <w:t>The sidewalk they were tearing up had surface cracks — the kind any concrete develops over twenty years. The kind you patch in an afternoon with a bag of compound. They jackhammered the whole run and poured fresh. Then came back the next morning and extended the project another thirty feet.</w:t>
      </w:r>
    </w:p>
    <w:p>
      <w:pPr>
        <w:spacing w:after="160" w:before="0"/>
      </w:pPr>
      <w:r>
        <w:rPr>
          <w:rFonts w:ascii="Calibri" w:hAnsi="Calibri"/>
          <w:b w:val="0"/>
          <w:i w:val="0"/>
          <w:sz w:val="22"/>
        </w:rPr>
        <w:t>That money came from somewhere. It did not come from fixing what is actually broken.</w:t>
      </w:r>
    </w:p>
    <w:p>
      <w:pPr>
        <w:spacing w:before="120" w:after="120"/>
        <w:pBdr>
          <w:bottom w:val="single" w:sz="4" w:space="1" w:color="CCCCCC"/>
        </w:pBdr>
      </w:pPr>
    </w:p>
    <w:p>
      <w:pPr>
        <w:spacing w:after="160" w:before="0"/>
      </w:pPr>
      <w:r>
        <w:rPr>
          <w:rFonts w:ascii="Calibri" w:hAnsi="Calibri"/>
          <w:b w:val="0"/>
          <w:i w:val="0"/>
          <w:sz w:val="22"/>
        </w:rPr>
        <w:t>Every time I walk to chow, to rec, to health services, to education — to anywhere on this compound — I pass within six feet of a condemned building. There is a hard hat required sign posted between the sidewalk and the wall. Bricks fall off it.</w:t>
      </w:r>
    </w:p>
    <w:p>
      <w:pPr>
        <w:spacing w:after="160" w:before="0"/>
      </w:pPr>
      <w:r>
        <w:rPr>
          <w:rFonts w:ascii="Calibri" w:hAnsi="Calibri"/>
          <w:b w:val="0"/>
          <w:i w:val="0"/>
          <w:sz w:val="22"/>
        </w:rPr>
        <w:t>We call it Jumanji.</w:t>
      </w:r>
    </w:p>
    <w:p>
      <w:pPr>
        <w:spacing w:after="160" w:before="0"/>
      </w:pPr>
      <w:r>
        <w:rPr>
          <w:rFonts w:ascii="Calibri" w:hAnsi="Calibri"/>
          <w:b w:val="0"/>
          <w:i w:val="0"/>
          <w:sz w:val="22"/>
        </w:rPr>
        <w:t>Wildlife moved in years ago. Cats. Possums. Skunks. Groundhogs. Squirrels. They have made it their home and we have accepted that arrangement. People feed them. The cats wander the compound. I want to say plainly: this is not all doom and gloom. The animals are part of the community here, and that is genuinely good.</w:t>
      </w:r>
    </w:p>
    <w:p>
      <w:pPr>
        <w:spacing w:after="160" w:before="0"/>
      </w:pPr>
      <w:r>
        <w:rPr>
          <w:rFonts w:ascii="Calibri" w:hAnsi="Calibri"/>
          <w:b w:val="0"/>
          <w:i w:val="0"/>
          <w:sz w:val="22"/>
        </w:rPr>
        <w:t>Jumanji is also a condemned building that 4,100 people are required to walk past every single day.</w:t>
      </w:r>
    </w:p>
    <w:p>
      <w:pPr>
        <w:spacing w:after="160" w:before="0"/>
      </w:pPr>
      <w:r>
        <w:rPr>
          <w:rFonts w:ascii="Calibri" w:hAnsi="Calibri"/>
          <w:b w:val="0"/>
          <w:i w:val="0"/>
          <w:sz w:val="22"/>
        </w:rPr>
        <w:t>Bleachers were installed against one side of it. An associate warden confirmed to me directly: "They should never have put them there." She was later promoted. The bleachers are still there.</w:t>
      </w:r>
    </w:p>
    <w:p>
      <w:pPr>
        <w:spacing w:after="160" w:before="0"/>
      </w:pPr>
      <w:r>
        <w:rPr>
          <w:rFonts w:ascii="Calibri" w:hAnsi="Calibri"/>
          <w:b w:val="0"/>
          <w:i w:val="0"/>
          <w:sz w:val="22"/>
        </w:rPr>
        <w:t>A third of the main hallway — the corridor every inmate uses to get anywhere — has a drop ceiling that sags low enough that anyone over six feet one inch has to duck to clear it.</w:t>
      </w:r>
    </w:p>
    <w:p>
      <w:pPr>
        <w:spacing w:after="160" w:before="0"/>
      </w:pPr>
      <w:r>
        <w:rPr>
          <w:rFonts w:ascii="Calibri" w:hAnsi="Calibri"/>
          <w:b w:val="0"/>
          <w:i w:val="0"/>
          <w:sz w:val="22"/>
        </w:rPr>
        <w:t>The chow hall air conditioning has not worked correctly in eleven years. It fails every summer, every heat wave, without exception. An inmate who does HVAC work told me the original system was undersized for the building — wrong unit for the square footage, from the day it was installed. That is his assessment, not mine, and I cannot verify the specs. What I can verify is what I watched during the heat wave we just came through: an officer I have known for years, standing next to the unit with the expression of a man who has run out of moves.</w:t>
      </w:r>
    </w:p>
    <w:p>
      <w:pPr>
        <w:spacing w:after="160" w:before="0"/>
      </w:pPr>
      <w:r>
        <w:rPr>
          <w:rFonts w:ascii="Calibri" w:hAnsi="Calibri"/>
          <w:b w:val="0"/>
          <w:i w:val="0"/>
          <w:sz w:val="22"/>
        </w:rPr>
        <w:t>"This sucks," he said. "I have tried to reset it four times and it won't work."</w:t>
      </w:r>
    </w:p>
    <w:p>
      <w:pPr>
        <w:spacing w:after="160" w:before="0"/>
      </w:pPr>
      <w:r>
        <w:rPr>
          <w:rFonts w:ascii="Calibri" w:hAnsi="Calibri"/>
          <w:b w:val="0"/>
          <w:i w:val="0"/>
          <w:sz w:val="22"/>
        </w:rPr>
        <w:t>He is not an inmate. He works there. The BOP is failing its own people in the same building where it fails us, with the same equipment, in the same heat.</w:t>
      </w:r>
    </w:p>
    <w:p>
      <w:pPr>
        <w:spacing w:before="120" w:after="120"/>
        <w:pBdr>
          <w:bottom w:val="single" w:sz="4" w:space="1" w:color="CCCCCC"/>
        </w:pBdr>
      </w:pPr>
    </w:p>
    <w:p>
      <w:pPr>
        <w:spacing w:after="160" w:before="0"/>
      </w:pPr>
      <w:r>
        <w:rPr>
          <w:rFonts w:ascii="Calibri" w:hAnsi="Calibri"/>
          <w:b w:val="0"/>
          <w:i w:val="0"/>
          <w:sz w:val="22"/>
        </w:rPr>
        <w:t>I want to be fair about this. Fort Dix is not a catastrophic facility. The staff who maintain it are doing something like what the Dutch boy did with the dam — plugging gaps with what they have, on a budget that does not match the scale of what needs holding together. I have seen worse. Much worse. The people trying to keep this place running deserve that acknowledgment.</w:t>
      </w:r>
    </w:p>
    <w:p>
      <w:pPr>
        <w:spacing w:after="160" w:before="0"/>
      </w:pPr>
      <w:r>
        <w:rPr>
          <w:rFonts w:ascii="Calibri" w:hAnsi="Calibri"/>
          <w:b w:val="0"/>
          <w:i w:val="0"/>
          <w:sz w:val="22"/>
        </w:rPr>
        <w:t>What I am describing is not their failure. It is a pattern of institutional choices — about what gets funded, what gets managed, and what gets ignored — that lands on them the same way it lands on us.</w:t>
      </w:r>
    </w:p>
    <w:p>
      <w:pPr>
        <w:spacing w:before="120" w:after="120"/>
        <w:pBdr>
          <w:bottom w:val="single" w:sz="4" w:space="1" w:color="CCCCCC"/>
        </w:pBdr>
      </w:pPr>
    </w:p>
    <w:p>
      <w:pPr>
        <w:spacing w:after="160" w:before="0"/>
      </w:pPr>
      <w:r>
        <w:rPr>
          <w:rFonts w:ascii="Calibri" w:hAnsi="Calibri"/>
          <w:b w:val="0"/>
          <w:i w:val="0"/>
          <w:sz w:val="22"/>
        </w:rPr>
        <w:t>On July 1, 2026, Director William K. Marshall III announced the closure of six federal prisons. The stated reasons: extreme staffing challenges and a deferred maintenance backlog exceeding four billion dollars.</w:t>
      </w:r>
    </w:p>
    <w:p>
      <w:pPr>
        <w:spacing w:after="160" w:before="0"/>
      </w:pPr>
      <w:r>
        <w:rPr>
          <w:rFonts w:ascii="Calibri" w:hAnsi="Calibri"/>
          <w:b w:val="0"/>
          <w:i w:val="0"/>
          <w:sz w:val="22"/>
        </w:rPr>
        <w:t>FCI Big Spring was on the list.</w:t>
      </w:r>
    </w:p>
    <w:p>
      <w:pPr>
        <w:spacing w:after="160" w:before="0"/>
      </w:pPr>
      <w:r>
        <w:rPr>
          <w:rFonts w:ascii="Calibri" w:hAnsi="Calibri"/>
          <w:b w:val="0"/>
          <w:i w:val="0"/>
          <w:sz w:val="22"/>
        </w:rPr>
        <w:t xml:space="preserve">His statement: </w:t>
      </w:r>
      <w:r>
        <w:rPr>
          <w:rFonts w:ascii="Calibri" w:hAnsi="Calibri"/>
          <w:b w:val="0"/>
          <w:i/>
          <w:sz w:val="22"/>
        </w:rPr>
        <w:t>"We are a Bureau that acts."</w:t>
      </w:r>
    </w:p>
    <w:p>
      <w:pPr>
        <w:spacing w:after="160" w:before="0"/>
      </w:pPr>
      <w:r>
        <w:rPr>
          <w:rFonts w:ascii="Calibri" w:hAnsi="Calibri"/>
          <w:b w:val="0"/>
          <w:i w:val="0"/>
          <w:sz w:val="22"/>
        </w:rPr>
        <w:t>I know Big Spring. After I sued the BOP, they transferred me there. I litigated that transfer with the help of Cole Schotz attorneys on a pro bono basis. The government transferred me back to Fort Dix. While at Big Spring, I came to realize that Fort Dix was not a bad facility.</w:t>
      </w:r>
    </w:p>
    <w:p>
      <w:pPr>
        <w:spacing w:after="160" w:before="0"/>
      </w:pPr>
      <w:r>
        <w:rPr>
          <w:rFonts w:ascii="Calibri" w:hAnsi="Calibri"/>
          <w:b w:val="0"/>
          <w:i w:val="0"/>
          <w:sz w:val="22"/>
        </w:rPr>
        <w:t>Big Spring was in far worse condition than Fort Dix. And it was closed for infrastructure failures; before I arrived there, half of the housing units were shuttered.</w:t>
      </w:r>
    </w:p>
    <w:p>
      <w:pPr>
        <w:spacing w:after="160" w:before="0"/>
      </w:pPr>
      <w:r>
        <w:rPr>
          <w:rFonts w:ascii="Calibri" w:hAnsi="Calibri"/>
          <w:b w:val="0"/>
          <w:i w:val="0"/>
          <w:sz w:val="22"/>
        </w:rPr>
        <w:t>Fort Dix is in better shape than Big Spring was but even if it wasn't, it cannot be closed.</w:t>
      </w:r>
    </w:p>
    <w:p>
      <w:pPr>
        <w:spacing w:before="120" w:after="120"/>
        <w:pBdr>
          <w:bottom w:val="single" w:sz="4" w:space="1" w:color="CCCCCC"/>
        </w:pBdr>
      </w:pPr>
    </w:p>
    <w:p>
      <w:pPr>
        <w:spacing w:after="160" w:before="0"/>
      </w:pPr>
      <w:r>
        <w:rPr>
          <w:rFonts w:ascii="Calibri" w:hAnsi="Calibri"/>
          <w:b w:val="0"/>
          <w:i w:val="0"/>
          <w:sz w:val="22"/>
        </w:rPr>
        <w:t>More than 4,100 people are housed here. Fort Dix is the largest federal prison in the United States, split across two compounds — East and West — each holding roughly 2,000 inmates. There is nowhere to put 4,100 people. The Bureau cannot shutter this facility the way it shuttered Big Spring.</w:t>
      </w:r>
    </w:p>
    <w:p>
      <w:pPr>
        <w:spacing w:after="160" w:before="0"/>
      </w:pPr>
      <w:r>
        <w:rPr>
          <w:rFonts w:ascii="Calibri" w:hAnsi="Calibri"/>
          <w:b w:val="0"/>
          <w:i w:val="0"/>
          <w:sz w:val="22"/>
        </w:rPr>
        <w:t>Fort Dix is the AIG of the federal prison system. Too big to fail means you do not fix the failure — you manage it. You pour new concrete on sidewalks that were not broken while Jumanji drops bricks on a hard hat sign. You wait for an inmate to source plywood and fix a window the institution has no urgency to touch. You reset the air conditioning four goddamn times and call that acting.</w:t>
      </w:r>
    </w:p>
    <w:p>
      <w:pPr>
        <w:spacing w:after="160" w:before="0"/>
      </w:pPr>
      <w:r>
        <w:rPr>
          <w:rFonts w:ascii="Calibri" w:hAnsi="Calibri"/>
          <w:b w:val="0"/>
          <w:i w:val="0"/>
          <w:sz w:val="22"/>
        </w:rPr>
        <w:t>Director Marshall is right that the Bureau acts. The question is what it chooses to act on.</w:t>
      </w:r>
    </w:p>
    <w:p>
      <w:pPr>
        <w:spacing w:before="120" w:after="120"/>
        <w:pBdr>
          <w:bottom w:val="single" w:sz="4" w:space="1" w:color="CCCCCC"/>
        </w:pBdr>
      </w:pPr>
    </w:p>
    <w:p>
      <w:pPr>
        <w:spacing w:after="160" w:before="0"/>
      </w:pPr>
      <w:r>
        <w:rPr>
          <w:rFonts w:ascii="Calibri" w:hAnsi="Calibri"/>
          <w:b w:val="0"/>
          <w:i w:val="0"/>
          <w:sz w:val="22"/>
        </w:rPr>
        <w:t>The cats are still at Jumanji. The groundhogs still patrol the compound. The bleachers are still where someone put them, against a condemned building, and that decision has never been revisited.</w:t>
      </w:r>
    </w:p>
    <w:p>
      <w:pPr>
        <w:spacing w:after="160" w:before="0"/>
      </w:pPr>
      <w:r>
        <w:rPr>
          <w:rFonts w:ascii="Calibri" w:hAnsi="Calibri"/>
          <w:b w:val="0"/>
          <w:i w:val="0"/>
          <w:sz w:val="22"/>
        </w:rPr>
        <w:t>The plywood is still on my sill. The pane is still missing.</w:t>
      </w:r>
    </w:p>
    <w:p>
      <w:pPr>
        <w:spacing w:after="160" w:before="0"/>
      </w:pPr>
      <w:r>
        <w:rPr>
          <w:rFonts w:ascii="Calibri" w:hAnsi="Calibri"/>
          <w:b w:val="0"/>
          <w:i w:val="0"/>
          <w:sz w:val="22"/>
        </w:rPr>
        <w:t>Director Marshall says the BOP acts.</w:t>
      </w:r>
    </w:p>
    <w:p>
      <w:pPr>
        <w:spacing w:after="160" w:before="0"/>
      </w:pPr>
      <w:r>
        <w:rPr>
          <w:rFonts w:ascii="Calibri" w:hAnsi="Calibri"/>
          <w:b w:val="0"/>
          <w:i w:val="0"/>
          <w:sz w:val="22"/>
        </w:rPr>
        <w:t>I live in the evidence.</w:t>
      </w:r>
    </w:p>
    <w:p>
      <w:pPr>
        <w:spacing w:before="120" w:after="120"/>
        <w:pBdr>
          <w:bottom w:val="single" w:sz="4" w:space="1" w:color="CCCCCC"/>
        </w:pBdr>
      </w:pPr>
    </w:p>
    <w:p>
      <w:pPr>
        <w:spacing w:after="160" w:before="0"/>
      </w:pPr>
      <w:r>
        <w:rPr>
          <w:rFonts w:ascii="Calibri" w:hAnsi="Calibri"/>
          <w:b w:val="0"/>
          <w:i/>
          <w:sz w:val="22"/>
        </w:rPr>
        <w:t>Six federal prisons just closed for infrastructure failures. If your family member is housed in a federal facility — Fort Dix or anywhere else — what does a repair look like when something breaks? Leave it in the comments.</w:t>
      </w:r>
    </w:p>
    <w:p>
      <w:pPr>
        <w:spacing w:before="120" w:after="120"/>
        <w:pBdr>
          <w:bottom w:val="single" w:sz="4" w:space="1" w:color="CCCCCC"/>
        </w:pBdr>
      </w:pPr>
    </w:p>
    <w:p>
      <w:pPr>
        <w:spacing w:after="160" w:before="0"/>
      </w:pPr>
      <w:r>
        <w:rPr>
          <w:rFonts w:ascii="Calibri" w:hAnsi="Calibri"/>
          <w:b w:val="0"/>
          <w:i w:val="0"/>
          <w:sz w:val="22"/>
        </w:rPr>
        <w:t>Be Well, Stay Safe, and Survive the Feds,</w:t>
      </w:r>
    </w:p>
    <w:p>
      <w:pPr>
        <w:spacing w:after="160" w:before="0"/>
      </w:pPr>
      <w:r>
        <w:rPr>
          <w:rFonts w:ascii="Calibri" w:hAnsi="Calibri"/>
          <w:b w:val="0"/>
          <w:i w:val="0"/>
          <w:sz w:val="22"/>
        </w:rPr>
        <w:t>~Bilal</w:t>
      </w:r>
    </w:p>
    <w:p>
      <w:pPr>
        <w:spacing w:before="120" w:after="120"/>
        <w:pBdr>
          <w:bottom w:val="single" w:sz="4" w:space="1" w:color="CCCCCC"/>
        </w:pBdr>
      </w:pPr>
    </w:p>
    <w:p>
      <w:pPr>
        <w:spacing w:after="160" w:before="0"/>
      </w:pPr>
      <w:r>
        <w:rPr>
          <w:rFonts w:ascii="Calibri" w:hAnsi="Calibri"/>
          <w:b w:val="0"/>
          <w:i w:val="0"/>
          <w:sz w:val="22"/>
        </w:rPr>
        <w:t>*Bilal Khan has been incarcerated in the federal system since May 2012.</w:t>
      </w:r>
    </w:p>
    <w:p>
      <w:pPr>
        <w:spacing w:after="160" w:before="0"/>
      </w:pPr>
      <w:r>
        <w:rPr>
          <w:rFonts w:ascii="Calibri" w:hAnsi="Calibri"/>
          <w:b w:val="0"/>
          <w:i w:val="0"/>
          <w:sz w:val="22"/>
        </w:rPr>
        <w:t>He is a United States Marine Corps veteran and the author of</w:t>
      </w:r>
      <w:r>
        <w:rPr>
          <w:rFonts w:ascii="Calibri" w:hAnsi="Calibri"/>
          <w:b w:val="0"/>
          <w:i/>
          <w:sz w:val="22"/>
        </w:rPr>
        <w:t xml:space="preserve"> Surviving Pretrial </w:t>
      </w:r>
      <w:r>
        <w:rPr>
          <w:rFonts w:ascii="Calibri" w:hAnsi="Calibri"/>
          <w:b w:val="0"/>
          <w:i w:val="0"/>
          <w:sz w:val="22"/>
        </w:rPr>
        <w:t>and</w:t>
      </w:r>
      <w:r>
        <w:rPr>
          <w:rFonts w:ascii="Calibri" w:hAnsi="Calibri"/>
          <w:b w:val="0"/>
          <w:i/>
          <w:sz w:val="22"/>
        </w:rPr>
        <w:t xml:space="preserve"> The 2255 Motion Handbook</w:t>
      </w:r>
      <w:r>
        <w:rPr>
          <w:rFonts w:ascii="Calibri" w:hAnsi="Calibri"/>
          <w:b w:val="0"/>
          <w:i w:val="0"/>
          <w:sz w:val="22"/>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