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sz w:val="44"/>
        </w:rPr>
        <w:t>How to Put Money on a Federal Inmate's Books</w:t>
      </w:r>
    </w:p>
    <w:p>
      <w:pPr>
        <w:spacing w:before="0" w:after="80"/>
      </w:pPr>
      <w:r>
        <w:rPr>
          <w:rFonts w:ascii="Calibri" w:hAnsi="Calibri"/>
          <w:i/>
          <w:color w:val="444444"/>
          <w:sz w:val="26"/>
        </w:rPr>
        <w:t>From day one, at any BOP institution.</w:t>
      </w:r>
    </w:p>
    <w:p>
      <w:pPr>
        <w:spacing w:before="0" w:after="240"/>
      </w:pPr>
      <w:r>
        <w:rPr>
          <w:rFonts w:ascii="Calibri" w:hAnsi="Calibri"/>
          <w:color w:val="888888"/>
          <w:sz w:val="20"/>
        </w:rPr>
        <w:t>Surviving the Feds: Dispatches from the Inside</w:t>
      </w:r>
    </w:p>
    <w:p>
      <w:pPr>
        <w:spacing w:after="160" w:before="0"/>
      </w:pPr>
      <w:r>
        <w:rPr>
          <w:rFonts w:ascii="Calibri" w:hAnsi="Calibri"/>
          <w:b w:val="0"/>
          <w:i w:val="0"/>
          <w:sz w:val="22"/>
        </w:rPr>
        <w:t>By Bilal Khan</w:t>
      </w:r>
    </w:p>
    <w:p>
      <w:pPr>
        <w:spacing w:after="160" w:before="0"/>
      </w:pPr>
      <w:r>
        <w:rPr>
          <w:rFonts w:ascii="Calibri" w:hAnsi="Calibri"/>
          <w:b w:val="0"/>
          <w:i/>
          <w:sz w:val="22"/>
        </w:rPr>
        <w:t>Surviving the Feds: Dispatches from the Inside</w:t>
      </w:r>
    </w:p>
    <w:p>
      <w:pPr>
        <w:spacing w:before="120" w:after="120"/>
        <w:pBdr>
          <w:bottom w:val="single" w:sz="4" w:space="1" w:color="CCCCCC"/>
        </w:pBdr>
      </w:pPr>
    </w:p>
    <w:p>
      <w:pPr>
        <w:spacing w:after="160" w:before="0"/>
      </w:pPr>
      <w:r>
        <w:rPr>
          <w:rFonts w:ascii="Calibri" w:hAnsi="Calibri"/>
          <w:b w:val="0"/>
          <w:i w:val="0"/>
          <w:sz w:val="22"/>
        </w:rPr>
        <w:t>Commissary is not a luxury. It is how an inmate survives the gap between what the institution provides and what a person actually needs to function. Soap. Shampoo. Food beyond the chow hall. The ability to make a phone call home. The BOP provides the bare minimum. Commissary covers the rest.</w:t>
      </w:r>
    </w:p>
    <w:p>
      <w:pPr>
        <w:spacing w:after="160" w:before="0"/>
      </w:pPr>
      <w:r>
        <w:rPr>
          <w:rFonts w:ascii="Calibri" w:hAnsi="Calibri"/>
          <w:b w:val="0"/>
          <w:i w:val="0"/>
          <w:sz w:val="22"/>
        </w:rPr>
        <w:t>Every week new guys come in and have to figure out how to explain to their families what to do. The families want to help. They just do not know how. So here is the step by step.</w:t>
      </w:r>
    </w:p>
    <w:p>
      <w:pPr>
        <w:spacing w:after="160" w:before="0"/>
      </w:pPr>
      <w:r>
        <w:rPr>
          <w:rFonts w:ascii="Calibri" w:hAnsi="Calibri"/>
          <w:b w:val="0"/>
          <w:i w:val="0"/>
          <w:sz w:val="22"/>
        </w:rPr>
        <w:t>Here is the first thing most families do not know: you do not need to wait until your loved one reaches their permanent facility to send money.</w:t>
      </w:r>
    </w:p>
    <w:p>
      <w:pPr>
        <w:spacing w:after="160" w:before="0"/>
      </w:pPr>
      <w:r>
        <w:rPr>
          <w:rFonts w:ascii="Calibri" w:hAnsi="Calibri"/>
          <w:b w:val="0"/>
          <w:i w:val="0"/>
          <w:sz w:val="22"/>
        </w:rPr>
        <w:t>The moment they are in a Bureau of Prisons institution — an actual BOP facility, where the signs say BOP and the officers are in BOP uniforms — you can deposit money into their account. That means from the first stop. FDC Philadelphia. MDC Brooklyn. FTC Oklahoma City. The moment they walk through those doors, the account is active and ready to receive.</w:t>
      </w:r>
    </w:p>
    <w:p>
      <w:pPr>
        <w:spacing w:after="160" w:before="0"/>
      </w:pPr>
      <w:r>
        <w:rPr>
          <w:rFonts w:ascii="Calibri" w:hAnsi="Calibri"/>
          <w:b w:val="0"/>
          <w:i w:val="0"/>
          <w:sz w:val="22"/>
        </w:rPr>
        <w:t>If they are still sitting in a county jail under a contract, the BOP system will not accept a deposit. It has to be a real BOP facility.</w:t>
      </w:r>
    </w:p>
    <w:p>
      <w:pPr>
        <w:spacing w:after="160" w:before="0"/>
      </w:pPr>
      <w:r>
        <w:rPr>
          <w:rFonts w:ascii="Calibri" w:hAnsi="Calibri"/>
          <w:b w:val="0"/>
          <w:i w:val="0"/>
          <w:sz w:val="22"/>
        </w:rPr>
        <w:t>The second thing to know is that the BOP is one connected system. If your loved one gets transferred three months later, the money goes with them. Same account. Nothing is lost and nothing needs to be resent. You put money into the BOP system and it stays with them wherever they go.</w:t>
      </w:r>
    </w:p>
    <w:p>
      <w:pPr>
        <w:spacing w:after="160" w:before="0"/>
      </w:pPr>
      <w:r>
        <w:rPr>
          <w:rFonts w:ascii="Calibri" w:hAnsi="Calibri"/>
          <w:b w:val="0"/>
          <w:i w:val="0"/>
          <w:sz w:val="22"/>
        </w:rPr>
        <w:t>The reason to move fast is simple: the phone. As soon as someone hits the yard, the first thing they need is money to call you. An empty account means no call.</w:t>
      </w:r>
    </w:p>
    <w:p>
      <w:pPr>
        <w:spacing w:after="160" w:before="0"/>
      </w:pPr>
      <w:r>
        <w:rPr>
          <w:rFonts w:ascii="Calibri" w:hAnsi="Calibri"/>
          <w:b w:val="0"/>
          <w:i w:val="0"/>
          <w:sz w:val="22"/>
        </w:rPr>
        <w:t>To send money you need their eight-digit BOP Register Number. You can find it two ways. Search the BOP inmate locator at bop.gov — once they are in the system, they will appear there. Or, if your loved one received a Presentence Report to review before sentencing, their number is already on it, listed as USM Number (United States Marshal Number). Same number. Write it down when you see it.</w:t>
      </w:r>
    </w:p>
    <w:p>
      <w:pPr>
        <w:spacing w:after="160" w:before="0"/>
      </w:pPr>
      <w:r>
        <w:rPr>
          <w:rFonts w:ascii="Calibri" w:hAnsi="Calibri"/>
          <w:b w:val="0"/>
          <w:i w:val="0"/>
          <w:sz w:val="22"/>
        </w:rPr>
        <w:t>Once you have the number, you have two routes: electronic or mail.</w:t>
      </w:r>
    </w:p>
    <w:p>
      <w:pPr>
        <w:spacing w:after="160" w:before="0"/>
      </w:pPr>
      <w:r>
        <w:rPr>
          <w:rFonts w:ascii="Calibri" w:hAnsi="Calibri"/>
          <w:b w:val="0"/>
          <w:i w:val="0"/>
          <w:sz w:val="22"/>
        </w:rPr>
        <w:t>For electronic, the easiest is the Send2Corrections app — search "Send2Corrections" in the Apple App Store or Google Play. You can also go to www.send2corrections.com. Both run on Western Union on the back end. If you want a Western Union agent location, call 1-800-325-6000 to find the nearest one. By phone, call 1-800-634-3422 and press option 2 — have a credit or debit card ready. People also report that MoneyGram works.</w:t>
      </w:r>
    </w:p>
    <w:p>
      <w:pPr>
        <w:spacing w:after="160" w:before="0"/>
      </w:pPr>
      <w:r>
        <w:rPr>
          <w:rFonts w:ascii="Calibri" w:hAnsi="Calibri"/>
          <w:b w:val="0"/>
          <w:i w:val="0"/>
          <w:sz w:val="22"/>
        </w:rPr>
        <w:t>For all electronic methods, here is what you enter:</w:t>
      </w:r>
    </w:p>
    <w:p>
      <w:pPr>
        <w:pStyle w:val="ListBullet"/>
        <w:spacing w:after="80" w:before="0"/>
        <w:ind w:left="360"/>
      </w:pPr>
      <w:r>
        <w:rPr>
          <w:rFonts w:ascii="Calibri" w:hAnsi="Calibri"/>
          <w:b/>
          <w:i w:val="0"/>
          <w:sz w:val="22"/>
        </w:rPr>
        <w:t>Account Number:</w:t>
      </w:r>
      <w:r>
        <w:rPr>
          <w:rFonts w:ascii="Calibri" w:hAnsi="Calibri"/>
          <w:b w:val="0"/>
          <w:i w:val="0"/>
          <w:sz w:val="22"/>
        </w:rPr>
        <w:t xml:space="preserve"> eight-digit Register Number, no spaces or dashes, followed immediately by their last name. Example: 12345678KHAN</w:t>
      </w:r>
    </w:p>
    <w:p>
      <w:pPr>
        <w:pStyle w:val="ListBullet"/>
        <w:spacing w:after="80" w:before="0"/>
        <w:ind w:left="360"/>
      </w:pPr>
      <w:r>
        <w:rPr>
          <w:rFonts w:ascii="Calibri" w:hAnsi="Calibri"/>
          <w:b/>
          <w:i w:val="0"/>
          <w:sz w:val="22"/>
        </w:rPr>
        <w:t>Attention Line:</w:t>
      </w:r>
      <w:r>
        <w:rPr>
          <w:rFonts w:ascii="Calibri" w:hAnsi="Calibri"/>
          <w:b w:val="0"/>
          <w:i w:val="0"/>
          <w:sz w:val="22"/>
        </w:rPr>
        <w:t xml:space="preserve"> their full committed name</w:t>
      </w:r>
    </w:p>
    <w:p>
      <w:pPr>
        <w:pStyle w:val="ListBullet"/>
        <w:spacing w:after="80" w:before="0"/>
        <w:ind w:left="360"/>
      </w:pPr>
      <w:r>
        <w:rPr>
          <w:rFonts w:ascii="Calibri" w:hAnsi="Calibri"/>
          <w:b/>
          <w:i w:val="0"/>
          <w:sz w:val="22"/>
        </w:rPr>
        <w:t>Code City:</w:t>
      </w:r>
      <w:r>
        <w:rPr>
          <w:rFonts w:ascii="Calibri" w:hAnsi="Calibri"/>
          <w:b w:val="0"/>
          <w:i w:val="0"/>
          <w:sz w:val="22"/>
        </w:rPr>
        <w:t xml:space="preserve"> FBOP</w:t>
      </w:r>
    </w:p>
    <w:p>
      <w:pPr>
        <w:pStyle w:val="ListBullet"/>
        <w:spacing w:after="80" w:before="0"/>
        <w:ind w:left="360"/>
      </w:pPr>
      <w:r>
        <w:rPr>
          <w:rFonts w:ascii="Calibri" w:hAnsi="Calibri"/>
          <w:b/>
          <w:i w:val="0"/>
          <w:sz w:val="22"/>
        </w:rPr>
        <w:t>State:</w:t>
      </w:r>
      <w:r>
        <w:rPr>
          <w:rFonts w:ascii="Calibri" w:hAnsi="Calibri"/>
          <w:b w:val="0"/>
          <w:i w:val="0"/>
          <w:sz w:val="22"/>
        </w:rPr>
        <w:t xml:space="preserve"> DC</w:t>
      </w:r>
    </w:p>
    <w:p>
      <w:pPr>
        <w:spacing w:after="160" w:before="0"/>
      </w:pPr>
      <w:r>
        <w:rPr>
          <w:rFonts w:ascii="Calibri" w:hAnsi="Calibri"/>
          <w:b w:val="0"/>
          <w:i w:val="0"/>
          <w:sz w:val="22"/>
        </w:rPr>
        <w:t>The code city is always FBOP, DC — it does not change regardless of which facility they are at. Money sent between 7 a.m. and 9 p.m. Eastern posts within two to four hours. After 9 p.m. it posts at 7 a.m. the next morning. Seven days a week, including holidays.</w:t>
      </w:r>
    </w:p>
    <w:p>
      <w:pPr>
        <w:spacing w:after="160" w:before="0"/>
      </w:pPr>
      <w:r>
        <w:rPr>
          <w:rFonts w:ascii="Calibri" w:hAnsi="Calibri"/>
          <w:b w:val="0"/>
          <w:i w:val="0"/>
          <w:sz w:val="22"/>
        </w:rPr>
        <w:t>For the mail route, use a US Postal Money Order — specifically postal, not any other kind. The BOP places a 15-day hold on non-postal money orders before the funds become usable. US Postal Money Orders have no hold. They are also tracked and refundable if something goes wrong.</w:t>
      </w:r>
    </w:p>
    <w:p>
      <w:pPr>
        <w:spacing w:after="160" w:before="0"/>
      </w:pPr>
      <w:r>
        <w:rPr>
          <w:rFonts w:ascii="Calibri" w:hAnsi="Calibri"/>
          <w:b w:val="0"/>
          <w:i w:val="0"/>
          <w:sz w:val="22"/>
        </w:rPr>
        <w:t>Mail it to:</w:t>
      </w:r>
    </w:p>
    <w:p>
      <w:pPr>
        <w:spacing w:after="160" w:before="0"/>
      </w:pPr>
      <w:r>
        <w:rPr>
          <w:rFonts w:ascii="Calibri" w:hAnsi="Calibri"/>
          <w:b w:val="0"/>
          <w:i w:val="0"/>
          <w:sz w:val="22"/>
        </w:rPr>
        <w:t>Federal Bureau of Prisons</w:t>
      </w:r>
    </w:p>
    <w:p>
      <w:pPr>
        <w:spacing w:after="160" w:before="0"/>
      </w:pPr>
      <w:r>
        <w:rPr>
          <w:rFonts w:ascii="Calibri" w:hAnsi="Calibri"/>
          <w:b w:val="0"/>
          <w:i w:val="0"/>
          <w:sz w:val="22"/>
        </w:rPr>
        <w:t>[Inmate Full Committed Name]</w:t>
      </w:r>
    </w:p>
    <w:p>
      <w:pPr>
        <w:spacing w:after="160" w:before="0"/>
      </w:pPr>
      <w:r>
        <w:rPr>
          <w:rFonts w:ascii="Calibri" w:hAnsi="Calibri"/>
          <w:b w:val="0"/>
          <w:i w:val="0"/>
          <w:sz w:val="22"/>
        </w:rPr>
        <w:t>[8-Digit Register Number]</w:t>
      </w:r>
    </w:p>
    <w:p>
      <w:pPr>
        <w:spacing w:after="160" w:before="0"/>
      </w:pPr>
      <w:r>
        <w:rPr>
          <w:rFonts w:ascii="Calibri" w:hAnsi="Calibri"/>
          <w:b w:val="0"/>
          <w:i w:val="0"/>
          <w:sz w:val="22"/>
        </w:rPr>
        <w:t>PO Box 474701</w:t>
      </w:r>
    </w:p>
    <w:p>
      <w:pPr>
        <w:spacing w:after="160" w:before="0"/>
      </w:pPr>
      <w:r>
        <w:rPr>
          <w:rFonts w:ascii="Calibri" w:hAnsi="Calibri"/>
          <w:b w:val="0"/>
          <w:i w:val="0"/>
          <w:sz w:val="22"/>
        </w:rPr>
        <w:t>Des Moines, Iowa 50947-0001</w:t>
      </w:r>
    </w:p>
    <w:p>
      <w:pPr>
        <w:spacing w:after="160" w:before="0"/>
      </w:pPr>
      <w:r>
        <w:rPr>
          <w:rFonts w:ascii="Calibri" w:hAnsi="Calibri"/>
          <w:b w:val="0"/>
          <w:i w:val="0"/>
          <w:sz w:val="22"/>
        </w:rPr>
        <w:t>Write the inmate's full committed name and register number on the money order itself. Put your return address in the upper left corner of the envelope. Do not put anything else in the envelope — no letter, no photo, nothing. Anything besides the money order gets returned to you.</w:t>
      </w:r>
    </w:p>
    <w:p>
      <w:pPr>
        <w:spacing w:before="120" w:after="120"/>
      </w:pPr>
      <w:r>
        <w:rPr>
          <w:rFonts w:ascii="Calibri" w:hAnsi="Calibri"/>
          <w:b/>
          <w:color w:val="B40000"/>
          <w:sz w:val="22"/>
        </w:rPr>
        <w:t>WARNING: DO NOT SEND MONEY DIRECTLY TO THE PRISON FACILITY. THE BOP DOES NOT ACCEPT DEPOSITS THAT WAY. IT IS EITHER ONE OF THE ELECTRONIC SERVICES ABOVE, OR THE DES MOINES LOCKBOX. THOSE ARE THE ONLY TWO ROUTES.</w:t>
      </w:r>
    </w:p>
    <w:p>
      <w:pPr>
        <w:spacing w:after="160" w:before="0"/>
      </w:pPr>
      <w:r>
        <w:rPr>
          <w:rFonts w:ascii="Calibri" w:hAnsi="Calibri"/>
          <w:b w:val="0"/>
          <w:i w:val="0"/>
          <w:sz w:val="22"/>
        </w:rPr>
        <w:t>One more thing: most BOP facilities have a first-time shopper benefit for new arrivals. As soon as money hits the account, they may be able to shop before their housing unit's regular commissary day. It varies by institution, but it is worth knowing — and it only helps if there is something there to spend.</w:t>
      </w:r>
    </w:p>
    <w:p>
      <w:pPr>
        <w:spacing w:after="160" w:before="0"/>
      </w:pPr>
      <w:r>
        <w:rPr>
          <w:rFonts w:ascii="Calibri" w:hAnsi="Calibri"/>
          <w:b w:val="0"/>
          <w:i w:val="0"/>
          <w:sz w:val="22"/>
        </w:rPr>
        <w:t>The national BOP spending limit is $460 a month. It does not all need to arrive at once. Even a small amount on day one means a phone call, a bar of soap, and the knowledge that someone on the outside has not forgotten them.</w:t>
      </w:r>
    </w:p>
    <w:p>
      <w:pPr>
        <w:spacing w:before="120" w:after="120"/>
        <w:pBdr>
          <w:bottom w:val="single" w:sz="4" w:space="1" w:color="CCCCCC"/>
        </w:pBdr>
      </w:pPr>
    </w:p>
    <w:p>
      <w:pPr>
        <w:spacing w:after="160" w:before="0"/>
      </w:pPr>
      <w:r>
        <w:rPr>
          <w:rFonts w:ascii="Calibri" w:hAnsi="Calibri"/>
          <w:b w:val="0"/>
          <w:i/>
          <w:sz w:val="22"/>
        </w:rPr>
        <w:t>Your family member just arrived at a federal facility — what is the first question you have? Leave it in the comments.</w:t>
      </w:r>
    </w:p>
    <w:p>
      <w:pPr>
        <w:spacing w:before="120" w:after="120"/>
        <w:pBdr>
          <w:bottom w:val="single" w:sz="4" w:space="1" w:color="CCCCCC"/>
        </w:pBdr>
      </w:pPr>
    </w:p>
    <w:p>
      <w:pPr>
        <w:spacing w:after="160" w:before="0"/>
      </w:pPr>
      <w:r>
        <w:rPr>
          <w:rFonts w:ascii="Calibri" w:hAnsi="Calibri"/>
          <w:b w:val="0"/>
          <w:i w:val="0"/>
          <w:sz w:val="22"/>
        </w:rPr>
        <w:t>Be Well, Stay Safe, and Survive the Feds,</w:t>
      </w:r>
    </w:p>
    <w:p>
      <w:pPr>
        <w:spacing w:after="160" w:before="0"/>
      </w:pPr>
      <w:r>
        <w:rPr>
          <w:rFonts w:ascii="Calibri" w:hAnsi="Calibri"/>
          <w:b w:val="0"/>
          <w:i w:val="0"/>
          <w:sz w:val="22"/>
        </w:rPr>
        <w:t>~Bilal</w:t>
      </w:r>
    </w:p>
    <w:p>
      <w:pPr>
        <w:spacing w:before="120" w:after="120"/>
        <w:pBdr>
          <w:bottom w:val="single" w:sz="4" w:space="1" w:color="CCCCCC"/>
        </w:pBdr>
      </w:pPr>
    </w:p>
    <w:p>
      <w:pPr>
        <w:spacing w:after="160" w:before="0"/>
      </w:pPr>
      <w:r>
        <w:rPr>
          <w:rFonts w:ascii="Calibri" w:hAnsi="Calibri"/>
          <w:b w:val="0"/>
          <w:i/>
          <w:sz w:val="22"/>
        </w:rPr>
        <w:t>Bilal Khan has been incarcerated in the federal system since May 2012. He is a United States Marine Corps veteran and the author of</w:t>
      </w:r>
      <w:r>
        <w:rPr>
          <w:rFonts w:ascii="Calibri" w:hAnsi="Calibri"/>
          <w:b w:val="0"/>
          <w:i w:val="0"/>
          <w:sz w:val="22"/>
        </w:rPr>
        <w:t xml:space="preserve"> Surviving Pretrial </w:t>
      </w:r>
      <w:r>
        <w:rPr>
          <w:rFonts w:ascii="Calibri" w:hAnsi="Calibri"/>
          <w:b w:val="0"/>
          <w:i/>
          <w:sz w:val="22"/>
        </w:rPr>
        <w:t>and</w:t>
      </w:r>
      <w:r>
        <w:rPr>
          <w:rFonts w:ascii="Calibri" w:hAnsi="Calibri"/>
          <w:b w:val="0"/>
          <w:i w:val="0"/>
          <w:sz w:val="22"/>
        </w:rPr>
        <w:t xml:space="preserve"> The 2255 Motion Handbook</w:t>
      </w:r>
      <w:r>
        <w:rPr>
          <w:rFonts w:ascii="Calibri" w:hAnsi="Calibri"/>
          <w:b w:val="0"/>
          <w:i/>
          <w:sz w:val="22"/>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