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</w:r>
      <w:r>
        <w:pict>
          <v:rect id="shape_1" style="position:absolute;margin-left:0.000pt;margin-top:0.000pt;width:841.890pt;height:7.000pt;z-index:1;mso-position-horizontal-relative:page;mso-position-vertical-relative:page" filled="t" stroked="f" fillcolor="#146552" strokecolor="#000000" strokeweight="1pt"/>
        </w:pict>
      </w:r>
      <w:r>
        <w:pict>
          <v:rect id="shape_2" style="position:absolute;margin-left:32.000pt;margin-top:19.000pt;width:770.000pt;height:20.150pt;z-index:2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OUTILS DE VISUALISATION / PRISE EN MAIN</w:t>
                  </w:r>
                </w:p>
              </w:txbxContent>
            </v:textbox>
          </v:rect>
        </w:pict>
      </w:r>
      <w:r>
        <w:pict>
          <v:rect id="shape_3" style="position:absolute;margin-left:32.000pt;margin-top:38.000pt;width:778.000pt;height:40.400pt;z-index:3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pStyle w:val="Title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Sélection d’éléments</w:t>
                  </w:r>
                </w:p>
              </w:txbxContent>
            </v:textbox>
          </v:rect>
        </w:pict>
      </w:r>
      <w:r>
        <w:pict>
          <v:rect id="shape_4" style="position:absolute;margin-left:32.000pt;margin-top:75.000pt;width:778.000pt;height:22.175pt;z-index:4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Retrouver des occurrences par famille et par type, dans la vue active ou dans toute la maquette.</w:t>
                  </w:r>
                </w:p>
              </w:txbxContent>
            </v:textbox>
          </v:rect>
        </w:pict>
      </w:r>
      <w:r>
        <w:pict>
          <v:rect id="shape_5" style="position:absolute;margin-left:40.000pt;margin-top:118.000pt;width:760.000pt;height:30.950pt;z-index:5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459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4"/>
                      <w:szCs w:val="34"/>
                      <w:color w:val="17312E"/>
                      <w:b/>
                    </w:rPr>
                    <w:t xml:space="preserve">Partir d’un élément pour sélectionner un ensemble</w:t>
                  </w:r>
                </w:p>
              </w:txbxContent>
            </v:textbox>
          </v:rect>
        </w:pict>
      </w:r>
      <w:r>
        <w:pict>
          <v:rect id="shape_6" style="position:absolute;margin-left:40.000pt;margin-top:150.000pt;width:750.000pt;height:40.400pt;z-index:6;mso-position-horizontal-relative:page;mso-position-vertical-relative:page" filled="f" stroked="f" fillcolor="#146552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La sélection initiale détermine les catégories à explorer. L’outil propose ensuite leurs familles et leurs types pour constituer une nouvelle sélection Revit. Il ne modifie pas la géométrie du modèle.</w:t>
                  </w:r>
                </w:p>
              </w:txbxContent>
            </v:textbox>
          </v:rect>
        </w:pict>
      </w:r>
      <w:r>
        <w:pict>
          <v:oval id="shape_7" style="position:absolute;margin-left:40.000pt;margin-top:216.000pt;width:20.000pt;height:20.000pt;z-index:7;mso-position-horizontal-relative:page;mso-position-vertical-relative:page" filled="t" stroked="f" fillcolor="#D45B27" strokecolor="#000000" strokeweight="1pt"/>
        </w:pict>
      </w:r>
      <w:r>
        <w:pict>
          <v:rect id="shape_8" style="position:absolute;margin-left:35.000pt;margin-top:219.700pt;width:30.000pt;height:15.000pt;z-index:8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rect id="shape_9" style="position:absolute;margin-left:77.000pt;margin-top:212.000pt;width:710.000pt;height:28.250pt;z-index:9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Sélectionner au moins un élément dans Revit</w:t>
                  </w:r>
                </w:p>
              </w:txbxContent>
            </v:textbox>
          </v:rect>
        </w:pict>
      </w:r>
      <w:r>
        <w:pict>
          <v:rect id="shape_10" style="position:absolute;margin-left:77.000pt;margin-top:243.000pt;width:700.000pt;height:40.400pt;z-index:10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Choisissez un objet appartenant à la catégorie recherchée. Pour travailler sur plusieurs catégories, sélectionnez au préalable un représentant de chacune.</w:t>
                  </w:r>
                </w:p>
              </w:txbxContent>
            </v:textbox>
          </v:rect>
        </w:pict>
      </w:r>
      <w:r>
        <w:pict>
          <v:oval id="shape_11" style="position:absolute;margin-left:40.000pt;margin-top:315.000pt;width:20.000pt;height:20.000pt;z-index:11;mso-position-horizontal-relative:page;mso-position-vertical-relative:page" filled="t" stroked="f" fillcolor="#D45B27" strokecolor="#000000" strokeweight="1pt"/>
        </w:pict>
      </w:r>
      <w:r>
        <w:pict>
          <v:rect id="shape_12" style="position:absolute;margin-left:35.000pt;margin-top:318.700pt;width:30.000pt;height:15.000pt;z-index:12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rect id="shape_13" style="position:absolute;margin-left:77.000pt;margin-top:311.000pt;width:710.000pt;height:28.250pt;z-index:13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Ouvrir Sélection d’éléments</w:t>
                  </w:r>
                </w:p>
              </w:txbxContent>
            </v:textbox>
          </v:rect>
        </w:pict>
      </w:r>
      <w:r>
        <w:pict>
          <v:rect id="shape_14" style="position:absolute;margin-left:77.000pt;margin-top:342.000pt;width:700.000pt;height:40.400pt;z-index:14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Dans BIMaestro &gt; Outils de Visualisation, cliquez sur Sélection d’éléments. La fenêtre « Sélection des Familles » affiche les familles et types présents dans la portée choisie.</w:t>
                  </w:r>
                </w:p>
              </w:txbxContent>
            </v:textbox>
          </v:rect>
        </w:pict>
      </w:r>
      <w:r>
        <w:pict>
          <v:oval id="shape_15" style="position:absolute;margin-left:40.000pt;margin-top:414.000pt;width:20.000pt;height:20.000pt;z-index:15;mso-position-horizontal-relative:page;mso-position-vertical-relative:page" filled="t" stroked="f" fillcolor="#D45B27" strokecolor="#000000" strokeweight="1pt"/>
        </w:pict>
      </w:r>
      <w:r>
        <w:pict>
          <v:rect id="shape_16" style="position:absolute;margin-left:35.000pt;margin-top:417.700pt;width:30.000pt;height:15.000pt;z-index:16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rect id="shape_17" style="position:absolute;margin-left:77.000pt;margin-top:410.000pt;width:710.000pt;height:28.250pt;z-index:17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405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0"/>
                      <w:szCs w:val="30"/>
                      <w:color w:val="17312E"/>
                      <w:b/>
                    </w:rPr>
                    <w:t xml:space="preserve">Choisir la portée, puis affiner les cases</w:t>
                  </w:r>
                </w:p>
              </w:txbxContent>
            </v:textbox>
          </v:rect>
        </w:pict>
      </w:r>
      <w:r>
        <w:pict>
          <v:rect id="shape_18" style="position:absolute;margin-left:77.000pt;margin-top:441.000pt;width:700.000pt;height:40.400pt;z-index:18;mso-position-horizontal-relative:page;mso-position-vertical-relative:page" filled="f" stroked="f" fillcolor="#FFFFFF" strokecolor="#000000" strokeweight="1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Définissez d’abord la vue active ou toute la maquette. Gardez ensuite les familles et types souhaités, puis cliquez sur Terminer pour appliquer la sélection.</w:t>
                  </w:r>
                </w:p>
              </w:txbxContent>
            </v:textbox>
          </v:rect>
        </w:pict>
      </w:r>
      <w:r>
        <w:pict>
          <v:roundrect id="shape_19" style="position:absolute;margin-left:32.000pt;margin-top:524.000pt;width:777.890pt;height:29.000pt;z-index:19;mso-position-horizontal-relative:page;mso-position-vertical-relative:page" filled="t" stroked="f" fillcolor="#EDF5F2" strokecolor="#000000" strokeweight="1pt" arcsize="8%"/>
        </w:pict>
      </w:r>
      <w:r>
        <w:pict>
          <v:rect id="shape_20" style="position:absolute;margin-left:42.000pt;margin-top:529.000pt;width:757.890pt;height:20.825pt;z-index:20;mso-position-horizontal-relative:page;mso-position-vertical-relative:page" filled="f" stroked="f" fillcolor="#EDF5F2" strokecolor="#000000" strokeweight="1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À l’ouverture, les familles et types proposés sont cochés. Sans sélection de départ, l’outil demande de sélectionner un élément.</w:t>
                  </w:r>
                </w:p>
              </w:txbxContent>
            </v:textbox>
          </v:rect>
        </w:pict>
      </w:r>
      <w:r>
        <w:pict>
          <v:shape id="shape_21" style="position:absolute;margin-left:32.000pt;margin-top:567.280pt;width:777.890pt;height:0.010pt;z-index:21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22" style="position:absolute;margin-left:32.000pt;margin-top:573.280pt;width:710.000pt;height:18.800pt;z-index:22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23" style="position:absolute;margin-left:771.890pt;margin-top:574.460pt;width:38.000pt;height:13.500pt;z-index:23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01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24" style="position:absolute;margin-left:0.000pt;margin-top:0.000pt;width:841.890pt;height:7.000pt;z-index:24;mso-position-horizontal-relative:page;mso-position-vertical-relative:page" filled="t" stroked="f" fillcolor="#146552" strokecolor="#D8E4DF" strokeweight="0.5pt"/>
        </w:pict>
      </w:r>
      <w:r>
        <w:pict>
          <v:rect id="shape_25" style="position:absolute;margin-left:32.000pt;margin-top:19.000pt;width:770.000pt;height:20.150pt;z-index:2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OUTILS DE VISUALISATION / FENÊTRE ANNOTÉE</w:t>
                  </w:r>
                </w:p>
              </w:txbxContent>
            </v:textbox>
          </v:rect>
        </w:pict>
      </w:r>
      <w:r>
        <w:pict>
          <v:rect id="shape_26" style="position:absolute;margin-left:32.000pt;margin-top:38.000pt;width:778.000pt;height:40.400pt;z-index:2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Régler la sélection</w:t>
                  </w:r>
                </w:p>
              </w:txbxContent>
            </v:textbox>
          </v:rect>
        </w:pict>
      </w:r>
      <w:r>
        <w:pict>
          <v:rect id="shape_27" style="position:absolute;margin-left:32.000pt;margin-top:75.000pt;width:778.000pt;height:22.175pt;z-index:27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Exemple réel : famille CML_Désenfumage électrique, type Désenfumage 100 x 100.</w:t>
                  </w:r>
                </w:p>
              </w:txbxContent>
            </v:textbox>
          </v:rect>
        </w:pict>
      </w:r>
      <w:r>
        <w:pict>
          <v:rect id="shape_28" style="position:absolute;margin-left:40.000pt;margin-top:118.000pt;width:458.987pt;height:370.000pt;z-index:28;mso-position-horizontal-relative:page;mso-position-vertical-relative:page" filled="f" stroked="f" fillcolor="#146552" strokecolor="#D8E4DF" strokeweight="0.5pt">
            <v:imagedata r:id="rId9" o:title="selection-window"/>
          </v:rect>
        </w:pict>
      </w:r>
      <w:r>
        <w:pict>
          <v:rect id="shape_29" style="position:absolute;margin-left:40.000pt;margin-top:118.000pt;width:458.987pt;height:370.000pt;z-index:29;mso-position-horizontal-relative:page;mso-position-vertical-relative:page" filled="f" stroked="t" fillcolor="#146552" strokecolor="#CADAD3" strokeweight="0.5pt"/>
        </w:pict>
      </w:r>
      <w:r>
        <w:pict>
          <v:rect id="shape_30" style="position:absolute;margin-left:62.080pt;margin-top:201.635pt;width:149.873pt;height:21.410pt;z-index:30;mso-position-horizontal-relative:page;mso-position-vertical-relative:page" filled="f" stroked="t" fillcolor="#146552" strokecolor="#146552" strokeweight="1.8pt"/>
        </w:pict>
      </w:r>
      <w:r>
        <w:pict>
          <v:oval id="shape_31" style="position:absolute;margin-left:192.586pt;margin-top:176.915pt;width:20.000pt;height:20.000pt;z-index:31;mso-position-horizontal-relative:page;mso-position-vertical-relative:page" filled="t" stroked="f" fillcolor="#D45B27" strokecolor="#146552" strokeweight="1.8pt"/>
        </w:pict>
      </w:r>
      <w:r>
        <w:pict>
          <v:rect id="shape_32" style="position:absolute;margin-left:187.586pt;margin-top:180.615pt;width:30.000pt;height:15.000pt;z-index:32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1</w:t>
                  </w:r>
                </w:p>
              </w:txbxContent>
            </v:textbox>
          </v:rect>
        </w:pict>
      </w:r>
      <w:r>
        <w:pict>
          <v:shape id="shape_33" style="position:absolute;margin-left:137.016pt;margin-top:186.915pt;width:75.570pt;height:25.425pt;z-index:33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34" style="position:absolute;margin-left:137.016pt;margin-top:206.466pt;width:5.431pt;height:5.874pt;z-index:34;mso-position-horizontal-relative:page;mso-position-vertical-relative:page" filled="f" stroked="t" fillcolor="#FFFFFF" strokecolor="#D45B27" strokeweight="1.8pt" coordsize="21600,21600" path="m 0,21600 l 21600,0 e"/>
        </w:pict>
      </w:r>
      <w:r>
        <w:pict>
          <v:shape id="shape_35" style="position:absolute;margin-left:137.016pt;margin-top:212.340pt;width:7.877pt;height:1.396pt;z-index:35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36" style="position:absolute;margin-left:242.731pt;margin-top:199.627pt;width:234.177pt;height:26.094pt;z-index:36;mso-position-horizontal-relative:page;mso-position-vertical-relative:page" filled="f" stroked="t" fillcolor="#FFFFFF" strokecolor="#146552" strokeweight="1.8pt"/>
        </w:pict>
      </w:r>
      <w:r>
        <w:pict>
          <v:oval id="shape_37" style="position:absolute;margin-left:417.396pt;margin-top:273.931pt;width:20.000pt;height:20.000pt;z-index:37;mso-position-horizontal-relative:page;mso-position-vertical-relative:page" filled="t" stroked="f" fillcolor="#D45B27" strokecolor="#146552" strokeweight="1.8pt"/>
        </w:pict>
      </w:r>
      <w:r>
        <w:pict>
          <v:rect id="shape_38" style="position:absolute;margin-left:412.396pt;margin-top:277.631pt;width:30.000pt;height:15.000pt;z-index:38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2</w:t>
                  </w:r>
                </w:p>
              </w:txbxContent>
            </v:textbox>
          </v:rect>
        </w:pict>
      </w:r>
      <w:r>
        <w:pict>
          <v:shape id="shape_39" style="position:absolute;margin-left:359.819pt;margin-top:212.675pt;width:77.577pt;height:71.257pt;z-index:39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40" style="position:absolute;margin-left:359.819pt;margin-top:212.675pt;width:7.765pt;height:1.925pt;z-index:40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41" style="position:absolute;margin-left:359.819pt;margin-top:212.675pt;width:2.576pt;height:7.574pt;z-index:41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42" style="position:absolute;margin-left:73.454pt;margin-top:239.103pt;width:185.335pt;height:30.778pt;z-index:42;mso-position-horizontal-relative:page;mso-position-vertical-relative:page" filled="f" stroked="t" fillcolor="#FFFFFF" strokecolor="#146552" strokeweight="1.8pt"/>
        </w:pict>
      </w:r>
      <w:r>
        <w:pict>
          <v:oval id="shape_43" style="position:absolute;margin-left:191.248pt;margin-top:320.098pt;width:20.000pt;height:20.000pt;z-index:43;mso-position-horizontal-relative:page;mso-position-vertical-relative:page" filled="t" stroked="f" fillcolor="#D45B27" strokecolor="#146552" strokeweight="1.8pt"/>
        </w:pict>
      </w:r>
      <w:r>
        <w:pict>
          <v:rect id="shape_44" style="position:absolute;margin-left:186.248pt;margin-top:323.798pt;width:30.000pt;height:15.000pt;z-index:44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3</w:t>
                  </w:r>
                </w:p>
              </w:txbxContent>
            </v:textbox>
          </v:rect>
        </w:pict>
      </w:r>
      <w:r>
        <w:pict>
          <v:shape id="shape_45" style="position:absolute;margin-left:166.121pt;margin-top:254.492pt;width:45.127pt;height:75.606pt;z-index:45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shape id="shape_46" style="position:absolute;margin-left:166.121pt;margin-top:254.492pt;width:6.892pt;height:4.063pt;z-index:46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47" style="position:absolute;margin-left:166.121pt;margin-top:254.492pt;width:0.305pt;height:7.994pt;z-index:47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rect id="shape_48" style="position:absolute;margin-left:272.170pt;margin-top:441.834pt;width:109.729pt;height:27.432pt;z-index:48;mso-position-horizontal-relative:page;mso-position-vertical-relative:page" filled="f" stroked="t" fillcolor="#FFFFFF" strokecolor="#146552" strokeweight="1.8pt"/>
        </w:pict>
      </w:r>
      <w:r>
        <w:pict>
          <v:oval id="shape_49" style="position:absolute;margin-left:193.924pt;margin-top:425.143pt;width:20.000pt;height:20.000pt;z-index:49;mso-position-horizontal-relative:page;mso-position-vertical-relative:page" filled="t" stroked="f" fillcolor="#D45B27" strokecolor="#146552" strokeweight="1.8pt"/>
        </w:pict>
      </w:r>
      <w:r>
        <w:pict>
          <v:rect id="shape_50" style="position:absolute;margin-left:188.924pt;margin-top:428.843pt;width:30.000pt;height:15.000pt;z-index:50;mso-position-horizontal-relative:page;mso-position-vertical-relative:page" filled="f" stroked="f" fillcolor="#FFFFFF" strokecolor="#146552" strokeweight="1.8pt">
            <v:textbox inset="0,0,0,0" style="mso-fit-shape-to-text:f">
              <w:txbxContent>
                <w:p>
                  <w:pPr>
                    <w:spacing w:before="0" w:after="0" w:line="270" w:lineRule="exact"/>
                    <w:jc w:val="center"/>
                  </w:pPr>
                  <w:r>
                    <w:rPr>
                      <w:rFonts w:ascii="Segoe UI" w:hAnsi="Segoe UI" w:cs="Segoe UI" w:eastAsia="Segoe UI"/>
                      <w:sz w:val="20"/>
                      <w:szCs w:val="20"/>
                      <w:color w:val="FFFFFF"/>
                      <w:b/>
                    </w:rPr>
                    <w:t xml:space="preserve">4</w:t>
                  </w:r>
                </w:p>
              </w:txbxContent>
            </v:textbox>
          </v:rect>
        </w:pict>
      </w:r>
      <w:r>
        <w:pict>
          <v:shape id="shape_51" style="position:absolute;margin-left:213.924pt;margin-top:435.143pt;width:113.110pt;height:20.407pt;z-index:51;mso-position-horizontal-relative:page;mso-position-vertical-relative:page" filled="f" stroked="t" fillcolor="#FFFFFF" strokecolor="#D45B27" strokeweight="1.8pt" coordsize="21600,21600" path="m 0,0 l 21600,21600 e"/>
        </w:pict>
      </w:r>
      <w:r>
        <w:pict>
          <v:shape id="shape_52" style="position:absolute;margin-left:319.444pt;margin-top:455.550pt;width:7.590pt;height:2.528pt;z-index:52;mso-position-horizontal-relative:page;mso-position-vertical-relative:page" filled="f" stroked="t" fillcolor="#FFFFFF" strokecolor="#D45B27" strokeweight="1.8pt" coordsize="21600,21600" path="m 21600,0 l 0,21600 e"/>
        </w:pict>
      </w:r>
      <w:r>
        <w:pict>
          <v:shape id="shape_53" style="position:absolute;margin-left:320.806pt;margin-top:450.529pt;width:6.228pt;height:5.021pt;z-index:53;mso-position-horizontal-relative:page;mso-position-vertical-relative:page" filled="f" stroked="t" fillcolor="#FFFFFF" strokecolor="#D45B27" strokeweight="1.8pt" coordsize="21600,21600" path="m 21600,21600 l 0,0 e"/>
        </w:pict>
      </w:r>
      <w:r>
        <w:pict>
          <v:rect id="shape_54" style="position:absolute;margin-left:536.000pt;margin-top:121.000pt;width:265.000pt;height:25.550pt;z-index:54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51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6"/>
                      <w:szCs w:val="26"/>
                      <w:color w:val="17312E"/>
                      <w:b/>
                    </w:rPr>
                    <w:t xml:space="preserve">1. Définir la portée</w:t>
                  </w:r>
                </w:p>
              </w:txbxContent>
            </v:textbox>
          </v:rect>
        </w:pict>
      </w:r>
      <w:r>
        <w:pict>
          <v:rect id="shape_55" style="position:absolute;margin-left:536.000pt;margin-top:147.000pt;width:265.000pt;height:39.050pt;z-index:55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Case décochée : vue active. Case cochée : tout le projet, pour les catégories de départ.</w:t>
                  </w:r>
                </w:p>
              </w:txbxContent>
            </v:textbox>
          </v:rect>
        </w:pict>
      </w:r>
      <w:r>
        <w:pict>
          <v:rect id="shape_56" style="position:absolute;margin-left:536.000pt;margin-top:209.000pt;width:265.000pt;height:25.550pt;z-index:56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51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6"/>
                      <w:szCs w:val="26"/>
                      <w:color w:val="17312E"/>
                      <w:b/>
                    </w:rPr>
                    <w:t xml:space="preserve">2. Choisir les familles</w:t>
                  </w:r>
                </w:p>
              </w:txbxContent>
            </v:textbox>
          </v:rect>
        </w:pict>
      </w:r>
      <w:r>
        <w:pict>
          <v:rect id="shape_57" style="position:absolute;margin-left:536.000pt;margin-top:235.000pt;width:265.000pt;height:54.575pt;z-index:57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Tout sélectionner et Tout désélectionner agissent sur l’ensemble de l’arbre. Cocher un parent coche ses types.</w:t>
                  </w:r>
                </w:p>
              </w:txbxContent>
            </v:textbox>
          </v:rect>
        </w:pict>
      </w:r>
      <w:r>
        <w:pict>
          <v:rect id="shape_58" style="position:absolute;margin-left:536.000pt;margin-top:309.000pt;width:265.000pt;height:25.550pt;z-index:58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51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6"/>
                      <w:szCs w:val="26"/>
                      <w:color w:val="17312E"/>
                      <w:b/>
                    </w:rPr>
                    <w:t xml:space="preserve">3. Affiner les types</w:t>
                  </w:r>
                </w:p>
              </w:txbxContent>
            </v:textbox>
          </v:rect>
        </w:pict>
      </w:r>
      <w:r>
        <w:pict>
          <v:rect id="shape_59" style="position:absolute;margin-left:536.000pt;margin-top:335.000pt;width:265.000pt;height:54.575pt;z-index:59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Dépliez le parent avec la flèche. Gardez-le coché et décochez les types à exclure. Un parent décoché masque ses types.</w:t>
                  </w:r>
                </w:p>
              </w:txbxContent>
            </v:textbox>
          </v:rect>
        </w:pict>
      </w:r>
      <w:r>
        <w:pict>
          <v:rect id="shape_60" style="position:absolute;margin-left:536.000pt;margin-top:413.000pt;width:265.000pt;height:25.550pt;z-index:60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51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6"/>
                      <w:szCs w:val="26"/>
                      <w:color w:val="17312E"/>
                      <w:b/>
                    </w:rPr>
                    <w:t xml:space="preserve">4. Appliquer</w:t>
                  </w:r>
                </w:p>
              </w:txbxContent>
            </v:textbox>
          </v:rect>
        </w:pict>
      </w:r>
      <w:r>
        <w:pict>
          <v:rect id="shape_61" style="position:absolute;margin-left:536.000pt;margin-top:439.000pt;width:265.000pt;height:39.050pt;z-index:61;mso-position-horizontal-relative:page;mso-position-vertical-relative:page" filled="f" stroked="f" fillcolor="#FFFFFF" strokecolor="#D45B27" strokeweight="1.8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Terminer remplace la sélection Revit. Annuler ferme sans appliquer les choix de la fenêtre.</w:t>
                  </w:r>
                </w:p>
              </w:txbxContent>
            </v:textbox>
          </v:rect>
        </w:pict>
      </w:r>
      <w:r>
        <w:pict>
          <v:roundrect id="shape_62" style="position:absolute;margin-left:32.000pt;margin-top:524.000pt;width:777.890pt;height:29.000pt;z-index:62;mso-position-horizontal-relative:page;mso-position-vertical-relative:page" filled="t" stroked="f" fillcolor="#EDF5F2" strokecolor="#D45B27" strokeweight="1.8pt" arcsize="8%"/>
        </w:pict>
      </w:r>
      <w:r>
        <w:pict>
          <v:rect id="shape_63" style="position:absolute;margin-left:42.000pt;margin-top:529.000pt;width:757.890pt;height:20.825pt;z-index:63;mso-position-horizontal-relative:page;mso-position-vertical-relative:page" filled="f" stroked="f" fillcolor="#EDF5F2" strokecolor="#D45B27" strokeweight="1.8pt">
            <v:textbox inset="0,0,0,0" style="mso-fit-shape-to-text:f">
              <w:txbxContent>
                <w:p>
                  <w:pPr>
                    <w:spacing w:before="0" w:after="0" w:line="25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9"/>
                      <w:szCs w:val="19"/>
                      <w:color w:val="17312E"/>
                    </w:rPr>
                    <w:t xml:space="preserve">Changer la portée reconstruit la liste et remet toutes les cases à l’état coché : refaites vos exclusions si nécessaire.</w:t>
                  </w:r>
                </w:p>
              </w:txbxContent>
            </v:textbox>
          </v:rect>
        </w:pict>
      </w:r>
      <w:r>
        <w:pict>
          <v:shape id="shape_64" style="position:absolute;margin-left:32.000pt;margin-top:567.280pt;width:777.890pt;height:0.010pt;z-index:64;mso-position-horizontal-relative:page;mso-position-vertical-relative:page" filled="f" stroked="t" fillcolor="#EDF5F2" strokecolor="#D8E4DF" strokeweight="0.5pt" coordsize="21600,21600" path="m 0,0 l 21600,21600 e"/>
        </w:pict>
      </w:r>
      <w:r>
        <w:pict>
          <v:rect id="shape_65" style="position:absolute;margin-left:32.000pt;margin-top:573.280pt;width:710.000pt;height:18.800pt;z-index:65;mso-position-horizontal-relative:page;mso-position-vertical-relative:page" filled="f" stroked="f" fillcolor="#EDF5F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66" style="position:absolute;margin-left:771.890pt;margin-top:574.460pt;width:38.000pt;height:13.500pt;z-index:6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02</w:t>
                  </w:r>
                </w:p>
              </w:txbxContent>
            </v:textbox>
          </v:rect>
        </w:pict>
      </w:r>
    </w:p>
    <w:p>
      <w:pPr>
        <w:pageBreakBefore/>
        <w:spacing w:before="0" w:after="0" w:line="20" w:lineRule="exact"/>
      </w:pPr>
      <w:r>
        <w:rPr>
          <w:sz w:val="2"/>
        </w:rPr>
      </w:r>
      <w:r>
        <w:pict>
          <v:rect id="shape_67" style="position:absolute;margin-left:0.000pt;margin-top:0.000pt;width:841.890pt;height:7.000pt;z-index:67;mso-position-horizontal-relative:page;mso-position-vertical-relative:page" filled="t" stroked="f" fillcolor="#146552" strokecolor="#D8E4DF" strokeweight="0.5pt"/>
        </w:pict>
      </w:r>
      <w:r>
        <w:pict>
          <v:rect id="shape_68" style="position:absolute;margin-left:32.000pt;margin-top:19.000pt;width:770.000pt;height:20.150pt;z-index:68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BIMaestro  /  OUTILS DE VISUALISATION / RÉSULTAT ET DÉPANNAGE</w:t>
                  </w:r>
                </w:p>
              </w:txbxContent>
            </v:textbox>
          </v:rect>
        </w:pict>
      </w:r>
      <w:r>
        <w:pict>
          <v:rect id="shape_69" style="position:absolute;margin-left:32.000pt;margin-top:38.000pt;width:778.000pt;height:40.400pt;z-index:69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pStyle w:val="Heading1"/>
                    <w:spacing w:before="0" w:after="0" w:line="64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48"/>
                      <w:szCs w:val="48"/>
                      <w:color w:val="17312E"/>
                      <w:b/>
                    </w:rPr>
                    <w:t xml:space="preserve">Vérifier et utiliser le résultat</w:t>
                  </w:r>
                </w:p>
              </w:txbxContent>
            </v:textbox>
          </v:rect>
        </w:pict>
      </w:r>
      <w:r>
        <w:pict>
          <v:rect id="shape_70" style="position:absolute;margin-left:32.000pt;margin-top:75.000pt;width:778.000pt;height:22.175pt;z-index:70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8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1"/>
                      <w:szCs w:val="21"/>
                      <w:color w:val="526765"/>
                    </w:rPr>
                    <w:t xml:space="preserve">Le bilan confirme la portée, le nombre total d’occurrences et leur répartition par famille.</w:t>
                  </w:r>
                </w:p>
              </w:txbxContent>
            </v:textbox>
          </v:rect>
        </w:pict>
      </w:r>
      <w:r>
        <w:pict>
          <v:rect id="shape_71" style="position:absolute;margin-left:40.000pt;margin-top:118.000pt;width:309.289pt;height:210.000pt;z-index:71;mso-position-horizontal-relative:page;mso-position-vertical-relative:page" filled="f" stroked="f" fillcolor="#146552" strokecolor="#D8E4DF" strokeweight="0.5pt">
            <v:imagedata r:id="rId10" o:title="selection-result"/>
          </v:rect>
        </w:pict>
      </w:r>
      <w:r>
        <w:pict>
          <v:rect id="shape_72" style="position:absolute;margin-left:40.000pt;margin-top:118.000pt;width:309.289pt;height:210.000pt;z-index:72;mso-position-horizontal-relative:page;mso-position-vertical-relative:page" filled="f" stroked="t" fillcolor="#146552" strokecolor="#CADAD3" strokeweight="0.5pt"/>
        </w:pict>
      </w:r>
      <w:r>
        <w:pict>
          <v:rect id="shape_73" style="position:absolute;margin-left:406.000pt;margin-top:120.000pt;width:395.000pt;height:29.600pt;z-index:73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432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32"/>
                      <w:szCs w:val="32"/>
                      <w:color w:val="17312E"/>
                      <w:b/>
                    </w:rPr>
                    <w:t xml:space="preserve">Un élément de départ, dix occurrences retrouvées</w:t>
                  </w:r>
                </w:p>
              </w:txbxContent>
            </v:textbox>
          </v:rect>
        </w:pict>
      </w:r>
      <w:r>
        <w:pict>
          <v:rect id="shape_74" style="position:absolute;margin-left:406.000pt;margin-top:169.000pt;width:385.000pt;height:56.600pt;z-index:74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Dans cet exemple, un exutoire a servi de point de départ. Après sélection de sa famille et de son type sur toute la maquette, le bilan indique 10 éléments sélectionnés.</w:t>
                  </w:r>
                </w:p>
              </w:txbxContent>
            </v:textbox>
          </v:rect>
        </w:pict>
      </w:r>
      <w:r>
        <w:pict>
          <v:rect id="shape_75" style="position:absolute;margin-left:406.000pt;margin-top:251.000pt;width:385.000pt;height:56.600pt;z-index:75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24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4"/>
                      <w:szCs w:val="24"/>
                      <w:color w:val="17312E"/>
                    </w:rPr>
                    <w:t xml:space="preserve">Fermez le bilan pour retrouver la sélection dans Revit et effectuer l’action souhaitée. En portée maquette entière, certaines occurrences peuvent se trouver hors de la vue affichée.</w:t>
                  </w:r>
                </w:p>
              </w:txbxContent>
            </v:textbox>
          </v:rect>
        </w:pict>
      </w:r>
      <w:r>
        <w:pict>
          <v:rect id="shape_76" style="position:absolute;margin-left:40.000pt;margin-top:349.000pt;width:355.000pt;height:26.900pt;z-index:76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Si une famille manque</w:t>
                  </w:r>
                </w:p>
              </w:txbxContent>
            </v:textbox>
          </v:rect>
        </w:pict>
      </w:r>
      <w:r>
        <w:pict>
          <v:rect id="shape_77" style="position:absolute;margin-left:40.000pt;margin-top:379.000pt;width:352.000pt;height:54.575pt;z-index:77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Vérifiez la catégorie de l’élément de départ et la portée. Au besoin, annulez puis sélectionnez un représentant de la catégorie attendue avant de relancer.</w:t>
                  </w:r>
                </w:p>
              </w:txbxContent>
            </v:textbox>
          </v:rect>
        </w:pict>
      </w:r>
      <w:r>
        <w:pict>
          <v:rect id="shape_78" style="position:absolute;margin-left:40.000pt;margin-top:451.000pt;width:355.000pt;height:26.900pt;z-index:78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Si les types ont disparu</w:t>
                  </w:r>
                </w:p>
              </w:txbxContent>
            </v:textbox>
          </v:rect>
        </w:pict>
      </w:r>
      <w:r>
        <w:pict>
          <v:rect id="shape_79" style="position:absolute;margin-left:40.000pt;margin-top:481.000pt;width:352.000pt;height:39.050pt;z-index:79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Recochez le parent puis dépliez-le. Cela recoche ses types : décochez à nouveau ceux à exclure.</w:t>
                  </w:r>
                </w:p>
              </w:txbxContent>
            </v:textbox>
          </v:rect>
        </w:pict>
      </w:r>
      <w:r>
        <w:pict>
          <v:rect id="shape_80" style="position:absolute;margin-left:445.000pt;margin-top:349.000pt;width:355.000pt;height:26.900pt;z-index:80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Si le total est nul ou inattendu</w:t>
                  </w:r>
                </w:p>
              </w:txbxContent>
            </v:textbox>
          </v:rect>
        </w:pict>
      </w:r>
      <w:r>
        <w:pict>
          <v:rect id="shape_81" style="position:absolute;margin-left:445.000pt;margin-top:379.000pt;width:350.000pt;height:54.575pt;z-index:81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Vérifiez les cases des familles et des types. Un changement de portée réinitialise les choix. Si tout est décoché, Terminer peut vider la sélection.</w:t>
                  </w:r>
                </w:p>
              </w:txbxContent>
            </v:textbox>
          </v:rect>
        </w:pict>
      </w:r>
      <w:r>
        <w:pict>
          <v:rect id="shape_82" style="position:absolute;margin-left:445.000pt;margin-top:451.000pt;width:355.000pt;height:26.900pt;z-index:82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78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8"/>
                      <w:szCs w:val="28"/>
                      <w:color w:val="17312E"/>
                      <w:b/>
                    </w:rPr>
                    <w:t xml:space="preserve">Bien lire les nombres</w:t>
                  </w:r>
                </w:p>
              </w:txbxContent>
            </v:textbox>
          </v:rect>
        </w:pict>
      </w:r>
      <w:r>
        <w:pict>
          <v:rect id="shape_83" style="position:absolute;margin-left:445.000pt;margin-top:481.000pt;width:350.000pt;height:39.050pt;z-index:83;mso-position-horizontal-relative:page;mso-position-vertical-relative:page" filled="f" stroked="f" fillcolor="#146552" strokecolor="#CADAD3" strokeweight="0.5pt">
            <v:textbox inset="0,0,0,0" style="mso-fit-shape-to-text:f">
              <w:txbxContent>
                <w:p>
                  <w:pPr>
                    <w:spacing w:before="0" w:after="0" w:line="310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23"/>
                      <w:szCs w:val="23"/>
                      <w:color w:val="17312E"/>
                    </w:rPr>
                    <w:t xml:space="preserve">Le bilan compte les occurrences sélectionnées, pas le nombre de types. Le total de cet exemple dépend du projet utilisé.</w:t>
                  </w:r>
                </w:p>
              </w:txbxContent>
            </v:textbox>
          </v:rect>
        </w:pict>
      </w:r>
      <w:r>
        <w:pict>
          <v:shape id="shape_84" style="position:absolute;margin-left:32.000pt;margin-top:567.280pt;width:777.890pt;height:0.010pt;z-index:84;mso-position-horizontal-relative:page;mso-position-vertical-relative:page" filled="f" stroked="t" fillcolor="#146552" strokecolor="#D8E4DF" strokeweight="0.5pt" coordsize="21600,21600" path="m 0,0 l 21600,21600 e"/>
        </w:pict>
      </w:r>
      <w:r>
        <w:pict>
          <v:rect id="shape_85" style="position:absolute;margin-left:32.000pt;margin-top:573.280pt;width:710.000pt;height:18.800pt;z-index:85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16" w:lineRule="exact"/>
                    <w:jc w:val="left"/>
                  </w:pPr>
                  <w:r>
                    <w:rPr>
                      <w:rFonts w:ascii="Segoe UI" w:hAnsi="Segoe UI" w:cs="Segoe UI" w:eastAsia="Segoe UI"/>
                      <w:sz w:val="16"/>
                      <w:szCs w:val="16"/>
                      <w:color w:val="526765"/>
                    </w:rPr>
                    <w:t xml:space="preserve">GUIDE UTILISATEUR  •  Revit 2025.4  •  13 septembre 2026</w:t>
                  </w:r>
                </w:p>
              </w:txbxContent>
            </v:textbox>
          </v:rect>
        </w:pict>
      </w:r>
      <w:r>
        <w:pict>
          <v:rect id="shape_86" style="position:absolute;margin-left:771.890pt;margin-top:574.460pt;width:38.000pt;height:13.500pt;z-index:86;mso-position-horizontal-relative:page;mso-position-vertical-relative:page" filled="f" stroked="f" fillcolor="#146552" strokecolor="#D8E4DF" strokeweight="0.5pt">
            <v:textbox inset="0,0,0,0" style="mso-fit-shape-to-text:f">
              <w:txbxContent>
                <w:p>
                  <w:pPr>
                    <w:spacing w:before="0" w:after="0" w:line="243" w:lineRule="exact"/>
                    <w:jc w:val="right"/>
                  </w:pPr>
                  <w:r>
                    <w:rPr>
                      <w:rFonts w:ascii="Segoe UI" w:hAnsi="Segoe UI" w:cs="Segoe UI" w:eastAsia="Segoe UI"/>
                      <w:sz w:val="18"/>
                      <w:szCs w:val="18"/>
                      <w:color w:val="146552"/>
                      <w:b/>
                    </w:rPr>
                    <w:t xml:space="preserve">03</w:t>
                  </w:r>
                </w:p>
              </w:txbxContent>
            </v:textbox>
          </v:rect>
        </w:pict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BIMaestro - Sélection d’éléments - Guide pratique</dc:title>
  <dc:subject/>
  <dc:creator>BIMaestro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