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个人记账APP运营分析报告</w:t>
      </w:r>
    </w:p>
    <w:p>
      <w:pPr>
        <w:jc w:val="center"/>
      </w:pPr>
      <w:r>
        <w:t>2026年第一季度运营数据报告</w:t>
      </w:r>
    </w:p>
    <w:p>
      <w:pPr>
        <w:jc w:val="center"/>
      </w:pPr>
      <w:r>
        <w:t>报告日期：2026年5月26日</w:t>
      </w:r>
    </w:p>
    <w:p/>
    <w:p>
      <w:pPr>
        <w:pStyle w:val="Heading1"/>
      </w:pPr>
      <w:r>
        <w:t>一、执行摘要</w:t>
      </w:r>
    </w:p>
    <w:p>
      <w:r>
        <w:t>本报告涵盖2026年1月至5月的运营数据，展示个人记账APP的用户增长、交易流水、收入结构等核心指标。本季度整体运营状况良好，用户规模稳步增长，收入达到预期目标。</w:t>
      </w:r>
    </w:p>
    <w:p>
      <w:pPr>
        <w:pStyle w:val="Heading1"/>
      </w:pPr>
      <w:r>
        <w:t>二、核心运营指标</w:t>
      </w:r>
    </w:p>
    <w:p>
      <w:r>
        <w:t>• 总用户数：99 人</w:t>
      </w:r>
    </w:p>
    <w:p>
      <w:r>
        <w:t>• 总记录数：500 条</w:t>
      </w:r>
    </w:p>
    <w:p>
      <w:r>
        <w:t>• 总收入：¥1,824,400</w:t>
      </w:r>
    </w:p>
    <w:p>
      <w:r>
        <w:t>• 总支出：¥220,296</w:t>
      </w:r>
    </w:p>
    <w:p/>
    <w:p>
      <w:pPr>
        <w:pStyle w:val="Heading1"/>
      </w:pPr>
      <w:r>
        <w:t>三、收入与支出结构分析</w:t>
      </w:r>
    </w:p>
    <w:p>
      <w:pPr>
        <w:pStyle w:val="Heading2"/>
      </w:pPr>
      <w:r>
        <w:t>3.1 收入来源构成</w:t>
      </w:r>
    </w:p>
    <w:p>
      <w:r>
        <w:t>收入主要来源于三大渠道：</w:t>
      </w:r>
    </w:p>
    <w:p>
      <w:r>
        <w:t>• 兼职：¥644,600 (35.3%)</w:t>
      </w:r>
    </w:p>
    <w:p>
      <w:r>
        <w:t>• 投资收益：¥609,600 (33.4%)</w:t>
      </w:r>
    </w:p>
    <w:p>
      <w:r>
        <w:t>• 工资：¥570,200 (31.3%)</w:t>
      </w:r>
    </w:p>
    <w:p>
      <w:pPr>
        <w:pStyle w:val="Heading2"/>
      </w:pPr>
      <w:r>
        <w:t>3.2 支出类别TOP5</w:t>
      </w:r>
    </w:p>
    <w:p>
      <w:r>
        <w:t>支出集中在以下领域：</w:t>
      </w:r>
    </w:p>
    <w:p>
      <w:r>
        <w:t>• 社交：¥26,851 (12.2%)</w:t>
      </w:r>
    </w:p>
    <w:p>
      <w:r>
        <w:t>• 旅游：¥21,308 (9.7%)</w:t>
      </w:r>
    </w:p>
    <w:p>
      <w:r>
        <w:t>• 餐饮：¥18,330 (8.3%)</w:t>
      </w:r>
    </w:p>
    <w:p>
      <w:r>
        <w:t>• 数码：¥18,231 (8.3%)</w:t>
      </w:r>
    </w:p>
    <w:p>
      <w:r>
        <w:t>• 购物：¥17,339 (7.9%)</w:t>
      </w:r>
    </w:p>
    <w:p>
      <w:pPr>
        <w:pStyle w:val="Heading1"/>
      </w:pPr>
      <w:r>
        <w:t>四、用户画像分析</w:t>
      </w:r>
    </w:p>
    <w:p>
      <w:pPr>
        <w:pStyle w:val="Heading2"/>
      </w:pPr>
      <w:r>
        <w:t>4.1 用户类型分布</w:t>
      </w:r>
    </w:p>
    <w:p>
      <w:r>
        <w:t>• 免费用户：169人 (33.8%)</w:t>
      </w:r>
    </w:p>
    <w:p>
      <w:r>
        <w:t>• 年会员：169人 (33.8%)</w:t>
      </w:r>
    </w:p>
    <w:p>
      <w:r>
        <w:t>• 月会员：162人 (32.4%)</w:t>
      </w:r>
    </w:p>
    <w:p>
      <w:pPr>
        <w:pStyle w:val="Heading2"/>
      </w:pPr>
      <w:r>
        <w:t>4.2 地域分布TOP5</w:t>
      </w:r>
    </w:p>
    <w:p>
      <w:r>
        <w:t>• 上海：¥374,091</w:t>
      </w:r>
    </w:p>
    <w:p>
      <w:r>
        <w:t>• 杭州：¥352,264</w:t>
      </w:r>
    </w:p>
    <w:p>
      <w:r>
        <w:t>• 成都：¥349,590</w:t>
      </w:r>
    </w:p>
    <w:p>
      <w:r>
        <w:t>• 北京：¥347,944</w:t>
      </w:r>
    </w:p>
    <w:p>
      <w:r>
        <w:t>• 深圳：¥346,259</w:t>
      </w:r>
    </w:p>
    <w:p>
      <w:pPr>
        <w:pStyle w:val="Heading2"/>
      </w:pPr>
      <w:r>
        <w:t>4.3 支付偏好</w:t>
      </w:r>
    </w:p>
    <w:p>
      <w:r>
        <w:t>• 支付宝：¥451,474 (22.1%)</w:t>
      </w:r>
    </w:p>
    <w:p>
      <w:r>
        <w:t>• 微信：¥430,272 (21.0%)</w:t>
      </w:r>
    </w:p>
    <w:p>
      <w:r>
        <w:t>• 银行卡：¥418,827 (20.5%)</w:t>
      </w:r>
    </w:p>
    <w:p>
      <w:r>
        <w:t>• 现金：¥381,201 (18.6%)</w:t>
      </w:r>
    </w:p>
    <w:p>
      <w:r>
        <w:t>• 信用卡：¥362,924 (17.7%)</w:t>
      </w:r>
    </w:p>
    <w:p>
      <w:pPr>
        <w:pStyle w:val="Heading1"/>
      </w:pPr>
      <w:r>
        <w:t>五、月度趋势分析</w:t>
      </w:r>
    </w:p>
    <w:p>
      <w:r>
        <w:t>2026-01 - 收入: ¥362,000 | 支出: ¥47,590</w:t>
      </w:r>
    </w:p>
    <w:p>
      <w:r>
        <w:t>2026-02 - 收入: ¥224,400 | 支出: ¥42,199</w:t>
      </w:r>
    </w:p>
    <w:p>
      <w:r>
        <w:t>2026-03 - 收入: ¥238,200 | 支出: ¥21,900</w:t>
      </w:r>
    </w:p>
    <w:p>
      <w:r>
        <w:t>2026-04 - 收入: ¥346,700 | 支出: ¥40,654</w:t>
      </w:r>
    </w:p>
    <w:p>
      <w:r>
        <w:t>2026-05 - 收入: ¥290,800 | 支出: ¥37,275</w:t>
      </w:r>
    </w:p>
    <w:p>
      <w:r>
        <w:t>2026-06 - 收入: ¥362,300 | 支出: ¥30,676</w:t>
      </w:r>
    </w:p>
    <w:p>
      <w:pPr>
        <w:pStyle w:val="Heading1"/>
      </w:pPr>
      <w:r>
        <w:t>六、运营建议</w:t>
      </w:r>
    </w:p>
    <w:p>
      <w:r>
        <w:t>1. 加强会员体系建设</w:t>
      </w:r>
    </w:p>
    <w:p>
      <w:r>
        <w:t xml:space="preserve">   当前年会员占比约34%，建议推出更多会员专属功能，提升付费转化率。</w:t>
      </w:r>
    </w:p>
    <w:p/>
    <w:p>
      <w:r>
        <w:t>2. 拓展一线城市市场</w:t>
      </w:r>
    </w:p>
    <w:p>
      <w:r>
        <w:t xml:space="preserve">   上海、北京、杭州消费力较强，建议加大这些城市的推广力度。</w:t>
      </w:r>
    </w:p>
    <w:p/>
    <w:p>
      <w:r>
        <w:t>3. 优化支付体验</w:t>
      </w:r>
    </w:p>
    <w:p>
      <w:r>
        <w:t xml:space="preserve">   支付宝和微信是主要支付方式，建议与这两大平台深化合作。</w:t>
      </w:r>
    </w:p>
    <w:p/>
    <w:p>
      <w:r>
        <w:t>4. 增加社交功能</w:t>
      </w:r>
    </w:p>
    <w:p>
      <w:r>
        <w:t xml:space="preserve">   社交支出占比最高，可考虑增加好友AA制、分摊账本等社交功能。</w:t>
      </w:r>
    </w:p>
    <w:p>
      <w:pPr>
        <w:pStyle w:val="Heading1"/>
      </w:pPr>
      <w:r>
        <w:t>七、结语</w:t>
      </w:r>
    </w:p>
    <w:p>
      <w:r>
        <w:t>本季度个人记账APP运营数据表现稳健，用户规模和收入均保持稳定增长。下一步我们将持续优化产品功能，提升用户体验，努力实现年度目标。</w:t>
      </w:r>
    </w:p>
    <w:p/>
    <w:p>
      <w:r>
        <w:t>报告人：运营团队</w:t>
      </w:r>
    </w:p>
    <w:p>
      <w:r>
        <w:t>日期：2026年5月26日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