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0" w:line="250" w:lineRule="auto"/>
      </w:pPr>
      <w:r>
        <w:rPr>
          <w:rFonts w:ascii="맑은 고딕" w:hAnsi="맑은 고딕" w:eastAsia="맑은 고딕" w:cs="맑은 고딕"/>
          <w:color w:val="4E5968"/>
          <w:sz w:val="15"/>
          <w:szCs w:val="15"/>
        </w:rPr>
        <w:t xml:space="preserve">대표이사 보고  ·  2026. 09  ·  세일즈혁신TF(AI추진파트)  ·  의사결정 요청</w:t>
      </w:r>
    </w:p>
    <w:p>
      <w:pPr>
        <w:spacing w:before="0" w:after="20" w:line="250" w:lineRule="auto"/>
      </w:pPr>
      <w:r>
        <w:rPr>
          <w:rFonts w:ascii="맑은 고딕" w:hAnsi="맑은 고딕" w:eastAsia="맑은 고딕" w:cs="맑은 고딕"/>
          <w:b/>
          <w:color w:val="191F28"/>
          <w:sz w:val="32"/>
          <w:szCs w:val="32"/>
        </w:rPr>
        <w:t xml:space="preserve">MeAI CRM 대문 고도화 제안(안)</w:t>
      </w:r>
    </w:p>
    <w:p>
      <w:pPr>
        <w:pBdr>
          <w:bottom w:val="single" w:sz="8" w:space="2" w:color="191F28"/>
        </w:pBdr>
        <w:spacing w:before="0" w:after="70" w:line="250" w:lineRule="auto"/>
      </w:pPr>
      <w:r>
        <w:rPr>
          <w:rFonts w:ascii="맑은 고딕" w:hAnsi="맑은 고딕" w:eastAsia="맑은 고딕" w:cs="맑은 고딕"/>
          <w:color w:val="4E5968"/>
          <w:sz w:val="18"/>
          <w:szCs w:val="18"/>
        </w:rPr>
        <w:t xml:space="preserve">MeAI 대문을 영업포탈의 새 입구로 — 이미 만든 전산과 이미 사온 컨텐츠가 영업에 쓰이게 하는 방안</w:t>
      </w:r>
    </w:p>
    <w:p>
      <w:pPr>
        <w:pBdr>
          <w:bottom w:val="single" w:sz="6" w:space="2" w:color="1B64DA"/>
        </w:pBdr>
        <w:spacing w:before="110" w:after="40" w:line="250" w:lineRule="auto"/>
      </w:pPr>
      <w:r>
        <w:rPr>
          <w:rFonts w:ascii="맑은 고딕" w:hAnsi="맑은 고딕" w:eastAsia="맑은 고딕" w:cs="맑은 고딕"/>
          <w:b/>
          <w:color w:val="1B64DA"/>
          <w:sz w:val="20"/>
          <w:szCs w:val="20"/>
        </w:rPr>
        <w:t xml:space="preserve">1. 보고 요지</w:t>
      </w:r>
    </w:p>
    <w:p>
      <w:pPr>
        <w:spacing w:before="0" w:after="30" w:line="255" w:lineRule="auto"/>
      </w:pPr>
      <w:r>
        <w:rPr>
          <w:rFonts w:ascii="맑은 고딕" w:hAnsi="맑은 고딕" w:eastAsia="맑은 고딕" w:cs="맑은 고딕"/>
          <w:color w:val="191F28"/>
          <w:sz w:val="17"/>
          <w:szCs w:val="17"/>
        </w:rPr>
        <w:t xml:space="preserve">현행 영업포탈은 기능이 부족한 것이 아니라, 316개 화면과 비용을 들여 확보한 컨텐츠에 영업가족이 </w:t>
      </w:r>
      <w:r>
        <w:rPr>
          <w:rFonts w:ascii="맑은 고딕" w:hAnsi="맑은 고딕" w:eastAsia="맑은 고딕" w:cs="맑은 고딕"/>
          <w:b/>
          <w:color w:val="191F28"/>
          <w:sz w:val="17"/>
          <w:szCs w:val="17"/>
        </w:rPr>
        <w:t xml:space="preserve">도달하지 못하는 구조</w:t>
      </w:r>
      <w:r>
        <w:rPr>
          <w:rFonts w:ascii="맑은 고딕" w:hAnsi="맑은 고딕" w:eastAsia="맑은 고딕" w:cs="맑은 고딕"/>
          <w:color w:val="191F28"/>
          <w:sz w:val="17"/>
          <w:szCs w:val="17"/>
        </w:rPr>
        <w:t xml:space="preserve">가 문제입니다. 10월 오픈 예정인 MeAI CRM 대문(오늘의 추천 고객 · 고객찾기)을 영업포탈의 "입구"로 고도화하여 </w:t>
      </w:r>
      <w:r>
        <w:rPr>
          <w:rFonts w:ascii="맑은 고딕" w:hAnsi="맑은 고딕" w:eastAsia="맑은 고딕" w:cs="맑은 고딕"/>
          <w:b/>
          <w:color w:val="191F28"/>
          <w:sz w:val="17"/>
          <w:szCs w:val="17"/>
        </w:rPr>
        <w:t xml:space="preserve">추천 고객 → 맞는 컨텐츠 → 업무 화면</w:t>
      </w:r>
      <w:r>
        <w:rPr>
          <w:rFonts w:ascii="맑은 고딕" w:hAnsi="맑은 고딕" w:eastAsia="맑은 고딕" w:cs="맑은 고딕"/>
          <w:color w:val="191F28"/>
          <w:sz w:val="17"/>
          <w:szCs w:val="17"/>
        </w:rPr>
        <w:t xml:space="preserve">이 한 흐름으로 이어지게 하고, 영업포탈의 본질인 "영업"에 직접 기여하도록 제안합니다.</w:t>
      </w:r>
    </w:p>
    <w:p>
      <w:pPr>
        <w:pBdr>
          <w:bottom w:val="single" w:sz="6" w:space="2" w:color="1B64DA"/>
        </w:pBdr>
        <w:spacing w:before="110" w:after="40" w:line="250" w:lineRule="auto"/>
      </w:pPr>
      <w:r>
        <w:rPr>
          <w:rFonts w:ascii="맑은 고딕" w:hAnsi="맑은 고딕" w:eastAsia="맑은 고딕" w:cs="맑은 고딕"/>
          <w:b/>
          <w:color w:val="1B64DA"/>
          <w:sz w:val="20"/>
          <w:szCs w:val="20"/>
        </w:rPr>
        <w:t xml:space="preserve">2. 현행 영업포탈의 문제</w:t>
      </w:r>
    </w:p>
    <w:tbl>
      <w:tblPr>
        <w:tblW w:w="10466" w:type="dxa"/>
        <w:tblLayout w:type="fixed"/>
      </w:tblPr>
      <w:tblGrid>
        <w:gridCol w:w="1900"/>
        <w:gridCol w:w="8566"/>
      </w:tblGrid>
      <w:tr>
        <w:tc>
          <w:tcPr>
            <w:tcW w:w="19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F2F4F6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6"/>
                <w:szCs w:val="16"/>
              </w:rPr>
              <w:t xml:space="preserve">구조</w:t>
            </w:r>
          </w:p>
        </w:tc>
        <w:tc>
          <w:tcPr>
            <w:tcW w:w="8566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6"/>
                <w:szCs w:val="16"/>
              </w:rPr>
              <w:t xml:space="preserve">7개 대분류 아래 316개 화면이 최대 4단계 깊이(47%가 4단계). 메뉴 목차를 보는 데만 60화면, 고객 1명 청약에 18단계 · 신입 교육자료 46쪽</w:t>
            </w:r>
          </w:p>
        </w:tc>
      </w:tr>
      <w:tr>
        <w:tc>
          <w:tcPr>
            <w:tcW w:w="19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F2F4F6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6"/>
                <w:szCs w:val="16"/>
              </w:rPr>
              <w:t xml:space="preserve">컨텐츠 사장</w:t>
            </w:r>
          </w:p>
        </w:tc>
        <w:tc>
          <w:tcPr>
            <w:tcW w:w="8566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6"/>
                <w:szCs w:val="16"/>
              </w:rPr>
              <w:t xml:space="preserve">외부 구매 · 제작 컨텐츠와 교육자료가 [활동관리 › 컨텐츠 › Sales 자료 다모여] 3단계 하위에 위치. 고정비는 매년 집행되나 존재를 몰라 방치되고, 어느 고객에게 쓰였는지 측정되지 않음</w:t>
            </w:r>
          </w:p>
        </w:tc>
      </w:tr>
      <w:tr>
        <w:tc>
          <w:tcPr>
            <w:tcW w:w="19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F2F4F6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6"/>
                <w:szCs w:val="16"/>
              </w:rPr>
              <w:t xml:space="preserve">영업 기여 저하</w:t>
            </w:r>
          </w:p>
        </w:tc>
        <w:tc>
          <w:tcPr>
            <w:tcW w:w="8566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6"/>
                <w:szCs w:val="16"/>
              </w:rPr>
              <w:t xml:space="preserve">보유고객 중 실제 영업 시도 7% 미만, 이관고객 2% 미만. 화면이 영업 순서가 아닌 시스템 단위로 배열되어 상담 1건에 화면 이동 6회 · 고객정보 재입력 3회 발생</w:t>
            </w:r>
          </w:p>
        </w:tc>
      </w:tr>
    </w:tbl>
    <w:p>
      <w:pPr>
        <w:pBdr>
          <w:bottom w:val="single" w:sz="6" w:space="2" w:color="1B64DA"/>
        </w:pBdr>
        <w:spacing w:before="110" w:after="40" w:line="250" w:lineRule="auto"/>
      </w:pPr>
      <w:r>
        <w:rPr>
          <w:rFonts w:ascii="맑은 고딕" w:hAnsi="맑은 고딕" w:eastAsia="맑은 고딕" w:cs="맑은 고딕"/>
          <w:b/>
          <w:color w:val="1B64DA"/>
          <w:sz w:val="20"/>
          <w:szCs w:val="20"/>
        </w:rPr>
        <w:t xml:space="preserve">3. 제안 — MeAI 대문을 영업포탈의 진입층으로</w:t>
      </w:r>
    </w:p>
    <w:p>
      <w:pPr>
        <w:spacing w:before="0" w:after="40" w:line="240" w:lineRule="auto"/>
      </w:pPr>
      <w:r>
        <w:rPr>
          <w:rFonts w:ascii="맑은 고딕" w:hAnsi="맑은 고딕" w:eastAsia="맑은 고딕" w:cs="맑은 고딕"/>
          <w:b/>
          <w:color w:val="1B64DA"/>
          <w:sz w:val="16"/>
          <w:szCs w:val="16"/>
        </w:rPr>
        <w:t xml:space="preserve">구조  </w:t>
      </w:r>
      <w:r>
        <w:rPr>
          <w:rFonts w:ascii="맑은 고딕" w:hAnsi="맑은 고딕" w:eastAsia="맑은 고딕" w:cs="맑은 고딕"/>
          <w:color w:val="191F28"/>
          <w:sz w:val="16"/>
          <w:szCs w:val="16"/>
        </w:rPr>
        <w:t xml:space="preserve">1층 진입층 = MeAI 대문(신규 · 고도화) › 2층 업무층 = 기존 316개 화면 전부 존치 › 3층 데이터층 = 고객 360° 조회 연계. 없어지는 화면은 없고 도달하는 길만 생깁니다.</w:t>
      </w:r>
    </w:p>
    <w:p>
      <w:pPr>
        <w:spacing w:before="0" w:after="30" w:line="240" w:lineRule="auto"/>
        <w:ind w:left="260" w:hanging="260"/>
      </w:pPr>
      <w:r>
        <w:rPr>
          <w:rFonts w:ascii="맑은 고딕" w:hAnsi="맑은 고딕" w:eastAsia="맑은 고딕" w:cs="맑은 고딕"/>
          <w:b/>
          <w:color w:val="1B64DA"/>
          <w:sz w:val="17"/>
          <w:szCs w:val="17"/>
        </w:rPr>
        <w:t xml:space="preserve">•  </w:t>
      </w:r>
      <w:r>
        <w:rPr>
          <w:rFonts w:ascii="맑은 고딕" w:hAnsi="맑은 고딕" w:eastAsia="맑은 고딕" w:cs="맑은 고딕"/>
          <w:b/>
          <w:color w:val="191F28"/>
          <w:sz w:val="16"/>
          <w:szCs w:val="16"/>
        </w:rPr>
        <w:t xml:space="preserve">① 추천 고객 × 컨텐츠 맞물림  </w:t>
      </w:r>
      <w:r>
        <w:rPr>
          <w:rFonts w:ascii="맑은 고딕" w:hAnsi="맑은 고딕" w:eastAsia="맑은 고딕" w:cs="맑은 고딕"/>
          <w:color w:val="191F28"/>
          <w:sz w:val="16"/>
          <w:szCs w:val="16"/>
        </w:rPr>
        <w:t xml:space="preserve">추천 이유 태그(보장 공백 · 이벤트 임박 · 상령일 등)에 컨텐츠 태그를 매핑하여 "함께 보낼 자료"를 카드에 제시, 카톡 발송까지 한 번에. 이미 지출한 고정비의 활용률을 올리는 일이라 추가 비용이 거의 없고, 컨텐츠별 발송 · 전환이 처음으로 측정됨</w:t>
      </w:r>
    </w:p>
    <w:p>
      <w:pPr>
        <w:spacing w:before="0" w:after="30" w:line="240" w:lineRule="auto"/>
        <w:ind w:left="260" w:hanging="260"/>
      </w:pPr>
      <w:r>
        <w:rPr>
          <w:rFonts w:ascii="맑은 고딕" w:hAnsi="맑은 고딕" w:eastAsia="맑은 고딕" w:cs="맑은 고딕"/>
          <w:b/>
          <w:color w:val="1B64DA"/>
          <w:sz w:val="17"/>
          <w:szCs w:val="17"/>
        </w:rPr>
        <w:t xml:space="preserve">•  </w:t>
      </w:r>
      <w:r>
        <w:rPr>
          <w:rFonts w:ascii="맑은 고딕" w:hAnsi="맑은 고딕" w:eastAsia="맑은 고딕" w:cs="맑은 고딕"/>
          <w:b/>
          <w:color w:val="191F28"/>
          <w:sz w:val="16"/>
          <w:szCs w:val="16"/>
        </w:rPr>
        <w:t xml:space="preserve">② 카드의 [다음 행동]으로 업무 화면 직행  </w:t>
      </w:r>
      <w:r>
        <w:rPr>
          <w:rFonts w:ascii="맑은 고딕" w:hAnsi="맑은 고딕" w:eastAsia="맑은 고딕" w:cs="맑은 고딕"/>
          <w:color w:val="191F28"/>
          <w:sz w:val="16"/>
          <w:szCs w:val="16"/>
        </w:rPr>
        <w:t xml:space="preserve">고객이 정해진 상태로 보장분석 · 가입설계 · 가계약 · 동의 재취득 · 컨텐츠 발송 · 질문톡 화면을 바로 열고, 통합검색이 옛 메뉴 명칭을 별칭으로 인식. 기존 화면은 그대로</w:t>
      </w:r>
    </w:p>
    <w:p>
      <w:pPr>
        <w:spacing w:before="0" w:after="30" w:line="240" w:lineRule="auto"/>
        <w:ind w:left="260" w:hanging="260"/>
      </w:pPr>
      <w:r>
        <w:rPr>
          <w:rFonts w:ascii="맑은 고딕" w:hAnsi="맑은 고딕" w:eastAsia="맑은 고딕" w:cs="맑은 고딕"/>
          <w:b/>
          <w:color w:val="1B64DA"/>
          <w:sz w:val="17"/>
          <w:szCs w:val="17"/>
        </w:rPr>
        <w:t xml:space="preserve">•  </w:t>
      </w:r>
      <w:r>
        <w:rPr>
          <w:rFonts w:ascii="맑은 고딕" w:hAnsi="맑은 고딕" w:eastAsia="맑은 고딕" w:cs="맑은 고딕"/>
          <w:b/>
          <w:color w:val="191F28"/>
          <w:sz w:val="16"/>
          <w:szCs w:val="16"/>
        </w:rPr>
        <w:t xml:space="preserve">③ 고객 360° · MeAI 상시 패널 · 권한 무관 동일 화면  </w:t>
      </w:r>
      <w:r>
        <w:rPr>
          <w:rFonts w:ascii="맑은 고딕" w:hAnsi="맑은 고딕" w:eastAsia="맑은 고딕" w:cs="맑은 고딕"/>
          <w:color w:val="191F28"/>
          <w:sz w:val="16"/>
          <w:szCs w:val="16"/>
        </w:rPr>
        <w:t xml:space="preserve">고객 단위 통합 조회(1차 Read-only), 전 화면 우측 MeAI 패널(화면 맥락 인지 · 답변의 설계/제안서 반영), 미보유자는 규칙 기반 요약으로 동일 업무, 모바일은 동일 카드 구조</w:t>
      </w:r>
    </w:p>
    <w:p>
      <w:pPr>
        <w:pBdr>
          <w:bottom w:val="single" w:sz="6" w:space="2" w:color="1B64DA"/>
        </w:pBdr>
        <w:spacing w:before="110" w:after="40" w:line="250" w:lineRule="auto"/>
      </w:pPr>
      <w:r>
        <w:rPr>
          <w:rFonts w:ascii="맑은 고딕" w:hAnsi="맑은 고딕" w:eastAsia="맑은 고딕" w:cs="맑은 고딕"/>
          <w:b/>
          <w:color w:val="1B64DA"/>
          <w:sz w:val="20"/>
          <w:szCs w:val="20"/>
        </w:rPr>
        <w:t xml:space="preserve">4. AS-IS → TO-BE (영업 프로세스 기준)</w:t>
      </w:r>
    </w:p>
    <w:tbl>
      <w:tblPr>
        <w:tblW w:w="10466" w:type="dxa"/>
        <w:tblLayout w:type="fixed"/>
      </w:tblPr>
      <w:tblGrid>
        <w:gridCol w:w="1600"/>
        <w:gridCol w:w="4433"/>
        <w:gridCol w:w="4433"/>
      </w:tblGrid>
      <w:tr>
        <w:tc>
          <w:tcPr>
            <w:tcW w:w="1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F2F4F6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단계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F2F4F6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D71920"/>
                <w:sz w:val="15"/>
                <w:szCs w:val="15"/>
              </w:rPr>
              <w:t xml:space="preserve">AS-IS · 현행 영업포탈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EAF2FF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B64DA"/>
                <w:sz w:val="15"/>
                <w:szCs w:val="15"/>
              </w:rPr>
              <w:t xml:space="preserve">TO-BE · MeAI 대문 고도화 후</w:t>
            </w:r>
          </w:p>
        </w:tc>
      </w:tr>
      <w:tr>
        <w:tc>
          <w:tcPr>
            <w:tcW w:w="1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① 발굴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4E5968"/>
                <w:sz w:val="15"/>
                <w:szCs w:val="15"/>
              </w:rPr>
              <w:t xml:space="preserve">목록을 수기 탐색, 영업 시도 7% 미만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대문이 추천 고객과 이유를 먼저 제시, 그룹 20종</w:t>
            </w:r>
          </w:p>
        </w:tc>
      </w:tr>
      <w:tr>
        <w:tc>
          <w:tcPr>
            <w:tcW w:w="1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② 접촉 · 컨텐츠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4E5968"/>
                <w:sz w:val="15"/>
                <w:szCs w:val="15"/>
              </w:rPr>
              <w:t xml:space="preserve">컨텐츠 위치를 알아야 보냄, 선택은 개인 몫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이유 태그에 맞는 자료가 카드에 붙어 카톡 발송</w:t>
            </w:r>
          </w:p>
        </w:tc>
      </w:tr>
      <w:tr>
        <w:tc>
          <w:tcPr>
            <w:tcW w:w="1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③ 보장분석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4E5968"/>
                <w:sz w:val="15"/>
                <w:szCs w:val="15"/>
              </w:rPr>
              <w:t xml:space="preserve">탭 이동 → 고객 검색 → 실행, 화면 4개로 파악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고객 360°에서 부족 담보 즉시 식별, 1개 화면</w:t>
            </w:r>
          </w:p>
        </w:tc>
      </w:tr>
      <w:tr>
        <w:tc>
          <w:tcPr>
            <w:tcW w:w="1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④ 설계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4E5968"/>
                <w:sz w:val="15"/>
                <w:szCs w:val="15"/>
              </w:rPr>
              <w:t xml:space="preserve">분석 결과를 보며 수기 입력(재입력 3회)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분석 결과 자동 반영, MeAI 초안 생성(재입력 0회)</w:t>
            </w:r>
          </w:p>
        </w:tc>
      </w:tr>
      <w:tr>
        <w:tc>
          <w:tcPr>
            <w:tcW w:w="1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⑤ 제안 · 청약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4E5968"/>
                <w:sz w:val="15"/>
                <w:szCs w:val="15"/>
              </w:rPr>
              <w:t xml:space="preserve">문구 · 자료 별도 정리, 18단계 화면 이동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리포트 · 제안서 · 컨텐츠 카톡 발송, [다음 행동]으로 청약 직행</w:t>
            </w:r>
          </w:p>
        </w:tc>
      </w:tr>
      <w:tr>
        <w:tc>
          <w:tcPr>
            <w:tcW w:w="1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신인 · 신규 기능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4E5968"/>
                <w:sz w:val="15"/>
                <w:szCs w:val="15"/>
              </w:rPr>
              <w:t xml:space="preserve">316개 위치 개별 학습, 신규 기능은 메뉴 한 줄 추가 후 사장</w:t>
            </w:r>
          </w:p>
        </w:tc>
        <w:tc>
          <w:tcPr>
            <w:tcW w:w="4433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첫날부터 카드로 시작, 신규 기능 · 컨텐츠는 동일 진입 체계에 자동 편입</w:t>
            </w:r>
          </w:p>
        </w:tc>
      </w:tr>
    </w:tbl>
    <w:p>
      <w:pPr>
        <w:pBdr>
          <w:bottom w:val="single" w:sz="6" w:space="2" w:color="1B64DA"/>
        </w:pBdr>
        <w:spacing w:before="110" w:after="40" w:line="250" w:lineRule="auto"/>
      </w:pPr>
      <w:r>
        <w:rPr>
          <w:rFonts w:ascii="맑은 고딕" w:hAnsi="맑은 고딕" w:eastAsia="맑은 고딕" w:cs="맑은 고딕"/>
          <w:b/>
          <w:color w:val="1B64DA"/>
          <w:sz w:val="20"/>
          <w:szCs w:val="20"/>
        </w:rPr>
        <w:t xml:space="preserve">5. 기대효과</w:t>
      </w:r>
    </w:p>
    <w:tbl>
      <w:tblPr>
        <w:tblW w:w="10466" w:type="dxa"/>
        <w:tblLayout w:type="fixed"/>
      </w:tblPr>
      <w:tblGrid>
        <w:gridCol w:w="3488"/>
        <w:gridCol w:w="3489"/>
        <w:gridCol w:w="3489"/>
      </w:tblGrid>
      <w:tr>
        <w:tc>
          <w:tcPr>
            <w:tcW w:w="3488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F2F4F6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B64DA"/>
                <w:sz w:val="16"/>
                <w:szCs w:val="16"/>
              </w:rPr>
              <w:t xml:space="preserve">업무 효율  </w:t>
            </w: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화면 이동 6회→1회 · 재입력 3회→0회 · 고객 파악 4개→1개 화면 (개편 계획안 목표치, 파일럿 실측 검증)</w:t>
            </w:r>
          </w:p>
        </w:tc>
        <w:tc>
          <w:tcPr>
            <w:tcW w:w="3489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F2F4F6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B64DA"/>
                <w:sz w:val="16"/>
                <w:szCs w:val="16"/>
              </w:rPr>
              <w:t xml:space="preserve">영업 성과  </w:t>
            </w: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MeAI 활용 시 체결전환율 12.7%→35.4%(2.8배), 같은 FP 고객 비교 9.0%→36.0% (데이터분석팀 2026.08). 보유고객 영업 시도율 7% 미만 → 대문 추천으로 확대</w:t>
            </w:r>
          </w:p>
        </w:tc>
        <w:tc>
          <w:tcPr>
            <w:tcW w:w="3489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F2F4F6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B64DA"/>
                <w:sz w:val="16"/>
                <w:szCs w:val="16"/>
              </w:rPr>
              <w:t xml:space="preserve">컨텐츠 고정비 효율  </w:t>
            </w: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추가 구매 없이 활용률 제고, 컨텐츠별 발송 · 전환 지표 신설, 차년도 컨텐츠 예산 편성 근거 확보</w:t>
            </w:r>
          </w:p>
        </w:tc>
      </w:tr>
    </w:tbl>
    <w:p>
      <w:pPr>
        <w:pBdr>
          <w:bottom w:val="single" w:sz="6" w:space="2" w:color="1B64DA"/>
        </w:pBdr>
        <w:spacing w:before="110" w:after="40" w:line="250" w:lineRule="auto"/>
      </w:pPr>
      <w:r>
        <w:rPr>
          <w:rFonts w:ascii="맑은 고딕" w:hAnsi="맑은 고딕" w:eastAsia="맑은 고딕" w:cs="맑은 고딕"/>
          <w:b/>
          <w:color w:val="1B64DA"/>
          <w:sz w:val="20"/>
          <w:szCs w:val="20"/>
        </w:rPr>
        <w:t xml:space="preserve">6. 추진 계획 (3단계 점진 · 신구 경로 병행)</w:t>
      </w:r>
    </w:p>
    <w:tbl>
      <w:tblPr>
        <w:tblW w:w="10466" w:type="dxa"/>
        <w:tblLayout w:type="fixed"/>
      </w:tblPr>
      <w:tblGrid>
        <w:gridCol w:w="2400"/>
        <w:gridCol w:w="5466"/>
        <w:gridCol w:w="2600"/>
      </w:tblGrid>
      <w:tr>
        <w:tc>
          <w:tcPr>
            <w:tcW w:w="24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EAF2FF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1단계 · 2026.10</w:t>
            </w:r>
          </w:p>
        </w:tc>
        <w:tc>
          <w:tcPr>
            <w:tcW w:w="5466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MeAI 대문 오픈(추천 고객 · 고객찾기 · 게시판) · 영업포탈 첫 화면 지정 · 컨텐츠 자산 전수 인벤토리 · 태그 매핑 착수</w:t>
            </w:r>
          </w:p>
        </w:tc>
        <w:tc>
          <w:tcPr>
            <w:tcW w:w="2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4E5968"/>
                <w:sz w:val="14"/>
                <w:szCs w:val="14"/>
              </w:rPr>
              <w:t xml:space="preserve">검증: 대문 진입률 · 추천 고객 접촉률</w:t>
            </w:r>
          </w:p>
        </w:tc>
      </w:tr>
      <w:tr>
        <w:tc>
          <w:tcPr>
            <w:tcW w:w="24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EAF2FF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2단계 · 2026.4Q~2027.1Q</w:t>
            </w:r>
          </w:p>
        </w:tc>
        <w:tc>
          <w:tcPr>
            <w:tcW w:w="5466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추천 카드 컨텐츠 결합 · 카톡 발송 · [다음 행동] 업무 화면 직행 · 통합검색(옛 명칭 별칭) · 간단/상세 모드</w:t>
            </w:r>
          </w:p>
        </w:tc>
        <w:tc>
          <w:tcPr>
            <w:tcW w:w="2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4E5968"/>
                <w:sz w:val="14"/>
                <w:szCs w:val="14"/>
              </w:rPr>
              <w:t xml:space="preserve">검증: 컨텐츠 발송률 · 화면 이동 횟수</w:t>
            </w:r>
          </w:p>
        </w:tc>
      </w:tr>
      <w:tr>
        <w:tc>
          <w:tcPr>
            <w:tcW w:w="24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shd w:val="clear" w:color="auto" w:fill="EAF2FF"/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b/>
                <w:color w:val="191F28"/>
                <w:sz w:val="15"/>
                <w:szCs w:val="15"/>
              </w:rPr>
              <w:t xml:space="preserve">3단계 · 2027 상반기</w:t>
            </w:r>
          </w:p>
        </w:tc>
        <w:tc>
          <w:tcPr>
            <w:tcW w:w="5466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191F28"/>
                <w:sz w:val="15"/>
                <w:szCs w:val="15"/>
              </w:rPr>
              <w:t xml:space="preserve">고객 360° 1차(조회 전용) → 실행 연결 · MeAI 상시 패널 · 권한 단계적 확대 · 모바일 동일 카드 구조</w:t>
            </w:r>
          </w:p>
        </w:tc>
        <w:tc>
          <w:tcPr>
            <w:tcW w:w="2600" w:type="dxa"/>
            <w:tcBorders>
              <w:top w:val="single" w:sz="4" w:color="D9DEE5"/>
              <w:bottom w:val="single" w:sz="4" w:color="D9DEE5"/>
              <w:left w:val="nil"/>
              <w:right w:val="nil"/>
            </w:tcBorders>
            <w:tcMar>
              <w:top w:w="35" w:type="dxa"/>
              <w:bottom w:w="3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30" w:lineRule="auto"/>
            </w:pPr>
            <w:r>
              <w:rPr>
                <w:rFonts w:ascii="맑은 고딕" w:hAnsi="맑은 고딕" w:eastAsia="맑은 고딕" w:cs="맑은 고딕"/>
                <w:color w:val="4E5968"/>
                <w:sz w:val="14"/>
                <w:szCs w:val="14"/>
              </w:rPr>
              <w:t xml:space="preserve">검증: 고객 360° 이용률 · 모바일 완결 비중</w:t>
            </w:r>
          </w:p>
        </w:tc>
      </w:tr>
    </w:tbl>
    <w:p>
      <w:pPr>
        <w:pBdr>
          <w:bottom w:val="single" w:sz="6" w:space="2" w:color="1B64DA"/>
        </w:pBdr>
        <w:spacing w:before="110" w:after="40" w:line="250" w:lineRule="auto"/>
      </w:pPr>
      <w:r>
        <w:rPr>
          <w:rFonts w:ascii="맑은 고딕" w:hAnsi="맑은 고딕" w:eastAsia="맑은 고딕" w:cs="맑은 고딕"/>
          <w:b/>
          <w:color w:val="1B64DA"/>
          <w:sz w:val="20"/>
          <w:szCs w:val="20"/>
        </w:rPr>
        <w:t xml:space="preserve">7. 의사결정 요청 사항</w:t>
      </w:r>
    </w:p>
    <w:p>
      <w:pPr>
        <w:spacing w:before="0" w:after="20" w:line="240" w:lineRule="auto"/>
      </w:pPr>
      <w:r>
        <w:rPr>
          <w:rFonts w:ascii="맑은 고딕" w:hAnsi="맑은 고딕" w:eastAsia="맑은 고딕" w:cs="맑은 고딕"/>
          <w:b/>
          <w:color w:val="1B64DA"/>
          <w:sz w:val="16"/>
          <w:szCs w:val="16"/>
        </w:rPr>
        <w:t xml:space="preserve">① </w:t>
      </w:r>
      <w:r>
        <w:rPr>
          <w:rFonts w:ascii="맑은 고딕" w:hAnsi="맑은 고딕" w:eastAsia="맑은 고딕" w:cs="맑은 고딕"/>
          <w:color w:val="191F28"/>
          <w:sz w:val="16"/>
          <w:szCs w:val="16"/>
        </w:rPr>
        <w:t xml:space="preserve">MeAI 대문을 영업포탈 공식 첫 화면으로 지정 (2026.10, 기존 메뉴는 상세 모드로 병행)   </w:t>
      </w:r>
      <w:r>
        <w:rPr>
          <w:rFonts w:ascii="맑은 고딕" w:hAnsi="맑은 고딕" w:eastAsia="맑은 고딕" w:cs="맑은 고딕"/>
          <w:b/>
          <w:color w:val="1B64DA"/>
          <w:sz w:val="16"/>
          <w:szCs w:val="16"/>
        </w:rPr>
        <w:t xml:space="preserve">② </w:t>
      </w:r>
      <w:r>
        <w:rPr>
          <w:rFonts w:ascii="맑은 고딕" w:hAnsi="맑은 고딕" w:eastAsia="맑은 고딕" w:cs="맑은 고딕"/>
          <w:color w:val="191F28"/>
          <w:sz w:val="16"/>
          <w:szCs w:val="16"/>
        </w:rPr>
        <w:t xml:space="preserve">컨텐츠 자산 전수 인벤토리 · 태그 매핑 착수 (2026.10~11, 구매 비용 · 활용 현황 산정 포함)</w:t>
      </w:r>
    </w:p>
    <w:p>
      <w:pPr>
        <w:spacing w:before="0" w:after="60" w:line="240" w:lineRule="auto"/>
      </w:pPr>
      <w:r>
        <w:rPr>
          <w:rFonts w:ascii="맑은 고딕" w:hAnsi="맑은 고딕" w:eastAsia="맑은 고딕" w:cs="맑은 고딕"/>
          <w:b/>
          <w:color w:val="1B64DA"/>
          <w:sz w:val="16"/>
          <w:szCs w:val="16"/>
        </w:rPr>
        <w:t xml:space="preserve">③ </w:t>
      </w:r>
      <w:r>
        <w:rPr>
          <w:rFonts w:ascii="맑은 고딕" w:hAnsi="맑은 고딕" w:eastAsia="맑은 고딕" w:cs="맑은 고딕"/>
          <w:color w:val="191F28"/>
          <w:sz w:val="16"/>
          <w:szCs w:val="16"/>
        </w:rPr>
        <w:t xml:space="preserve">고객 360° 1차(조회 전용) 전산 자원 배정 (2027.1Q)   </w:t>
      </w:r>
      <w:r>
        <w:rPr>
          <w:rFonts w:ascii="맑은 고딕" w:hAnsi="맑은 고딕" w:eastAsia="맑은 고딕" w:cs="맑은 고딕"/>
          <w:b/>
          <w:color w:val="1B64DA"/>
          <w:sz w:val="16"/>
          <w:szCs w:val="16"/>
        </w:rPr>
        <w:t xml:space="preserve">④ </w:t>
      </w:r>
      <w:r>
        <w:rPr>
          <w:rFonts w:ascii="맑은 고딕" w:hAnsi="맑은 고딕" w:eastAsia="맑은 고딕" w:cs="맑은 고딕"/>
          <w:color w:val="191F28"/>
          <w:sz w:val="16"/>
          <w:szCs w:val="16"/>
        </w:rPr>
        <w:t xml:space="preserve">MeAI 권한 전 영업가족 확대 정책 검토 (2026.4Q, 기존 FP 우선 · 미보유자 규칙 기반 대체 병행)</w:t>
      </w:r>
    </w:p>
    <w:p>
      <w:pPr>
        <w:shd w:val="clear" w:color="auto" w:fill="0F2444"/>
        <w:spacing w:before="40" w:after="40" w:line="300" w:lineRule="auto"/>
        <w:jc w:val="center"/>
      </w:pPr>
      <w:r>
        <w:rPr>
          <w:rFonts w:ascii="맑은 고딕" w:hAnsi="맑은 고딕" w:eastAsia="맑은 고딕" w:cs="맑은 고딕"/>
          <w:b/>
          <w:color w:val="FFFFFF"/>
          <w:sz w:val="17"/>
          <w:szCs w:val="17"/>
        </w:rPr>
        <w:t xml:space="preserve">"전산을 더 만드는 것이 아니라, 이미 만든 전산과 이미 사온 컨텐츠가 영업에 쓰이게 하겠습니다."</w:t>
      </w:r>
    </w:p>
    <w:p>
      <w:pPr>
        <w:spacing w:before="30" w:after="0" w:line="250" w:lineRule="auto"/>
      </w:pPr>
      <w:r>
        <w:rPr>
          <w:rFonts w:ascii="맑은 고딕" w:hAnsi="맑은 고딕" w:eastAsia="맑은 고딕" w:cs="맑은 고딕"/>
          <w:color w:val="4E5968"/>
          <w:sz w:val="13"/>
          <w:szCs w:val="13"/>
        </w:rPr>
        <w:t xml:space="preserve">근거: 영업포탈 전산 개편 계획(안) 2026.07 · 데이터분석팀 MeAI 사용 실태 · 효과 분석 2026.08 · MeAI 대문 프로토타입(KT AX EC) 2026.09 · 대문 화면은 가안이며 확정 디자인이 아님</w:t>
      </w:r>
    </w:p>
    <w:sectPr>
      <w:pgSz w:w="11906" w:h="16838"/>
      <w:pgMar w:top="640" w:right="720" w:bottom="560" w:left="720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맑은 고딕" w:hAnsi="맑은 고딕" w:eastAsia="맑은 고딕" w:cs="맑은 고딕"/>
        <w:sz w:val="18"/>
        <w:szCs w:val="18"/>
        <w:lang w:val="ko-KR" w:eastAsia="ko-K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MeAI CRM 대문 고도화 제안(안)</dc:title>
  <dc:creator>세일즈혁신TF</dc:creator>
</cp:coreProperties>
</file>