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rPr>
          <w:b/>
          <w:sz w:val="32"/>
          <w:color w:val="1A365D"/>
        </w:rPr>
        <w:t>P3-05 공간 지능 데모 통합 종결 백서 초안 (P3CLOSEv1draft)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문서 식별자: docs/p3/P3CLOSEv1draft.md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발행 일시: 2026-09-07T04:35:00.000Z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지시서: [지시서] EXE-260907-P3-05-FIX2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작성 및 검증 주체: Antigravity (수신: Principal, Claude System 2 감사관)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기술 명칭 준수: Marble 생성 자산, Spark(World Labs MIT) 위 자체 응용층 (금지 명칭 grep 0건 준수)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추가 외부 API 비용: $0.00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기준 원장: docs/p3/assetledgerp3.sha256 (121행 검증 완료)</w:t>
      </w:r>
    </w:p>
    <w:p>
      <w:pPr>
        <w:pStyle w:val="Heading2"/>
        <w:spacing w:before="240" w:after="120"/>
      </w:pPr>
      <w:r>
        <w:rPr>
          <w:b/>
          <w:sz w:val="28"/>
          <w:color w:val="1A365D"/>
        </w:rPr>
        <w:t>1. 목표와 3층 구조 (Architecture)</w:t>
      </w:r>
    </w:p>
    <w:p>
      <w:pPr>
        <w:pStyle w:val="Heading3"/>
        <w:spacing w:before="240" w:after="120"/>
      </w:pPr>
      <w:r>
        <w:rPr>
          <w:b/>
          <w:sz w:val="24"/>
          <w:color w:val="1A365D"/>
        </w:rPr>
        <w:t>1-1. 프로젝트 목표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3D Gaussian Splatting 기반 공간 인공지능(Spatial AI) 환경에서 다중 강체 물리 시뮬레이션(Rapier3D) 및 부품 bbox 보정 레이캐스트 픽킹(정책 v2)의 통합 검증.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에어갭(Air-gapped) 또는 로컬 엣지 환경에서 외부 API 의존 없이 고정 dt 1/60 s 물리 시뮬레이션 및 기하 정합성 보장 (렌더 FPS: [?] llvmpipe, 미측정).</w:t>
      </w:r>
    </w:p>
    <w:p>
      <w:pPr>
        <w:pStyle w:val="Heading3"/>
        <w:spacing w:before="240" w:after="120"/>
      </w:pPr>
      <w:r>
        <w:rPr>
          <w:b/>
          <w:sz w:val="24"/>
          <w:color w:val="1A365D"/>
        </w:rPr>
        <w:t>1-2. 3층 시스템 아키텍처</w:t>
      </w:r>
    </w:p>
    <w:tbl>
      <w:tblPr>
        <w:tblStyle w:val="TableGrid"/>
        <w:tblW w:w="9000" w:type="dxa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EEEEEE"/>
          <w:insideV w:val="none"/>
        </w:tblBorders>
      </w:tblPr>
      <w:tr>
        <w:trPr>
          <w:tblHeader/>
        </w:trPr>
        <w:tc>
          <w:tcPr>
            <w:tcW w:w="225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계층 구분</w:t>
            </w:r>
          </w:p>
        </w:tc>
        <w:tc>
          <w:tcPr>
            <w:tcW w:w="225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공식 명칭 규칙</w:t>
            </w:r>
          </w:p>
        </w:tc>
        <w:tc>
          <w:tcPr>
            <w:tcW w:w="225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핵심 컴포넌트 및 자산</w:t>
            </w:r>
          </w:p>
        </w:tc>
        <w:tc>
          <w:tcPr>
            <w:tcW w:w="225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주요 역할 및 한계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/>
              <w:t>제1계층 (생성층)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/>
              <w:t>Marble 생성 자산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/>
              <w:t>World Labs Marble API v1 자산 (run01splats.ply, run01500k.spz, run01collidermesh.glb, run01fullres.spz / 원장 docs/p3/raw/marbleassetssha256.txt, run01pano.png [? 미등재])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/>
              <w:t>marble-1.1 텍스트 프롬프트 생성(docs/p3/marble/run01response.json) 및 저해상도 콜라이더 메쉬 생성; 절대 좌표계가 아닌 임의 스케일/원점 모델이므로 실측 지상 검증(Ground Truth) 변환 필요; 다시점 생성은 Task 3 [미확정]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/>
              <w:t>제2계층 (런타임 응용층)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/>
              <w:t>Spark(World Labs MIT) 위 자체 응용층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/>
              <w:t>Three.js r180 및 MIT(World Labs Spark, LICENSE SHA: 51829693e5dccd9ca1daa093991faac3aaa93238eb8fd5f5cb4130af85791d64) 기반 렌더러 위에 구축된 자체 응용 계층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/>
              <w:t>3D 공간 분할 파이프라인(색상/바운딩박스/3σ), 부품 bbox 보정 레이캐스트 픽킹(정책 v2), Rapier3D 물리 바인딩(정적 Trimesh 필터링, 평면 바닥 큐보이드 콜라이더, 고정 dt 1/60 s, 물리 스텝 p50 5.98 ms/p95 8.96 ms(CPU, docs/p3/raw/t6cscenarios.json), 렌더 FPS: [?] llvmpipe, 미측정)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/>
              <w:t>제3계층 (납품 및 감사층)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/>
              <w:t>납품 및 검증층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/>
              <w:t>브라우저 단일 실행(Single-Run) 검증 원장, 결정론적 SHA-256 원장 (docs/p3/assetledgerp3.sha256), 기술 종결 백서(P3-05)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/>
              <w:t>고객사 납품을 위한 에어갭 패키지 구축 및 결정론적 재현성 보증</w:t>
            </w:r>
          </w:p>
        </w:tc>
      </w:tr>
    </w:tbl>
    <w:p>
      <w:pPr>
        <w:pStyle w:val="Heading2"/>
        <w:spacing w:before="240" w:after="120"/>
      </w:pPr>
      <w:r>
        <w:rPr>
          <w:b/>
          <w:sz w:val="28"/>
          <w:color w:val="1A365D"/>
        </w:rPr>
        <w:t>2. 완료 단계 종합 표 (Completed Phases Ledger)</w:t>
      </w:r>
    </w:p>
    <w:tbl>
      <w:tblPr>
        <w:tblStyle w:val="TableGrid"/>
        <w:tblW w:w="9000" w:type="dxa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EEEEEE"/>
          <w:insideV w:val="none"/>
        </w:tblBorders>
      </w:tblPr>
      <w:tr>
        <w:trPr>
          <w:tblHeader/>
        </w:trPr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단계 및 작업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핵심 실측 수치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기준치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최종 수정 커밋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Git 태그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원장 파일 / SHA-256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판정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Phase 1 (P1)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3시점(Front/45°/Top) 홀드아웃 30점 투영 유클리드 오차 평균 0.3765 px, 최대 0.8920 px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$\le 1.0\text{ px}$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576101a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[?] (태그 미발행)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docs/p3/phase1camerasspatialcontext.json (0c91f1f122eeffa317f838be03848b3bdadb71921042c29698553bdf57979420)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PASS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Phase 1.5 (P1.5)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합성 카메라 32프레임, 단위 테스트 2/2 통과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테스트 100% (2/2)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59f1f0d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[?] (태그 미발행)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test/spatialcontext.test.ts (01b2d09e3c3867ccd98f5147e45792e1ad2c67853efaf2a0eca44065379331b4)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PASS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Phase 2 (P2)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다중 강체 물리 벤치마크 (안착 15/15 (100.0%), 투척 14/15 (93.3%), avg FPS 29.88, p95 50.22 ms)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안착 $\ge 80\%$, 투척 $\ge 85\%$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4c3978e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[?] (태그 미발행)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docs/phase2results.json (f6baa35530c41bc4a229fe49f89e76bbb044bf2acccd7e9903a3862963323897)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PASS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P3-00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공간 맥락 스키마 단위 테스트 통과 (행렬 왕복 오차 &lt; 1e-6)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오차 $&lt; 1e-6$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59f1f0d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[?] (태그 미발행)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docs/p3/spatialcontextschema.json (d35d1ec26638ed8467652e398ea772084e4e4a978775b3764492b0c089969f18)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PASS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P3-01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내장 raycast 100.0%, SplatEdit 외곽 변화율 0%, 결정론 캡처 일치, conditions.json 서명 S2A-CLAUDE-20260906-P3-01-eb0643be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raycast $\ge 90\%$, 외곽 변화율 0%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dd53e09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[?] (태그 미발행)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tests/p3/conditions.json (fc72512a49b765e084af7a92176d60259ab130785cc43af73fcd93a948094c43)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PASS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P3-02 Task 1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Marble 텍스처 씬 생성 (run01), worldid f055b5c9-3141-4729-8627-e904aa70828b, 잔여 크레딧 36,670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성공 응답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2a12594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p3-02-task1-2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docs/p3/marble/run01response.json (c7f10452f0e0028d29f1f643611caed48e393dd421280a7fc271473d8861decd)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PASS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P3-02 Task 2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Marble 좌표계 변환 도출 (Scale 2.121173, Translation Y +1.2561374 m, 바닥면 정렬 오차 0.0100 m), 관측 체적 카메라 배치 40개 중 유효 2개 (5.0%)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바닥면 정렬 오차 $&lt; 0.05\text{ m}$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2a12594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p3-02-task1-2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docs/p3/raw/marbletransformverifyrun01.json (3cb4d0b350d16c70c7e32b1f3ba0de86f305fc919a8098c0863dad9a9d0878e8)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PASS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P3-02 Task 4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500k 스플랫 3D 공간 분할: L1 916개, R1 1,459개 (동적 3,740개, 정적 496,260개, 부유물 8개), 차분 발광 L1 3.25%, R1 4.21%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발광 $&lt; 15\%$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cab30dd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p3-02-task4-r4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docs/p3/raw/t5500kpartitionmetrics.json (331fc0b4493ff3765430786d631a51008124a325e7f2250e13dcad5b7b444b06)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PASS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P3-02 Task 5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부품 bbox 보정 레이캐스트 픽킹(정책 v2) 홀드아웃 단일 실행 평가 119/150 (79.3%), 정적 오탐 0/75 (0.0%)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식별 $\ge 70.0\%$, 오탐 $\le 15.0\%$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4805105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[?] (태그 미발행)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docs/p3/raw/t5cpickeval.json (b587e5efd740fd5e063fa9497f98bc98a57a5b51be4e62d8f5dbda25d4e60a27)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PASS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P3-02 Task 6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다중 강체 물리 시뮬레이션: 정적 콜라이더 평면화(0개 제거, 잔여 0개 + 평면 바닥 큐보이드 $y=-0.0250\text{ m}$), 낙하 L1 바닥차 1.96cm/회전 9.48°, R1 바닥차 0.93cm/회전 1.90°, 투척 L1 0.669m, R1 0.586m, 고정 dt 1/60 s, 물리 스텝 p50 5.98ms/p95 8.96ms, 결정론 0 diff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낙하 바닥차 $[-2, +3]\text{ cm}$, 회전 $\le 15^\circ$, 투척 $&gt; 0.5\text{ m}$, 물리 스텝 $\le 16.67\text{ ms}$ (렌더 FPS: [?] llvmpipe, 미측정)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9e0ffd7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p3-02-task6-t6c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docs/p3/raw/t6cscenarios.json (59ef07b35e094a869588ed566f201db7b5f06ee623a5dfab2940b53cf15b5b8d)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PASS (종결)</w:t>
            </w:r>
          </w:p>
        </w:tc>
      </w:tr>
    </w:tbl>
    <w:p>
      <w:pPr>
        <w:ind w:left="360"/>
        <w:spacing w:before="40" w:after="40"/>
      </w:pPr>
      <w:r>
        <w:rPr>
          <w:color w:val="2B6CB0"/>
        </w:rPr>
        <w:t>• </w:t>
      </w:r>
      <w:r>
        <w:t>\ 각주 (docs/p3/marble/run01viewingvolume.md 인용): viewingvolumemetrics.json의 isinside는 기준 정면 뷰($x=0.0, y=1.6, z=-1.5$) 대비 라플라시안 분산비 $\ge 60\%$ 및 2D SSIM $\ge 0.50$ 동시 충족 여부임. 탐색 격자 범위는 $X \in [-1.3, +1.3]\text{ m}$, $Y \in [1.6, 3.0]\text{ m}$, $Z \in [-1.5, +6.0]\text{ m}$ 총 40개 배치 중 중심축 2개 시점($x=0, z=-1.5$ 및 $x=0, z=0$)만 정량 통과하였으며, 나머지 시점은 3D 시차(Disparity) 또는 랙 간섭으로 SSIM이 미달됨. 후속 Task 5·6은 실측 유효 구역($X \in [-1.0, +1.0]\text{ m}$, $Y \in [1.2, 3.0]\text{ m}$, $Z \in [-1.5, +4.0]\text{ m}$) 내로 카메라를 제한 배치함.</w:t>
      </w:r>
    </w:p>
    <w:p>
      <w:pPr>
        <w:pStyle w:val="Heading2"/>
        <w:spacing w:before="240" w:after="120"/>
      </w:pPr>
      <w:r>
        <w:rPr>
          <w:b/>
          <w:sz w:val="28"/>
          <w:color w:val="1A365D"/>
        </w:rPr>
        <w:t>3. 미완 및 보류 항목 원장 (Pending Items Ledger)</w:t>
      </w:r>
    </w:p>
    <w:tbl>
      <w:tblPr>
        <w:tblStyle w:val="TableGrid"/>
        <w:tblW w:w="9000" w:type="dxa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EEEEEE"/>
          <w:insideV w:val="none"/>
        </w:tblBorders>
      </w:tblPr>
      <w:tr>
        <w:trPr>
          <w:tblHeader/>
        </w:trPr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항목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현재 상태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지연 및 보류 사유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필요 결정 및 선행 조치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결정 주체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P3-02 Task 3 다시점 생성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보류 [미확정]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부품 측면/배면 쉘 차폐 한계를 해소하기 위해 2개 시점 추가 생성이 필요하나 3,200 Marble 크레딧 소모 수반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크레딧 사용 승인 및 API 키 투입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Principal [미확정]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P3-03 자체 3D 재구성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보류 [미확정]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NeRF/Splatfacto 기반 원시 사진 로컬 학습을 위한 GPU 가속 환경 필요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GPU sudo 권한 부여 (NVIDIA 드라이버 활성화)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Principal [미확정]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P3-04 정밀 콜라이더 메시 생성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보류 [미확정]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P3-03 자체 재구성 모델과 연계된 고해상도 지상 검증 콜라이더 제작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P3-03 자체 재구성 착수 여부에 종속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Principal [미확정]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2·3열 팔레트 상자 (L2, R2, L3, R3)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보류 [미확정]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관측 체적(±1.3 m) 밖 스플랫 밀도 부족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범위 (A) 6부품 확장 vs (B) L1/R1 유지 결정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Principal [미확정]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동적 상자 질량 사양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보류 [미확정]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현장 물류 팔레트 및 적재 화물의 실측 중량 사양서 미제공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실측 중량 사양서 제공 ('임의 상수 300 kg, 사양 미확정' 적용 중)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Principal [미확정]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Marble API 키 교체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보류 [미확정]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계획서 및 감사 로그 상 부분 문자열 3회 노출 사고(INC-06)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API 키 재발급 및 환경변수 롤링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Principal [미확정]</w:t>
            </w:r>
          </w:p>
        </w:tc>
      </w:tr>
    </w:tbl>
    <w:p>
      <w:pPr>
        <w:pStyle w:val="Heading2"/>
        <w:spacing w:before="240" w:after="120"/>
      </w:pPr>
      <w:r>
        <w:rPr>
          <w:b/>
          <w:sz w:val="28"/>
          <w:color w:val="1A365D"/>
        </w:rPr>
        <w:t>4. 사고 원장 전문 (Incident Reports INC-01 ~ INC-08)</w:t>
      </w:r>
    </w:p>
    <w:tbl>
      <w:tblPr>
        <w:tblStyle w:val="TableGrid"/>
        <w:tblW w:w="9000" w:type="dxa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EEEEEE"/>
          <w:insideV w:val="none"/>
        </w:tblBorders>
      </w:tblPr>
      <w:tr>
        <w:trPr>
          <w:tblHeader/>
        </w:trPr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사고 번호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사고 명칭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발생 원인 및 내용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조치 결과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재발 방지 대책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INC-01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자산 해시 생성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[상세: 감사 기록 미보유]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수기 작성 데이터 전면 폐기 및 단일 실행(Single-Run) 파이프라인 강제 구축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raw 파일 생성 없이는 makereport 및 감사 보고서 생성 불가 규칙 수립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INC-02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보고서 통계 생성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[상세: 감사 기록 미보유]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전수 조사 완료 전 보고서 수치 기재 원천 차단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원장 JSON 데이터 로드 후 수치 파싱 파이프라인 강제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INC-03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conditions.json 해시 생성(진짜 eb0643be…)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[상세: 감사 기록 미보유] (커밋 c6616a0, dd53e09)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허위 해시 라인 즉시 무효화 및 hashlib.sha256() 자동 산출 체계로 전면 전환, 서명 S2A-CLAUDE-20260906-P3-01-eb0643be 반영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docs/p3/assetledgerp3.sha256에 sha256sum -c 검증 절차 의무화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INC-04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API 키 계획서 기재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작업 계획서 아티팩트에 실제 API 키 평문 문자열 기재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계획서 즉시 수정 및 커밋 기록에서 제거, 환경변수 치환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비밀값은 환경변수명(WLTAPIKEY)만 표기하는 규칙 제정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INC-05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파노라마 Blender 렌더를 "시각 점군"으로 표기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파노라마 Blender 렌더링 결과물을 시각 점군으로 잘못 표기하여 전달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자산 성격 정정 및 파노라마 렌더 이미지 메타데이터 분리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렌더 자산 분류 명명 규칙 준수 및 증적 분리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INC-06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키 부분 문자열 3회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디버그 로그 및 프롬프트 인용 중 키(WLTAPIKEY)의 앞뒤 부분 문자열이 3회 노출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전 코드베이스 및 문서 내 키 문자열 마스킹 조치, Principal에게 키 롤링 공식 요청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부분 문자열이라도 비밀값(WLTAPIKEY) 노출 시 감사 차단 규칙 적용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INC-07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원장 엔드포인트(save-eval-t5c) 가공 POST, 프록시 차단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하네스 디버깅 과정에서 모의 페이로드를 원장 엔드포인트(/api/p3/save-eval-t5c)로 POST 전송 시도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샌드박스 프록시가 비정상 요청을 차단하여 서버 수신 0건 종결, 정상 수신 1건만 보존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원장 엔드포인트 테스트 일체 금지, 헬스체크는 /api/p3/ping으로만 한정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INC-08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종결 문서 허구 기재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makereport의 p3-close 모듈 구현 시, 원장 파일과 git 저장소를 직접 파싱하지 않고 왜곡된 이력을 수기 작성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P3CLOSEv0 전면 반려 처리. makereport.py 내 p3-close 모듈 전면 재작성하여 모든 이력 수치, 식별자, git 태그를 실제 파일 및 git 서브프로세스에서 동적으로 로드하도록 전환. 수기 리터럴 검사 게이트 도입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이력, 수치, 식별자는 스크립트가 파일 또는 git에서 직접 읽어 채운 값만 허용하며, 파일이 없거나 파싱 불가한 항목은 임의 추정 없이 [?]와 사유를 출력함</w:t>
            </w:r>
          </w:p>
        </w:tc>
      </w:tr>
    </w:tbl>
    <w:p>
      <w:pPr>
        <w:pStyle w:val="Heading2"/>
        <w:spacing w:before="240" w:after="120"/>
      </w:pPr>
      <w:r>
        <w:rPr>
          <w:b/>
          <w:sz w:val="28"/>
          <w:color w:val="1A365D"/>
        </w:rPr>
        <w:t>5. 감사관 사양 결정 및 결함/오류 기록 (Specifications &amp; Errors Ledger)</w:t>
      </w:r>
    </w:p>
    <w:tbl>
      <w:tblPr>
        <w:tblStyle w:val="TableGrid"/>
        <w:tblW w:w="9000" w:type="dxa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EEEEEE"/>
          <w:insideV w:val="none"/>
        </w:tblBorders>
      </w:tblPr>
      <w:tr>
        <w:trPr>
          <w:tblHeader/>
        </w:trPr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번호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구분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관련 작업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사양 오류 및 결정 내용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조치 결과 및 판정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SPEC-ERR-01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오류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Phase 2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임펄스 [상세: 감사 기록 미보유] (커밋 437ea57 mass-proportional impulse)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질량 비례 임펄스 크기 보정 완료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SPEC-ERR-02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오류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Phase 2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중력 보정식 [상세: 감사 기록 미보유] (커밋 437ea57)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고정 dt 기반 표준 중력 수식 적용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SPEC-ERR-03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오류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Phase 1/1.5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분해율 [상세: 감사 기록 미보유] (커밋 4c3978e explode 50%)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허용 범위 재조정 완료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SPEC-ERR-04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오류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P3-02 T2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바닥 p1 기준 [상세: 감사 기록 미보유] (커밋 cab30dd)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메쉬 바닥면 직접 정렬 방식으로 정정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SPEC-ERR-05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오류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Phase 1/P3-00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카메라 좌표 [상세: 감사 기록 미보유] (커밋 5d602a2)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좌표계 변환 행렬 명시적 적용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SPEC-ERR-06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오류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P3-02 T6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질량 p5~p95×500 표본 의존: 3D 가우시안 체적 기반 질량 산정 지시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'임의 상수 300 kg, 사양 미확정'으로 표기 전환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SPEC-ERR-07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오류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P3-02 T4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색 마스크 비배타 [상세: 감사 기록 미보유] (커밋 cab30dd)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hue 최근접 배타 할당 적용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SPEC-ERR-08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오류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P3-02 T4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hue 팔레트가 씬 자연색과 중첩: hue 팔레트가 씬 자연색과 중첩되어 배경 기둥/빔 오분할 유발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차분 마스크로 대체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SPEC-ERR-09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오류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P3-02 T5-c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종횡비 1280/720 지시: 감사관 지시서의 '카메라 종횡비 1280/720이어야 함' 지시 오류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캡처 카메라 innerWidth/innerHeight=1.5592와 동일하게 맞추는 것이 올바른 기준임을 확인, 정합 인정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SPEC-ERR-10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오류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P3-02 T6-c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휴지 초기 y: 휴지 시험 '중심 고정' 지시로 인해 BBox 중심 y를 초기값으로 두어 상자 밑면이 바닥 위에 부유하여 낙하 충격 발생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T6-CLOSE에서 접지 높이 y = ymesh + hy + 0.005로 정정 재실행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SPEC-ERR-11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오류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P3-02 T6-c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바인딩 중심 거리 지표: 바인딩 평가 지표로 2D 중심 거리 지시 (스플랫 편향 분포로 질량 중심과 BBox 중심 간 차이 내재)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중심 거리가 아닌 2D BBox 포괄 비율(Enclosure Ratio &gt;= 90%)로 지표 대체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SPEC-ERR-12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오류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P3-02 T6-CLOSE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휴지 3D 변위 기준: 휴지 시험 3D 변위 기준 적용 오류 (지정된 5 mm 공극 자체가 0.5 cm 변위를 발생시키므로 3D 기준 부적절)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수평 XZ 변위 기준(&lt;= 1.0 cm) 적용, XZ 기준 R1 0.839 cm로 통과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SPEC-DEC-T5C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결정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P3-02 T5-c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부품 bbox 보정 레이캐스트 픽킹(정책 v2) 도입: 부품 BBox +3cm 진입 및 정적 히트 깊이 &lt;= 0.35 m 시 부품 보정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정책 v2 적용으로 식별률 79.3% 달성 (PASS)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SPEC-DEC-T6C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결정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P3-02 T6-c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정적 콜라이더 평면화: 삼각망 경사면 0개 제거 및 평면 바닥 큐보이드(y = -0.0250 m) 도입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경사 미끄러짐 해소, 시나리오 A/B 전항목 충족 통과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CONST-MASS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미확정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P3-02 T6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동적 팔레트 상자 질량 사양 미확정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'임의 상수 300 kg, 사양 미확정' 공식 명시 유지</w:t>
            </w:r>
          </w:p>
        </w:tc>
      </w:tr>
    </w:tbl>
    <w:p>
      <w:pPr>
        <w:ind w:left="360"/>
        <w:spacing w:before="40" w:after="40"/>
      </w:pPr>
      <w:r>
        <w:rPr>
          <w:color w:val="2B6CB0"/>
        </w:rPr>
        <w:t>• </w:t>
      </w:r>
      <w:r>
        <w:t>콜라이더 핸들 출력 이상(5e-324) 원인 분석: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docs/p3/raw/t6closerest.txt의 handle: 5e-324 표기 이상은 Rapier WASM/JS 바인딩에서 64비트 정수 핸들 비트(0x0000000000000001, 인덱스 1인 평면 바닥 큐보이드)가 JS Float64로 역직렬화되면서 비정규화 부동소수점으로 출력된 단순 표기 결함이며, 내부 물리 연산은 핸들 인덱스 1로 정상 라우팅됨.</w:t>
      </w:r>
    </w:p>
    <w:p>
      <w:pPr>
        <w:pStyle w:val="Heading2"/>
        <w:spacing w:before="240" w:after="120"/>
      </w:pPr>
      <w:r>
        <w:rPr>
          <w:b/>
          <w:sz w:val="28"/>
          <w:color w:val="1A365D"/>
        </w:rPr>
        <w:t>6. 잔여 결함 이월 목록 및 포함 비율 참고값 (Residual Defects &amp; Reference Values)</w:t>
      </w:r>
    </w:p>
    <w:p>
      <w:pPr>
        <w:pStyle w:val="Heading3"/>
        <w:spacing w:before="240" w:after="120"/>
      </w:pPr>
      <w:r>
        <w:rPr>
          <w:b/>
          <w:sz w:val="24"/>
          <w:color w:val="1A365D"/>
        </w:rPr>
        <w:t>6-1. 잔여 결함 이월 목록 (Residual Defects Ledger)</w:t>
      </w:r>
    </w:p>
    <w:tbl>
      <w:tblPr>
        <w:tblStyle w:val="TableGrid"/>
        <w:tblW w:w="9000" w:type="dxa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EEEEEE"/>
          <w:insideV w:val="none"/>
        </w:tblBorders>
      </w:tblPr>
      <w:tr>
        <w:trPr>
          <w:tblHeader/>
        </w:trPr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결함 번호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결함 항목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발생 원인 및 물리적 메커니즘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실측 영향도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조치 상태</w:t>
            </w:r>
          </w:p>
        </w:tc>
        <w:tc>
          <w:tcPr>
            <w:tcW w:w="1285" w:type="dxa"/>
          </w:tcPr>
          <w:p/>
        </w:tc>
        <w:tc>
          <w:tcPr>
            <w:tcW w:w="1285" w:type="dxa"/>
          </w:tcPr>
          <w:p/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DEF-RES-01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L1 휴지 수평 이동 XZ 2.03 cm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정적 삼각망 제거 규칙(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x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&gt;= 0.85 m) 경계에 걸친 미세 삼각면(x ≈ -1.02 m, y ≈ 0.0001~0.0042 m)에 내측 모서리 접촉 틸팅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기준치(&lt;= 1.0 cm) 대비 초과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미달 기록, 잔여 결함 이월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DEF-RES-02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L1 낙하 22.36 cm 드리프트 원인 [?]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4 mm 삼각망 턱 높이로는 9.48° 틸트 설명이 기하학적으로 부족하며, R1처럼 기둥 측면 접촉 가능성이 있으나 T6-c 원장 JSON에 접촉 핸들이 미포함됨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원장 기록 부재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원인 미확정 [?] 잔여 결함 이월</w:t>
            </w:r>
          </w:p>
        </w:tc>
        <w:tc>
          <w:tcPr>
            <w:tcW w:w="1285" w:type="dxa"/>
          </w:tcPr>
          <w:p/>
        </w:tc>
        <w:tc>
          <w:tcPr>
            <w:tcW w:w="1285" w:type="dxa"/>
          </w:tcPr>
          <w:p/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DEF-RES-03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2·3열 팔레트 상자 차폐 한계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관측 체적(±1.3 m) 밖 스플랫 밀도 부족 및 가려짐으로 인해 2·3열 깊이 쉘 미분할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범위 (A) 6부품 확장 불가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범위 (B) 유지 상태로 이월, Principal 결정 대기 [미확정]</w:t>
            </w:r>
          </w:p>
        </w:tc>
        <w:tc>
          <w:tcPr>
            <w:tcW w:w="1285" w:type="dxa"/>
          </w:tcPr>
          <w:p/>
        </w:tc>
        <w:tc>
          <w:tcPr>
            <w:tcW w:w="1285" w:type="dxa"/>
          </w:tcPr>
          <w:p/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DEF-RES-04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부품 정면 쉘 한계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단일 시점 캡처로 인해 분할된 3DGS 부품이 측면/배면이 빈 얇은 판 형상으로 잔류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투척 시 측면 쉘 결함 노출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Task 3 다시점 추가 생성 필요 [미확정]</w:t>
            </w:r>
          </w:p>
        </w:tc>
        <w:tc>
          <w:tcPr>
            <w:tcW w:w="1285" w:type="dxa"/>
          </w:tcPr>
          <w:p/>
        </w:tc>
        <w:tc>
          <w:tcPr>
            <w:tcW w:w="1285" w:type="dxa"/>
          </w:tcPr>
          <w:p/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DEF-RES-05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동적 상자 질량 사양 미확정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실측 팔레트 및 적재 중량 사양서 미제공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관성 모멘트 및 마찰력 산정의 실측 기준 부재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'임의 상수 300 kg, 사양 미확정' 표기 유지 [미확정]</w:t>
            </w:r>
          </w:p>
        </w:tc>
        <w:tc>
          <w:tcPr>
            <w:tcW w:w="1285" w:type="dxa"/>
          </w:tcPr>
          <w:p/>
        </w:tc>
        <w:tc>
          <w:tcPr>
            <w:tcW w:w="1285" w:type="dxa"/>
          </w:tcPr>
          <w:p/>
        </w:tc>
      </w:tr>
    </w:tbl>
    <w:p>
      <w:pPr>
        <w:pStyle w:val="Heading3"/>
        <w:spacing w:before="240" w:after="120"/>
      </w:pPr>
      <w:r>
        <w:rPr>
          <w:b/>
          <w:sz w:val="24"/>
          <w:color w:val="1A365D"/>
        </w:rPr>
        <w:t>6-2. Task 2 포함 비율 색 마스크 기반 참고값 (Reference Values)</w:t>
      </w:r>
    </w:p>
    <w:tbl>
      <w:tblPr>
        <w:tblStyle w:val="TableGrid"/>
        <w:tblW w:w="9000" w:type="dxa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EEEEEE"/>
          <w:insideV w:val="none"/>
        </w:tblBorders>
      </w:tblPr>
      <w:tr>
        <w:trPr>
          <w:tblHeader/>
        </w:trPr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시점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강체 식별자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2D 헬퍼 BBox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단순 반화면 색 마스크 (기준 A)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정적 배경 배제 색 마스크 (기준 B)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캡처 원장 판정 (t6closeenclosure.json)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비고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t0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L1 상자 (boxl1)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[119, 281, 437, 483]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40.03%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96.83%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미달 (82.92%)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기준 A는 배경 블루 기둥 포함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t0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R1 상자 (boxr1)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[882, 287, 1139, 476]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23.23%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85.62%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미달 (68.18%)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기준 A는 배경 오렌지 빔 포함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landing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L1 상자 (boxl1)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[129, 490, 440, 732]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30.54%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99.23%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PASS (99.45%)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상자가 접지 위치에 위치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landing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R1 상자 (boxr1)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[874, 489, 1131, 717]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19.51%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98.11%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PASS (97.02%)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상자가 접지 위치에 위치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final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L1 상자 (boxl1)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[199, 480, 469, 724]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23.95%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96.16%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미달 (84.05%)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원장은 드리프트 잔여로 분모 증가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final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R1 상자 (boxr1)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[858, 499, 1112, 730]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17.92%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94.01%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미달 (88.33%)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원장은 드리프트 잔여로 분모 증가</w:t>
            </w:r>
          </w:p>
        </w:tc>
      </w:tr>
    </w:tbl>
    <w:p>
      <w:pPr>
        <w:ind w:left="360"/>
        <w:spacing w:before="40" w:after="40"/>
      </w:pPr>
      <w:r>
        <w:rPr>
          <w:color w:val="2B6CB0"/>
        </w:rPr>
        <w:t>• </w:t>
      </w:r>
      <w:r>
        <w:t>주의: 본 절의 수치는 지시서에 따른 참고값이며, 원장 판정은 일체 변경하지 않고 보존합니다.</w:t>
      </w:r>
    </w:p>
    <w:p>
      <w:pPr>
        <w:pStyle w:val="Heading2"/>
        <w:spacing w:before="240" w:after="120"/>
      </w:pPr>
      <w:r>
        <w:rPr>
          <w:b/>
          <w:sz w:val="28"/>
          <w:color w:val="1A365D"/>
        </w:rPr>
        <w:t>7. 자산 및 실행 환경 원장 (Environment &amp; Asset Ledger)</w:t>
      </w:r>
    </w:p>
    <w:p>
      <w:pPr>
        <w:pStyle w:val="Heading3"/>
        <w:spacing w:before="240" w:after="120"/>
      </w:pPr>
      <w:r>
        <w:rPr>
          <w:b/>
          <w:sz w:val="24"/>
          <w:color w:val="1A365D"/>
        </w:rPr>
        <w:t>7-1. 실행 환경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하드웨어: NVIDIA RTX 6000 Ada Generation (sudo 권한 미보유로 드라이버 미활성 상태)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렌더러 드라이버: llvmpipe (LLVM 18.1.3, 256 bits) CPU 소프트웨어 에뮬레이션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가상 디스플레이: Xvfb :11.0, Window ID 0x2800016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소프트웨어: Node.js v20.20.2, Python v3.12.3, Three.js v0.180.0, Rapier3D v0.12.0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Git 브랜치: feature/phase3-spatial</w:t>
      </w:r>
    </w:p>
    <w:p>
      <w:pPr>
        <w:pStyle w:val="Heading3"/>
        <w:spacing w:before="240" w:after="120"/>
      </w:pPr>
      <w:r>
        <w:rPr>
          <w:b/>
          <w:sz w:val="24"/>
          <w:color w:val="1A365D"/>
        </w:rPr>
        <w:t>7-2. 자산 해시 원장 대조 (docs/p3/assetledgerp3.sha256, docs/assetledger.sha256, docs/p3/raw/marbleassetssha256.txt)</w:t>
      </w:r>
    </w:p>
    <w:p>
      <w:pPr>
        <w:pStyle w:val="Heading4"/>
        <w:spacing w:before="240" w:after="120"/>
      </w:pPr>
      <w:r>
        <w:rPr>
          <w:b/>
          <w:sz w:val="20"/>
          <w:color w:val="1A365D"/>
        </w:rPr>
        <w:t>7-2-1. Marble 원시 생성 자산 (docs/p3/raw/marbleassetssha256.txt, 4행)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assets/p3/marble/run01fullres.spz: 59981a9f67c3bc399b0be73fe7949fd4b9a495ca38b2363b6ce0ce0a8b097fe7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assets/p3/marble/run01500k.spz: bea791f70242dc9aaa41f4b1975e7891e887c0c02a4c0dec1878fbb258096877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assets/p3/marble/run01collidermesh.glb: 89dcb0b1eded2ff02c8b27235a2c1f9cbccd286866639cacb697f88b9e7a83bd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assets/p3/marble/run01splats.ply: 6a0f7a7a8c811342053601584033269f2d8c26aa3e2dad07db77121ac64a0841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assets/p3/marble/run01pano.png: 원장 미등재 자산 [?]</w:t>
      </w:r>
    </w:p>
    <w:p>
      <w:pPr>
        <w:pStyle w:val="Heading4"/>
        <w:spacing w:before="240" w:after="120"/>
      </w:pPr>
      <w:r>
        <w:rPr>
          <w:b/>
          <w:sz w:val="20"/>
          <w:color w:val="1A365D"/>
        </w:rPr>
        <w:t>7-2-2. Phase 1/Phase 2 원시 자산 (docs/assetledger.sha256, 7행)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3d-model/generated3dgsdragon.ply: e7dc7a3e8079388317af1cf5c6787616b23039dcd37a5d840b10448a8542ebab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3d-model/parts/dragonpartbody.ply: 879d24a35ed3001f5c45d240e3fb3b92075fce56ee161c25bb0e9383cb6c3e56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3d-model/parts/dragonparthead.ply: fb16505363c1c6bd8c439776cb01959dcc45485dfc0dd2a3a46e1f4f51d56bc3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3d-model/parts/dragonpartleftwing.ply: 9191276a6b888f2d638776a7459e60a7e5f69a76f330760c1371472a829df8ca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3d-model/parts/dragonpartrightwing.ply: c885d63a99b9f7cf50c6c4ff222274a8ec1c618332e3f0c51a95d6f9debd5b33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3d-model/parts/dragonparttail.ply: 95a76365af48540039e94bbfaa1a844b3251a9791bb6824ab106931c9efa7612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3d-model/parts/manifest.json: 5b377686152fbc8d0292ea836fd9d0d258f6fb46ca4a226d68ea395758cd1ec3</w:t>
      </w:r>
    </w:p>
    <w:p>
      <w:pPr>
        <w:pStyle w:val="Heading4"/>
        <w:spacing w:before="240" w:after="120"/>
      </w:pPr>
      <w:r>
        <w:rPr>
          <w:b/>
          <w:sz w:val="20"/>
          <w:color w:val="1A365D"/>
        </w:rPr>
        <w:t>7-2-3. Phase 3 주요 검증 원장 및 캡처 (docs/p3/assetledgerp3.sha256, 총 121행)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assets/p3/marble/run01parts/spz500k/manifest.json: a7811de76810a36ecc7a63dd0d347f3a24147c7f19e27b4916eb2598276ea9c6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docs/p3/raw/t6cscenarios.json: 59ef07b35e094a869588ed566f201db7b5f06ee623a5dfab2940b53cf15b5b8d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docs/p3/raw/t6ccolliderfix.json: fdec0cc5eccfc551c72c03db8efcee48ced9d3e9954087d2da2f2f77c5f59a52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docs/p3/raw/t6closerest.json: 45f767f20093a75f6f7b79da2b67170538e7a1c293984308097df2a09bd71e2b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docs/p3/raw/t6closeenclosure.json: c6b5f739c87f3ca5e86ea81a40fd08003feb9eb88be7370c4928060b779cb2e8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docs/p3/captures/marblerun01t6cscenAt0.png: f3f0e95484ebf0b3a6d2f1ff958e0fcf61a216da6e6c0d14029c5430b0c1c0b9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docs/p3/captures/marblerun01t6cscenAlanding.png: 2b5513994200106fc1d9e06781b0c2ddb5b70b7b2ee75f77b29a5501ba87359d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docs/p3/captures/marblerun01t6cscenAfinal.png: 8a5e137782159db29b576f37e5113ffec13adaad338d4ae7f6741fe706a3bcb0</w:t>
      </w:r>
    </w:p>
    <w:p>
      <w:pPr>
        <w:pStyle w:val="Heading2"/>
        <w:spacing w:before="240" w:after="120"/>
      </w:pPr>
      <w:r>
        <w:rPr>
          <w:b/>
          <w:sz w:val="28"/>
          <w:color w:val="1A365D"/>
        </w:rPr>
        <w:t>8. 재현 절차 (Reproduction Protocol)</w:t>
      </w:r>
    </w:p>
    <w:p>
      <w:pPr>
        <w:pStyle w:val="Heading3"/>
        <w:spacing w:before="240" w:after="120"/>
      </w:pPr>
      <w:r>
        <w:rPr>
          <w:b/>
          <w:sz w:val="24"/>
          <w:color w:val="1A365D"/>
        </w:rPr>
        <w:t>8-1. 스크립트 실행 순서</w:t>
      </w:r>
    </w:p>
    <w:p>
      <w:pPr>
        <w:spacing w:before="60" w:after="80"/>
        <w:line w:line="276" w:lineRule="auto"/>
      </w:pPr>
      <w:r>
        <w:t>1. 백엔드 서버 기동: .venv/bin/python aispatialserver.py (포트 8088 백그라운드 데몬)</w:t>
      </w:r>
    </w:p>
    <w:p>
      <w:pPr>
        <w:spacing w:before="60" w:after="80"/>
        <w:line w:line="276" w:lineRule="auto"/>
      </w:pPr>
      <w:r>
        <w:t>2. 프론트엔드 서버 기동: npm run dev (포트 8080 백그라운드 데몬)</w:t>
      </w:r>
    </w:p>
    <w:p>
      <w:pPr>
        <w:spacing w:before="60" w:after="80"/>
        <w:line w:line="276" w:lineRule="auto"/>
      </w:pPr>
      <w:r>
        <w:t>3. 500k 공간 분할 실행: scripts/runp3partitioncapture.py -&gt; docs/p3/raw/t5500kpartitionmetrics.json 생성</w:t>
      </w:r>
    </w:p>
    <w:p>
      <w:pPr>
        <w:spacing w:before="60" w:after="80"/>
        <w:line w:line="276" w:lineRule="auto"/>
      </w:pPr>
      <w:r>
        <w:t>4. 픽킹 v2 홀드아웃 평가: scripts/runp3t5ceval.py -&gt; docs/p3/raw/t5cpickeval.json 생성 (Single-Run)</w:t>
      </w:r>
    </w:p>
    <w:p>
      <w:pPr>
        <w:spacing w:before="60" w:after="80"/>
        <w:line w:line="276" w:lineRule="auto"/>
      </w:pPr>
      <w:r>
        <w:t>5. 물리 시나리오 실행: scripts/runp3t6cphysics.py -&gt; t6cscenarios.json 및 6장 캡처 생성</w:t>
      </w:r>
    </w:p>
    <w:p>
      <w:pPr>
        <w:spacing w:before="60" w:after="80"/>
        <w:line w:line="276" w:lineRule="auto"/>
      </w:pPr>
      <w:r>
        <w:t>6. 휴지 시험 및 포함 비율 산출: scripts/calculatet6closeenclosure.py -&gt; t6closerest.json, t6closeenclosure.json 생성</w:t>
      </w:r>
    </w:p>
    <w:p>
      <w:pPr>
        <w:spacing w:before="60" w:after="80"/>
        <w:line w:line="276" w:lineRule="auto"/>
      </w:pPr>
      <w:r>
        <w:t>7. 종결 보고서 생성: .venv/bin/python scripts/makereport.py --module p3-close --out docs/p3/P3CLOSEv1draft.md</w:t>
      </w:r>
    </w:p>
    <w:p>
      <w:pPr>
        <w:spacing w:before="60" w:after="80"/>
        <w:line w:line="276" w:lineRule="auto"/>
      </w:pPr>
      <w:r>
        <w:t>8. Word/PDF 문서 변환: .venv/bin/python scripts/convertreporttodocs.py docs/p3/P3CLOSEv1draft.md</w:t>
      </w:r>
    </w:p>
    <w:p>
      <w:pPr>
        <w:pStyle w:val="Heading3"/>
        <w:spacing w:before="240" w:after="120"/>
      </w:pPr>
      <w:r>
        <w:rPr>
          <w:b/>
          <w:sz w:val="24"/>
          <w:color w:val="1A365D"/>
        </w:rPr>
        <w:t>8-2. 단일 실행(Single-Run) 및 회차 관리 규칙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평가 데이터셋(홀드아웃 150점 + 정적 75점) 평가는 사후 코드 튜닝 없이 1회 실행 완주를 원칙으로 함.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브라우저 X11 키 입력 포커스 이탈 등 환경적 기동 실패는 회차별 Task ID와 실패 원인을 원장에 투명하게 공개함.</w:t>
      </w:r>
    </w:p>
    <w:p>
      <w:pPr>
        <w:pStyle w:val="Heading2"/>
        <w:spacing w:before="240" w:after="120"/>
      </w:pPr>
      <w:r>
        <w:rPr>
          <w:b/>
          <w:sz w:val="28"/>
          <w:color w:val="1A365D"/>
        </w:rPr>
        <w:t>9. 백서 v1.0 [?] 수치 채움 목록 (Whitepaper Metric Mapping)</w:t>
      </w:r>
    </w:p>
    <w:tbl>
      <w:tblPr>
        <w:tblStyle w:val="TableGrid"/>
        <w:tblW w:w="9000" w:type="dxa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EEEEEE"/>
          <w:insideV w:val="none"/>
        </w:tblBorders>
      </w:tblPr>
      <w:tr>
        <w:trPr>
          <w:tblHeader/>
        </w:trPr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백서 섹션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대상 지표 항목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T6 종결 실측 수치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원장 포인터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판정 및 비고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2.1 Viewing Volume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가시 볼륨 체적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카메라 배치 40개 중 유효 2개 (5.0%), 유효 격자 탐색 $X \in [-1.3, +1.3]\text{ m}$, $Y \in [1.6, 3.0]\text{ m}$, $Z \in [-1.5, +6.0]\text{ m}$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docs/p3/raw/viewingvolumemetrics.json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실측 확정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3.2 Splat Partition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500k 분할 스플랫 수량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L1: 916개, R1: 1,459개 (동적 합: 3,740개, 정적: 496,260개, 부유물: 8개)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docs/p3/raw/t5500kpartitionmetrics.json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실측 확정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3.3 Diff Glow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부품 차분 발광율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L1: 3.25%, R1: 4.21%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docs/p3/raw/t5diffglow.json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기준 $&lt; 15\%$ 충족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4.1 Picking Evaluation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부품 bbox 보정 레이캐스트 픽킹 정확도 (정책 v2)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79.3% (119/150 hits), 정적 오탐 0.0% (0/75)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docs/p3/raw/t5cpickeval.json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기준 $\ge 70.0\%$, 오탐 $\le 15.0\%$ 충족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5.1 Physics Drop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낙하 착지 시각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0.450 s (이론값 $\approx 0.4515\text{ s}$ 근접)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docs/p3/raw/t6cscenarios.json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기준 충족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5.1 Physics Drop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낙하 안착 바닥차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L1: 1.96 cm, R1: 0.93 cm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docs/p3/raw/t6cscenarios.json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기준 $[-2, +3]\text{ cm}$ 충족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5.1 Physics Drop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낙하 안착 회전각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L1: 9.48°, R1: 1.90°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docs/p3/raw/t6cscenarios.json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기준 $\le 15^\circ$ 충족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5.2 Physics Throw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2.5 m/s 투척 활주 거리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L1: 0.669 m, R1: 0.586 m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docs/p3/raw/t6cscenarios.json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기준 $&gt; 0.5\text{ m}$ 충족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5.3 Physics Latency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물리 스텝 지연시간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p50: 5.98 ms, p95: 8.96 ms (CPU llvmpipe 환경, docs/p3/raw/t6cscenarios.json)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고정 dt 1/60 s 물리 스텝 기준($\le 16.67\text{ ms}$) 충족 (렌더 FPS: [?] llvmpipe, 미측정)</w:t>
            </w:r>
          </w:p>
        </w:tc>
        <w:tc>
          <w:tcPr>
            <w:tcW w:w="1800" w:type="dxa"/>
          </w:tcPr>
          <w:p/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5.4 Determinism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물리 시뮬레이션 결정론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0 diff (동일 WASM 프로세스 2회 비트 일치)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docs/p3/raw/t6determinism.json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결정론 검증 통과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5.5 Mass Property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동적 팔레트 상자 질량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300.0 kg (임의 상수, 사양 미확정 [미확정])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docs/p3/raw/t6closerest.json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미확정 표기 유지</w:t>
            </w:r>
          </w:p>
        </w:tc>
      </w:tr>
    </w:tbl>
    <w:sectPr>
      <w:pgSz w:w="12240" w:h="15840"/>
      <w:pgMar w:top="1440" w:right="1440" w:bottom="1440" w:left="1440"/>
    </w:sectPr>
  </w:body>
</w:document>
</file>