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240" w:after="360"/>
        <w:jc w:val="center"/>
      </w:pPr>
      <w:r>
        <w:rPr>
          <w:rFonts w:ascii="Times New Roman" w:hAnsi="Times New Roman" w:eastAsia="方正小标宋简体"/>
          <w:b w:val="0"/>
          <w:color w:val="000000"/>
          <w:sz w:val="44"/>
        </w:rPr>
        <w:t>公司章程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第一章 总则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第一条 为规范公司的组织和行为，依据《公司法》及有关规定，制定本章程。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第二章 公司名称与住所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第二条 公司名称：__________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第三条 公司住所：__________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第三章 经营范围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第四条 经营范围：__________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第四章 注册资本与股东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第五条 注册资本：人民币 ____________ 元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第六条 股东及其出资如下：__________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第五章 公司机构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第七条 公司设股东会、董事会、监事会；其职责如下：__________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第六章 财务与利润分配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第八条 公司利润按法律规定与本章程分配。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第七章 终止与清算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第九条 公司有下列情形之一的，应当解散：__________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第八章 附则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第十条 本章程自公司登记机关核准之日起生效。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全体股东签字 / 盖章：__________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签订日期：__________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