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240" w:after="360"/>
        <w:jc w:val="center"/>
      </w:pPr>
      <w:r>
        <w:rPr>
          <w:rFonts w:ascii="Times New Roman" w:hAnsi="Times New Roman" w:eastAsia="方正小标宋简体"/>
          <w:b w:val="0"/>
          <w:color w:val="000000"/>
          <w:sz w:val="44"/>
        </w:rPr>
        <w:t>法律尽职调查报告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一、调查范围与方法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本所受 __________ 委托，对 __________ 进行法律尽职调查。调查范围、方法及限定事项如下：__________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二、公司基本情况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公司名称：__________；统一社会信用代码：__________；注册资本：__________；股东与持股比例：__________；公司治理结构：__________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三、经营与资质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主要业务：__________；经营许可与资质：__________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四、重大合同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重大合同清单及风险点：__________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五、劳动用工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员工人数：__________；社保住房公积金：__________；劳动争议：__________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六、知识产权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商标、专利、著作权清单及权利状态：__________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七、不动产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土地使用权与房屋产权情况：__________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八、税务与财务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近三年税务情况：__________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九、诉讼仲裁与行政处罚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未决诉讼仲裁：__________；行政处罚：__________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十、结论与建议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综上，本所认为：__________；建议：__________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律师事务所（盖章）：__________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经办律师：__________ / 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出具日期：__________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