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法律备忘录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一、问题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本备忘录就贵司询问的问题事项进行分析。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在此填入问题概要。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二、简要结论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简要结论应当回应问题，不超过三段。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三、事实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在此列出与法律分析相关的事实，按时间顺序排列。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四、法律分析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在此对每一争议点逐一进行法律分析，引用具体条文与案例。</w:t>
      </w:r>
    </w:p>
    <w:p>
      <w:pPr>
        <w:spacing w:lineRule="exact" w:line="560" w:before="0" w:after="0"/>
        <w:ind w:firstLine="560"/>
        <w:jc w:val="left"/>
      </w:pPr>
      <w:r>
        <w:rPr>
          <w:rFonts w:ascii="Times New Roman" w:hAnsi="Times New Roman" w:eastAsia="仿宋_GB2312"/>
          <w:b w:val="0"/>
          <w:color w:val="000000"/>
          <w:sz w:val="28"/>
        </w:rPr>
        <w:t>《民法典》第五百零九条　当事人应当按照约定全面履行自己的义务。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五、结论与建议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综上，本所建议如下：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签发律师：__________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出具日期：__________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