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before="240" w:after="360"/>
        <w:jc w:val="center"/>
      </w:pPr>
      <w:r>
        <w:rPr>
          <w:rFonts w:ascii="Times New Roman" w:hAnsi="Times New Roman" w:eastAsia="方正小标宋简体"/>
          <w:b w:val="0"/>
          <w:color w:val="000000"/>
          <w:sz w:val="44"/>
        </w:rPr>
        <w:t>竞业限制协议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一、协议主体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用人单位：__________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劳动者：__________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二、竞业限制范围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竞业限制的地域：__________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竞业限制的行业：__________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禁止从事的工作类型：__________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三、竞业限制期限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自劳动者离职之日起 ____ 年（最长不超过两年）。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四、经济补偿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竞业限制期间，用人单位按月向劳动者支付经济补偿，标准为劳动者离职前 12 个月平均工资的 ____ %（不低于法律规定的最低标准）。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五、违约责任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劳动者违反本协议的，应向用人单位支付违约金 ____________ 元，并赔偿实际损失。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用人单位（盖章）：__________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劳动者（签名）：__________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签订日期：__________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