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EMPLOYMENT CONTRACT (SINGAPORE)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This Employment Contract is made between [Employer], UEN [number] ("Employer"), and [Employee], NRIC/FIN [number] ("Employee").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Position and Duties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The Employee is engaged in the role of [Role], reporting to [Reporting line].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Remuneration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The Employee's basic monthly salary is S$[amount], payable on the last working day of each month.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2.2 The Employer shall contribute to CPF in accordance with the CPF Act.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Hours and Leave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Hours are governed by the Employment Act 1968 and, if Part IV applies, by Part IV thresholds.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3.2 Annual leave: [n] days; sick leave per EA s. 89.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Confidentiality, IP, and Restrictive Covenants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The Employee assigns all IP created in the course of employment to the Employer.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4.2 Restrictive covenants apply for [n] months post-termination and are limited to what is reasonable per Man Financial v Wong Bark Chuan David.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5. Termination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5.1 Either party may terminate on [n] months' notice or salary in lieu.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6. Governing Law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6.1 This contract is governed by Singapore law.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