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  <w:jc w:val="center"/>
      </w:pPr>
      <w:r>
        <w:rPr>
          <w:rFonts w:ascii="Times New Roman" w:hAnsi="Times New Roman"/>
          <w:b/>
          <w:color w:val="000000"/>
          <w:sz w:val="28"/>
        </w:rPr>
        <w:t>ENGAGEMENT LETTER (SINGAPORE)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To: [Client]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From: [Firm]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1. Scope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1.1 The scope of our engagement is set out in Schedule 1.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2. Fees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2.1 Fees are charged on an hourly basis at the rates in Schedule 2, exclusive of disbursements and GST.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3. Conflicts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3.1 We have run conflict checks and confirm no conflict.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4. Termination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4.1 Either party may terminate on reasonable notice.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5. Governing Law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5.1 This Engagement is governed by Singapore law.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