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LEGAL OPINION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To: [Addressee]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Date: [date]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Re: [Subject]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Background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We have been instructed to provide a Singapore-law legal opinion on the matters set out below.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Documents Reviewed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[list].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Assumptions and Qualifications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[list].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Opinion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Based on the foregoing, we are of the opinion that …</w:t>
      </w:r>
    </w:p>
    <w:p>
      <w:pPr>
        <w:spacing w:line="360" w:lineRule="auto" w:after="480"/>
        <w:jc w:val="both"/>
      </w:pPr>
      <w:r>
        <w:rPr>
          <w:rFonts w:ascii="Times New Roman" w:hAnsi="Times New Roman"/>
          <w:b w:val="0"/>
          <w:color w:val="000000"/>
          <w:sz w:val="24"/>
        </w:rPr>
        <w:t>Yours faithfully,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[Firm name]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