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MUTUAL NON-DISCLOSURE AGREEMENT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Mutual Non-Disclosure Agreement (this "Agreement") is entered into as of [Effective Date] by and between [Party A], a [State] [entity type] ("Party A"), and [Party B], a [State] [entity type] ("Party B") (each, a "Party," and collectively, the "Parties").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Definitions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1.1 "Confidential Information" means any non-public information disclosed by one Party to the other in connection with the Purpose, whether orally, in writing, or in any other tangible or intangible form.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Use and Disclosure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2.1 Each Party shall (a) use Confidential Information only for the Purpose, (b) limit access to its representatives with a need-to-know, and (c) protect the Confidential Information with at least the same degree of care it uses for its own confidential information of like importance, but not less than reasonable care.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Term and Survival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3.1 This Agreement shall remain in effect for [n] years from the Effective Date; obligations regarding trade secrets shall survive for as long as such information remains a trade secret.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Governing Law; Venue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4.1 This Agreement shall be governed by and construed in accordance with the laws of the State of Delaware, without regard to its conflict-of-laws principles. Any action arising hereunder shall be brought exclusively in the Court of Chancery of the State of Delaware.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IN WITNESS WHEREOF, the Parties have executed this Agreement as of the Effective Date.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Party A: ________________________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Party B: 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