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REVOCABLE LIVING TRUST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This Revocable Living Trust Agreement is made this [date] by [Settlor], as both Settlor and initial Trustee.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 — Trust Property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1.01 The Settlor transfers the property described on Schedule A to the Trustee, to hold in trust.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II — Revocation; Amendment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2.01 The Settlor reserves the right to revoke or amend this Trust at any time during the Settlor's lifetime.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III — Distributions During Settlor's Lifetime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3.01 The Trustee shall pay to or apply for the Settlor's benefit such income and principal as the Settlor directs.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IV — Distribution at Settlor's Death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4.01 Upon the Settlor's death, the Trustee shall distribute the remaining trust property as set forth in Schedule B.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V — Successor Trustee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5.01 The Settlor names [name] as Successor Trustee.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VI — Governing Law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6.01 This Trust is governed by the laws of [State].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