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media/image22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68E95">
      <w:pPr>
        <w:spacing w:before="0" w:after="0" w:line="464" w:lineRule="exact"/>
      </w:pPr>
      <w:bookmarkStart w:id="0" w:name="_GoBack"/>
      <w:bookmarkEnd w:id="0"/>
    </w:p>
    <w:p w14:paraId="16DF33E8">
      <w:pPr>
        <w:tabs>
          <w:tab w:val="left" w:pos="3740"/>
        </w:tabs>
        <w:spacing w:before="0" w:after="0" w:line="595" w:lineRule="exact"/>
        <w:ind w:left="1596"/>
      </w:pPr>
      <w:r>
        <w:rPr>
          <w:rFonts w:ascii="微软雅黑" w:hAnsi="微软雅黑" w:eastAsia="微软雅黑" w:cs="微软雅黑"/>
          <w:b/>
          <w:color w:val="545454"/>
          <w:sz w:val="50"/>
        </w:rPr>
        <w:t>邓恺恒</w:t>
      </w:r>
      <w:r>
        <w:rPr>
          <w:rFonts w:ascii="微软雅黑" w:hAnsi="微软雅黑" w:eastAsia="微软雅黑" w:cs="微软雅黑"/>
          <w:b/>
          <w:color w:val="545454"/>
          <w:sz w:val="50"/>
        </w:rPr>
        <w:tab/>
        <w:t>意向岗位：</w:t>
      </w:r>
      <w:r>
        <w:rPr>
          <w:rFonts w:ascii="微软雅黑" w:hAnsi="微软雅黑" w:eastAsia="微软雅黑" w:cs="微软雅黑"/>
          <w:color w:val="545454"/>
          <w:sz w:val="24"/>
        </w:rPr>
        <w:t>游戏策划 / 产品策划</w:t>
      </w:r>
    </w:p>
    <w:p w14:paraId="3F143118">
      <w:pPr>
        <w:spacing w:before="0" w:after="0" w:line="232" w:lineRule="exact"/>
      </w:pPr>
    </w:p>
    <w:p w14:paraId="69CCBEA2">
      <w:pPr>
        <w:tabs>
          <w:tab w:val="left" w:pos="434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1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电话：</w:t>
      </w:r>
      <w:r>
        <w:rPr>
          <w:rFonts w:ascii="微软雅黑" w:hAnsi="微软雅黑" w:eastAsia="微软雅黑" w:cs="微软雅黑"/>
          <w:color w:val="555555"/>
          <w:sz w:val="20"/>
        </w:rPr>
        <w:t>15807825534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4445"/>
            <wp:docPr id="2" name="Drawing 2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icon.p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邮箱：</w:t>
      </w:r>
      <w:r>
        <w:rPr>
          <w:rFonts w:ascii="微软雅黑" w:hAnsi="微软雅黑" w:eastAsia="微软雅黑" w:cs="微软雅黑"/>
          <w:color w:val="555555"/>
          <w:sz w:val="20"/>
        </w:rPr>
        <w:t>deng_kaiheng04@foxmail.com</w:t>
      </w:r>
    </w:p>
    <w:p w14:paraId="69920488">
      <w:pPr>
        <w:tabs>
          <w:tab w:val="left" w:pos="4340"/>
          <w:tab w:val="left" w:pos="710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3" name="Drawing 3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icon.p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年龄：</w:t>
      </w:r>
      <w:r>
        <w:rPr>
          <w:rFonts w:ascii="微软雅黑" w:hAnsi="微软雅黑" w:eastAsia="微软雅黑" w:cs="微软雅黑"/>
          <w:color w:val="555555"/>
          <w:sz w:val="20"/>
        </w:rPr>
        <w:t>22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4" name="Drawing 4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icon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最高学历：</w:t>
      </w:r>
      <w:r>
        <w:rPr>
          <w:rFonts w:ascii="微软雅黑" w:hAnsi="微软雅黑" w:eastAsia="微软雅黑" w:cs="微软雅黑"/>
          <w:color w:val="555555"/>
          <w:sz w:val="20"/>
        </w:rPr>
        <w:t>本科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4445"/>
            <wp:docPr id="5" name="Drawing 5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icon.pn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毕业时间：</w:t>
      </w:r>
      <w:r>
        <w:rPr>
          <w:rFonts w:ascii="微软雅黑" w:hAnsi="微软雅黑" w:eastAsia="微软雅黑" w:cs="微软雅黑"/>
          <w:color w:val="555555"/>
          <w:sz w:val="20"/>
        </w:rPr>
        <w:t>2027.06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737235</wp:posOffset>
            </wp:positionV>
            <wp:extent cx="737235" cy="984250"/>
            <wp:effectExtent l="0" t="0" r="0" b="0"/>
            <wp:wrapNone/>
            <wp:docPr id="6" name="Drawing 0" descr="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icon.jp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7468" cy="98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6B009">
      <w:pPr>
        <w:spacing w:before="0" w:after="0" w:line="725" w:lineRule="exact"/>
      </w:pPr>
    </w:p>
    <w:p w14:paraId="4E31201D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求职意向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7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求职意向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907A7">
      <w:pPr>
        <w:spacing w:before="0" w:after="0" w:line="14" w:lineRule="exact"/>
        <w:rPr>
          <w:sz w:val="21"/>
        </w:rPr>
      </w:pPr>
    </w:p>
    <w:p w14:paraId="5A806791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2D388004">
      <w:pPr>
        <w:tabs>
          <w:tab w:val="left" w:pos="5960"/>
        </w:tabs>
        <w:spacing w:before="0" w:after="0" w:line="377" w:lineRule="exact"/>
        <w:ind w:left="58" w:right="58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t>意向岗位：游戏策划 / 产品策划</w:t>
      </w:r>
      <w:r>
        <w:rPr>
          <w:rFonts w:ascii="微软雅黑" w:hAnsi="微软雅黑" w:eastAsia="微软雅黑" w:cs="微软雅黑"/>
          <w:color w:val="555555"/>
          <w:sz w:val="20"/>
        </w:rPr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期望薪资：</w:t>
      </w:r>
      <w:r>
        <w:rPr>
          <w:rFonts w:ascii="微软雅黑" w:hAnsi="微软雅黑" w:eastAsia="微软雅黑" w:cs="微软雅黑"/>
          <w:color w:val="555555"/>
          <w:sz w:val="20"/>
        </w:rPr>
        <w:t>7k-10k</w:t>
      </w:r>
    </w:p>
    <w:p w14:paraId="16E1C2CB">
      <w:pPr>
        <w:tabs>
          <w:tab w:val="left" w:pos="5960"/>
        </w:tabs>
        <w:spacing w:before="0" w:after="0" w:line="377" w:lineRule="exact"/>
        <w:ind w:left="58" w:right="58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t>求职类型：</w:t>
      </w:r>
      <w:r>
        <w:rPr>
          <w:rFonts w:ascii="微软雅黑" w:hAnsi="微软雅黑" w:eastAsia="微软雅黑" w:cs="微软雅黑"/>
          <w:color w:val="555555"/>
          <w:sz w:val="20"/>
        </w:rPr>
        <w:t>校招</w:t>
      </w:r>
      <w:r>
        <w:rPr>
          <w:rFonts w:ascii="微软雅黑" w:hAnsi="微软雅黑" w:eastAsia="微软雅黑" w:cs="微软雅黑"/>
          <w:color w:val="555555"/>
          <w:sz w:val="20"/>
        </w:rPr>
        <w:tab/>
      </w:r>
    </w:p>
    <w:p w14:paraId="4725633E">
      <w:pPr>
        <w:spacing w:before="0" w:after="0" w:line="290" w:lineRule="exact"/>
      </w:pPr>
    </w:p>
    <w:p w14:paraId="153FBD23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教育经历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8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教育经历.svg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35A88">
      <w:pPr>
        <w:spacing w:before="0" w:after="0" w:line="14" w:lineRule="exact"/>
        <w:rPr>
          <w:sz w:val="21"/>
        </w:rPr>
      </w:pPr>
    </w:p>
    <w:p w14:paraId="20B89A00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0CD57882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2023.9-2027.6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湖南工商大学</w:t>
      </w:r>
    </w:p>
    <w:p w14:paraId="5980C8A8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工商管理 | 本科</w:t>
      </w:r>
    </w:p>
    <w:p w14:paraId="592756C0">
      <w:pPr>
        <w:spacing w:before="0" w:after="0" w:line="71" w:lineRule="exact"/>
        <w:ind w:left="60"/>
        <w:jc w:val="left"/>
      </w:pPr>
    </w:p>
    <w:p w14:paraId="7C2BA96A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专业核心课程：管理学、市场营销、运营管理、战略管理</w:t>
      </w:r>
    </w:p>
    <w:p w14:paraId="04393D22">
      <w:pPr>
        <w:spacing w:before="0" w:after="0" w:line="290" w:lineRule="exact"/>
        <w:jc w:val="left"/>
      </w:pPr>
    </w:p>
    <w:p w14:paraId="23A76E08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项目经历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9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项目经历.svg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58BF4">
      <w:pPr>
        <w:spacing w:before="0" w:after="0" w:line="14" w:lineRule="exact"/>
        <w:rPr>
          <w:sz w:val="21"/>
        </w:rPr>
      </w:pPr>
    </w:p>
    <w:p w14:paraId="06DB48EC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  <w:r>
        <w:rPr>
          <w:b/>
          <w:color w:val="2C2C2C"/>
          <w:sz w:val="22"/>
          <w:rFonts w:ascii="微软雅黑" w:hAnsi="微软雅黑" w:eastAsia="微软雅黑" w:cs="微软雅黑"/>
        </w:rPr>
        <w:t>2025.04-至今</w:t>
        <w:tab/>
        <w:t>个人求职作品集网站（AI协作开发）</w:t>
      </w:r>
    </w:p>
    <w:p w14:paraId="4CED56F4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2023.11-至今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B站游戏区自媒体</w:t>
      </w:r>
    </w:p>
    <w:p w14:paraId="6C8C8E13">
      <w:pPr>
        <w:spacing w:before="0" w:after="0" w:line="71" w:lineRule="exact"/>
        <w:ind w:left="60"/>
        <w:jc w:val="left"/>
      </w:pPr>
    </w:p>
    <w:p w14:paraId="412C4992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 独立策划并制作「消失游戏开发日志」系列7期深度游戏考据视频，聚焦被取消/雪藏/胎死腹中的游戏项目背后的开发故事与商业博弈。累计播放量19.7万，单期平均播放2-3万，体现了较强的选题策划、信息整合与内容输出能力。</w:t>
      </w:r>
    </w:p>
    <w:p w14:paraId="243C1718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 独立完成13页交互式作品集网站的设计与开发（纯HTML/CSS/JS，零框架依赖）。核心交互模块包括：能力者雷达评估系统、战斗伤害公式演算器、掉落概率模拟器（Monte Carlo验证）、公会任务5步决策流程、中世纪告示板UI（纯CSS纹理渲染）。</w:t>
      </w:r>
    </w:p>
    <w:p w14:paraId="2478FA99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 主动联系原游戏编剧Tim Carter（《热血无赖》系列），完成独家跨境访谈并获取纪录片素材使用授权。该期硬币/点赞比达52%，创系列最高核心粉丝认可度，展现了较强的信息检索、沟通协调与一手信源获取能力。</w:t>
      </w:r>
    </w:p>
    <w:p w14:paraId="50D1BD0C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 独立设计B站数据实时同步的技术架构，经历5次方案迭代（CORS代理→Serverless→EdgeOne→GitHub Actions），以零服务器成本实现每30分钟自动更新。全站搜索索引覆盖40+条目，视频支持排序对比与六维雷达图；设定集配套8张GPT生成视觉素材。</w:t>
      </w:r>
    </w:p>
    <w:p w14:paraId="52ADB537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3 自主搭建50+样本账号的数据监测体系，对选题方向、播放表现、互动数据进行长期跟踪与周期性复盘，为内容策略的持续优化提供数据支撑。</w:t>
      </w:r>
    </w:p>
    <w:p w14:paraId="5855EEAD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3 全程通过AI辅助开发（累计200+次交互编辑），总AI调用成本&lt;5元，以MVP思维验证了非技术背景如何利用AI工具完成复杂技术产出的完整创意假设。</w:t>
      </w:r>
    </w:p>
    <w:p w14:paraId="07CCF505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4 持续关注游戏行业动态与B站内容生态变化，围绕用户关注点、选题趋势和传播规律开展系统性观察，体现了较强的趋势洞察与迭代优化能力。</w:t>
      </w:r>
    </w:p>
    <w:p w14:paraId="439C1215">
      <w:pPr>
        <w:spacing w:before="0" w:after="0" w:line="152" w:lineRule="exact"/>
        <w:ind w:left="60"/>
        <w:jc w:val="left"/>
      </w:pPr>
      <w:r>
        <w:rPr>
          <w:b/>
          <w:color w:val="2C2C2C"/>
          <w:sz w:val="22"/>
          <w:rFonts w:ascii="微软雅黑" w:hAnsi="微软雅黑" w:eastAsia="微软雅黑" w:cs="微软雅黑"/>
        </w:rPr>
        <w:t>2023.11-至今</w:t>
        <w:tab/>
        <w:t>艾瑞斯大陆世界观构建（六万余字）</w:t>
      </w:r>
    </w:p>
    <w:p w14:paraId="247A9748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2023.11-2025.9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班级宣传委员</w:t>
      </w:r>
    </w:p>
    <w:p w14:paraId="4C6BA51D">
      <w:pPr>
        <w:spacing w:before="0" w:after="0" w:line="71" w:lineRule="exact"/>
        <w:ind w:left="60"/>
        <w:jc w:val="left"/>
      </w:pPr>
    </w:p>
    <w:p w14:paraId="41F43DE1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策划宣传物料6+项，审核与筛选稿件1500+篇；协调成员推进任务分工与物料交付，保障宣传内容按时落地。</w:t>
      </w:r>
    </w:p>
    <w:p w14:paraId="02FDF0A6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 独立完成原创奇幻世界观设定，核心架构涵盖三侧能力体系（物理侧/魔法侧/研究侧共14职阶+十阶等级制）、五大城市生态（含方言、经济、政治差异）、货币银行系统、法律治理架构、宗教教育体系及奥莱因战争核心历史。</w:t>
      </w:r>
    </w:p>
    <w:p w14:paraId="3A4B347E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 基于该设定开发2个可交互子项目——能力觉醒测试（10题情境问答→侧系分类→职阶匹配）和守望堡试炼（交互式文字冒险游戏），展示了从世界观设计到可玩原型的完整落地链路。</w:t>
      </w:r>
    </w:p>
    <w:p w14:paraId="6D203EDC">
      <w:pPr>
        <w:spacing w:before="0" w:after="0" w:line="152" w:lineRule="exact"/>
        <w:ind w:left="60"/>
        <w:jc w:val="left"/>
      </w:pPr>
    </w:p>
    <w:p w14:paraId="6235FE7C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2023.10-2024.5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院青年志愿者协会</w:t>
      </w:r>
    </w:p>
    <w:p w14:paraId="4727C04D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办公室干事</w:t>
      </w:r>
    </w:p>
    <w:p w14:paraId="637E27D2">
      <w:pPr>
        <w:spacing w:before="0" w:after="0" w:line="71" w:lineRule="exact"/>
        <w:ind w:left="60"/>
        <w:jc w:val="left"/>
      </w:pPr>
    </w:p>
    <w:p w14:paraId="3190F625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管理250+名志愿者档案及数据更新，使用Excel完成志愿时长统计与活动参与汇总；协助大型活动人员协调（约50人团队），保障活动流程推进。</w:t>
      </w:r>
    </w:p>
    <w:p w14:paraId="28B79306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</w:r>
    </w:p>
    <w:p w14:paraId="3D0C1D83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</w:r>
    </w:p>
    <w:p w14:paraId="4C9F94C1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</w:r>
    </w:p>
    <w:p w14:paraId="3FA6D95F">
      <w:pPr>
        <w:spacing w:before="0" w:after="0" w:line="290" w:lineRule="exact"/>
        <w:jc w:val="left"/>
      </w:pPr>
    </w:p>
    <w:p w14:paraId="62D48D33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相关技能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相关技能.svg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828B5">
      <w:pPr>
        <w:spacing w:before="0" w:after="0" w:line="14" w:lineRule="exact"/>
        <w:rPr>
          <w:sz w:val="21"/>
        </w:rPr>
      </w:pPr>
    </w:p>
    <w:p w14:paraId="5DE7D64C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6AF1E02F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333333"/>
          <w:sz w:val="20"/>
        </w:rPr>
        <w:t xml:space="preserve">数据处理： 运用Excel（透视表、VLOOKUP/XLOOKUP、基础函数、图表），可进行数据清洗、分类统计与基础可视化分析。 </w:t>
      </w:r>
    </w:p>
    <w:p w14:paraId="477E29EE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333333"/>
          <w:sz w:val="20"/>
        </w:rPr>
        <w:t xml:space="preserve">文档与汇报： 熟练使用 Word、PowerPoint 完成长文档整理、研究材料撰写及汇报展示。 </w:t>
      </w:r>
    </w:p>
    <w:p w14:paraId="4EA75128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333333"/>
          <w:sz w:val="20"/>
        </w:rPr>
        <w:t>AI协作开发： 熟悉大语言模型的工作流设计，能通过Prompt Engineering + 迭代反馈完成从原型到部署的完整技术产出（本网站即为成果物）。持续关注互联网、电子游戏与AI应用趋势，对行业动态与商业模式保持较强敏感度。</w:t>
      </w:r>
    </w:p>
    <w:p w14:paraId="5A70FFF9"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color w:val="333333"/>
          <w:sz w:val="20"/>
        </w:rPr>
        <w:t>语言能力： CET-6，可查阅英文公开资料。</w:t>
      </w:r>
    </w:p>
    <w:p w14:paraId="1138F97B">
      <w:pPr>
        <w:spacing w:before="0" w:after="0" w:line="290" w:lineRule="exact"/>
        <w:jc w:val="left"/>
      </w:pPr>
    </w:p>
    <w:p w14:paraId="5D65EA7B">
      <w:pPr>
        <w:spacing w:before="0" w:after="0" w:line="464" w:lineRule="exact"/>
        <w:ind w:left="566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荣誉证书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1" name="Drawing 0" descr="荣誉证书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荣誉证书.svg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F7340">
      <w:pPr>
        <w:spacing w:before="0" w:after="0" w:line="14" w:lineRule="exact"/>
        <w:rPr>
          <w:sz w:val="21"/>
        </w:rPr>
      </w:pPr>
    </w:p>
    <w:p w14:paraId="3A4F7BB9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403B396D"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大学英语四级、大学英语六级</w:t>
      </w:r>
    </w:p>
    <w:sectPr>
      <w:headerReference r:id="rId3" w:type="first"/>
      <w:footerReference r:id="rId4" w:type="first"/>
      <w:pgSz w:w="11906" w:h="16838"/>
      <w:pgMar w:top="696" w:right="696" w:bottom="696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5DF7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3A7C9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2" name="图片 12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14B93137"/>
    <w:rsid w:val="192A24F5"/>
    <w:rsid w:val="1C3F1959"/>
    <w:rsid w:val="1E1E31CB"/>
    <w:rsid w:val="2F2B5F68"/>
    <w:rsid w:val="31E70D56"/>
    <w:rsid w:val="38B05511"/>
    <w:rsid w:val="436405CD"/>
    <w:rsid w:val="459E1D8A"/>
    <w:rsid w:val="49F16BD5"/>
    <w:rsid w:val="4ED846C4"/>
    <w:rsid w:val="5153670D"/>
    <w:rsid w:val="53E178E8"/>
    <w:rsid w:val="568972FD"/>
    <w:rsid w:val="57EA5F94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image" Target="media/image22.svg"/><Relationship Id="rId25" Type="http://schemas.openxmlformats.org/officeDocument/2006/relationships/image" Target="media/image21.png"/><Relationship Id="rId24" Type="http://schemas.openxmlformats.org/officeDocument/2006/relationships/image" Target="media/image20.svg"/><Relationship Id="rId23" Type="http://schemas.openxmlformats.org/officeDocument/2006/relationships/image" Target="media/image19.png"/><Relationship Id="rId22" Type="http://schemas.openxmlformats.org/officeDocument/2006/relationships/image" Target="media/image18.svg"/><Relationship Id="rId21" Type="http://schemas.openxmlformats.org/officeDocument/2006/relationships/image" Target="media/image17.png"/><Relationship Id="rId20" Type="http://schemas.openxmlformats.org/officeDocument/2006/relationships/image" Target="media/image16.sv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sv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807</Words>
  <Characters>952</Characters>
  <Lines>0</Lines>
  <Paragraphs>0</Paragraphs>
  <TotalTime>5</TotalTime>
  <ScaleCrop>false</ScaleCrop>
  <LinksUpToDate>false</LinksUpToDate>
  <CharactersWithSpaces>998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WPS_1782730652</cp:lastModifiedBy>
  <dcterms:modified xsi:type="dcterms:W3CDTF">2026-07-14T03:36:08Z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231CD17D00CC4472868E7E18B13EFFF4_13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