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等线" w:hAnsi="等线" w:eastAsia="等线"/>
          <w:b/>
          <w:sz w:val="36"/>
        </w:rPr>
        <w:t>邓恺恒</w:t>
      </w:r>
    </w:p>
    <w:p>
      <w:pPr>
        <w:spacing w:after="160" w:before="0"/>
        <w:jc w:val="center"/>
      </w:pPr>
      <w:r>
        <w:rPr>
          <w:rFonts w:ascii="等线" w:hAnsi="等线" w:eastAsia="等线"/>
          <w:b w:val="0"/>
          <w:sz w:val="22"/>
        </w:rPr>
        <w:t>意向岗位：游戏策划 / 产品策划</w:t>
      </w:r>
    </w:p>
    <w:p>
      <w:pPr>
        <w:spacing w:after="40" w:before="0"/>
        <w:jc w:val="center"/>
      </w:pPr>
      <w:r>
        <w:rPr>
          <w:rFonts w:ascii="等线" w:hAnsi="等线" w:eastAsia="等线"/>
          <w:b w:val="0"/>
          <w:sz w:val="19"/>
        </w:rPr>
        <w:t>电话：15807825534 | 邮箱：deng_kaiheng04@foxmail.com | 年龄：22 | 本科 | 2027.06毕业</w:t>
      </w:r>
    </w:p>
    <w:p>
      <w:pPr>
        <w:spacing w:after="80" w:before="0"/>
        <w:jc w:val="center"/>
      </w:pPr>
      <w:r>
        <w:rPr>
          <w:rFonts w:ascii="等线" w:hAnsi="等线" w:eastAsia="等线"/>
          <w:b w:val="0"/>
          <w:sz w:val="18"/>
        </w:rPr>
        <w:t>个人网站：https://huojian17-star.github.io/sample-reels/  |  B站主页：https://space.bilibili.com/518565512</w:t>
      </w:r>
    </w:p>
    <w:p>
      <w:pPr>
        <w:spacing w:before="240" w:after="80"/>
        <w:pBdr>
          <w:bottom w:val="single" w:sz="4" w:space="1" w:color="999999"/>
        </w:pBdr>
      </w:pPr>
      <w:r>
        <w:rPr>
          <w:rFonts w:ascii="等线" w:hAnsi="等线" w:eastAsia="等线"/>
          <w:b/>
          <w:sz w:val="24"/>
        </w:rPr>
        <w:t>求职意向</w:t>
      </w:r>
    </w:p>
    <w:p>
      <w:pPr>
        <w:spacing w:after="80" w:before="0"/>
      </w:pPr>
      <w:r>
        <w:rPr>
          <w:rFonts w:ascii="等线" w:hAnsi="等线" w:eastAsia="等线"/>
          <w:b w:val="0"/>
          <w:sz w:val="20"/>
        </w:rPr>
        <w:t>意向岗位：游戏策划 / 产品策划    期望薪资：7k-10k    求职类型：校招</w:t>
      </w:r>
    </w:p>
    <w:p>
      <w:pPr>
        <w:spacing w:before="240" w:after="80"/>
        <w:pBdr>
          <w:bottom w:val="single" w:sz="4" w:space="1" w:color="999999"/>
        </w:pBdr>
      </w:pPr>
      <w:r>
        <w:rPr>
          <w:rFonts w:ascii="等线" w:hAnsi="等线" w:eastAsia="等线"/>
          <w:b/>
          <w:sz w:val="24"/>
        </w:rPr>
        <w:t>教育经历</w:t>
      </w:r>
    </w:p>
    <w:p>
      <w:pPr>
        <w:spacing w:after="20"/>
      </w:pPr>
      <w:r>
        <w:rPr>
          <w:rFonts w:ascii="等线" w:hAnsi="等线" w:eastAsia="等线"/>
          <w:sz w:val="20"/>
        </w:rPr>
        <w:t xml:space="preserve">2023.9-2027.6  </w:t>
      </w:r>
      <w:r>
        <w:rPr>
          <w:rFonts w:ascii="等线" w:hAnsi="等线" w:eastAsia="等线"/>
          <w:b/>
          <w:sz w:val="20"/>
        </w:rPr>
        <w:t>湖南工商大学</w:t>
      </w:r>
      <w:r>
        <w:rPr>
          <w:rFonts w:ascii="等线" w:hAnsi="等线" w:eastAsia="等线"/>
          <w:sz w:val="20"/>
        </w:rPr>
        <w:t xml:space="preserve">  |  工商管理  |  本科</w:t>
      </w:r>
    </w:p>
    <w:p>
      <w:pPr>
        <w:spacing w:after="80" w:before="0"/>
      </w:pPr>
      <w:r>
        <w:rPr>
          <w:rFonts w:ascii="等线" w:hAnsi="等线" w:eastAsia="等线"/>
          <w:b w:val="0"/>
          <w:sz w:val="19"/>
        </w:rPr>
        <w:t>核心课程：管理学、市场营销学、运营管理、战略管理、人力资源管理</w:t>
      </w:r>
    </w:p>
    <w:p>
      <w:pPr>
        <w:spacing w:before="240" w:after="80"/>
        <w:pBdr>
          <w:bottom w:val="single" w:sz="4" w:space="1" w:color="999999"/>
        </w:pBdr>
      </w:pPr>
      <w:r>
        <w:rPr>
          <w:rFonts w:ascii="等线" w:hAnsi="等线" w:eastAsia="等线"/>
          <w:b/>
          <w:sz w:val="24"/>
        </w:rPr>
        <w:t>项目经历</w:t>
      </w:r>
    </w:p>
    <w:p>
      <w:pPr>
        <w:spacing w:before="160" w:after="40"/>
      </w:pPr>
      <w:r>
        <w:rPr>
          <w:rFonts w:ascii="等线" w:hAnsi="等线" w:eastAsia="等线"/>
          <w:b/>
          <w:sz w:val="22"/>
        </w:rPr>
        <w:t>2025.04-至今  |  个人求职作品集网站（AI协作开发）</w:t>
      </w:r>
    </w:p>
    <w:p>
      <w:pPr>
        <w:spacing w:after="20"/>
        <w:ind w:left="283"/>
      </w:pPr>
      <w:r>
        <w:rPr>
          <w:rFonts w:ascii="等线" w:hAnsi="等线" w:eastAsia="等线"/>
          <w:sz w:val="20"/>
        </w:rPr>
        <w:t>1. 独立完成13页交互式作品集网站的完整设计与开发（纯HTML/CSS/JS，零框架依赖）。核心交互模块包括：能力者属性雷达评估系统、战斗伤害公式演算器、掉落概率模拟器（大样本Monte Carlo验证）、公会任务5步决策流程、中世纪告示板UI（纯CSS材质渲染）。</w:t>
      </w:r>
    </w:p>
    <w:p>
      <w:pPr>
        <w:spacing w:after="20"/>
        <w:ind w:left="283"/>
      </w:pPr>
      <w:r>
        <w:rPr>
          <w:rFonts w:ascii="等线" w:hAnsi="等线" w:eastAsia="等线"/>
          <w:sz w:val="20"/>
        </w:rPr>
        <w:t>2. 独立设计B站粉丝/播放数据实时同步功能的技术架构，经历5次方案迭代（CORS代理→Vercel Serverless→Cloudflare Workers→EdgeOne Pages→GitHub Actions），最终以零服务器成本实现每30分钟自动更新，展现了较强的工程思维与问题解决能力。</w:t>
      </w:r>
    </w:p>
    <w:p>
      <w:pPr>
        <w:spacing w:after="20"/>
        <w:ind w:left="283"/>
      </w:pPr>
      <w:r>
        <w:rPr>
          <w:rFonts w:ascii="等线" w:hAnsi="等线" w:eastAsia="等线"/>
          <w:sz w:val="20"/>
        </w:rPr>
        <w:t>3. 构建全站搜索索引（40+条目），支持视频8种排序切换与六维指标雷达对比图；配合8张GPT image2生成的可视化素材（大陆地图、职阶示意图、五大城市全景、战争示意图）增强设定集呈现。</w:t>
      </w:r>
    </w:p>
    <w:p>
      <w:pPr>
        <w:spacing w:after="20"/>
        <w:ind w:left="283"/>
      </w:pPr>
      <w:r>
        <w:rPr>
          <w:rFonts w:ascii="等线" w:hAnsi="等线" w:eastAsia="等线"/>
          <w:sz w:val="20"/>
        </w:rPr>
        <w:t>4. 全程通过AI辅助完成（累计200+次交互编辑），总AI调用成本&lt;5元。以MVP思维验证了非技术背景如何利用AI工具完成复杂技术产出的完整创意假设。</w:t>
      </w:r>
    </w:p>
    <w:p>
      <w:pPr>
        <w:spacing w:before="160" w:after="40"/>
      </w:pPr>
      <w:r>
        <w:rPr>
          <w:rFonts w:ascii="等线" w:hAnsi="等线" w:eastAsia="等线"/>
          <w:b/>
          <w:sz w:val="22"/>
        </w:rPr>
        <w:t>2023.11-至今  |  B站游戏区自媒体「消失游戏开发日志」系列</w:t>
      </w:r>
    </w:p>
    <w:p>
      <w:pPr>
        <w:spacing w:after="20"/>
        <w:ind w:left="283"/>
      </w:pPr>
      <w:r>
        <w:rPr>
          <w:rFonts w:ascii="等线" w:hAnsi="等线" w:eastAsia="等线"/>
          <w:sz w:val="20"/>
        </w:rPr>
        <w:t>1. 独立策划并制作7期深度游戏考据视频，聚焦被取消/雪藏/胎死腹中的游戏项目背后的开发故事与商业博弈，累计播放量19.7万，单期平均播放2-3万。</w:t>
      </w:r>
    </w:p>
    <w:p>
      <w:pPr>
        <w:spacing w:after="20"/>
        <w:ind w:left="283"/>
      </w:pPr>
      <w:r>
        <w:rPr>
          <w:rFonts w:ascii="等线" w:hAnsi="等线" w:eastAsia="等线"/>
          <w:sz w:val="20"/>
        </w:rPr>
        <w:t>2. 主动联系原游戏编剧Tim Carter（《热血无赖》系列），完成独家跨境访谈并获取纪录片素材使用授权，该期硬币/点赞比达52%，创系列最高核心粉丝认可度——体现了较强的信息检索、沟通协调与一手信源获取能力。</w:t>
      </w:r>
    </w:p>
    <w:p>
      <w:pPr>
        <w:spacing w:after="20"/>
        <w:ind w:left="283"/>
      </w:pPr>
      <w:r>
        <w:rPr>
          <w:rFonts w:ascii="等线" w:hAnsi="等线" w:eastAsia="等线"/>
          <w:sz w:val="20"/>
        </w:rPr>
        <w:t>3. 自主搭建50+样本账号的数据监测体系，对选题方向、播放表现、互动数据进行长期跟踪与周期性复盘，驱动内容策略的持续迭代优化。</w:t>
      </w:r>
    </w:p>
    <w:p>
      <w:pPr>
        <w:spacing w:before="160" w:after="40"/>
      </w:pPr>
      <w:r>
        <w:rPr>
          <w:rFonts w:ascii="等线" w:hAnsi="等线" w:eastAsia="等线"/>
          <w:b/>
          <w:sz w:val="22"/>
        </w:rPr>
        <w:t>2023.11-至今  |  艾瑞斯大陆世界观构建</w:t>
      </w:r>
    </w:p>
    <w:p>
      <w:pPr>
        <w:spacing w:after="20"/>
        <w:ind w:left="283"/>
      </w:pPr>
      <w:r>
        <w:rPr>
          <w:rFonts w:ascii="等线" w:hAnsi="等线" w:eastAsia="等线"/>
          <w:sz w:val="20"/>
        </w:rPr>
        <w:t>1. 独立完成六万余字原创奇幻世界观设定，核心架构涵盖三侧能力体系（物理侧/魔法侧/研究侧共14职阶+十阶等级制）、五大城市生态（含方言、经济、政治结构）、货币与银行系统、法律治理架构、宗教教育体系及奥莱因战争核心历史。</w:t>
      </w:r>
    </w:p>
    <w:p>
      <w:pPr>
        <w:spacing w:after="20"/>
        <w:ind w:left="283"/>
      </w:pPr>
      <w:r>
        <w:rPr>
          <w:rFonts w:ascii="等线" w:hAnsi="等线" w:eastAsia="等线"/>
          <w:sz w:val="20"/>
        </w:rPr>
        <w:t>2. 基于该设定开发2个可交互子项目——能力觉醒测试（10题情境问答→侧系分类→职阶匹配）和守望堡试炼（交互式文字冒险游戏），展示从世界观设计到可玩原型的完整落地链路。</w:t>
      </w:r>
    </w:p>
    <w:p>
      <w:pPr>
        <w:spacing w:before="240" w:after="80"/>
        <w:pBdr>
          <w:bottom w:val="single" w:sz="4" w:space="1" w:color="999999"/>
        </w:pBdr>
      </w:pPr>
      <w:r>
        <w:rPr>
          <w:rFonts w:ascii="等线" w:hAnsi="等线" w:eastAsia="等线"/>
          <w:b/>
          <w:sz w:val="24"/>
        </w:rPr>
        <w:t>校园经历</w:t>
      </w:r>
    </w:p>
    <w:p>
      <w:pPr>
        <w:spacing w:after="20"/>
      </w:pPr>
      <w:r>
        <w:rPr>
          <w:rFonts w:ascii="等线" w:hAnsi="等线" w:eastAsia="等线"/>
          <w:b/>
          <w:sz w:val="20"/>
        </w:rPr>
        <w:t>班级宣传委员（2023.11-2025.9）</w:t>
      </w:r>
      <w:r>
        <w:rPr>
          <w:rFonts w:ascii="等线" w:hAnsi="等线" w:eastAsia="等线"/>
          <w:sz w:val="20"/>
        </w:rPr>
        <w:t>：策划宣传物料6+项，审核与筛选稿件1500+篇，协调成员推进任务分工与物料交付。</w:t>
      </w:r>
    </w:p>
    <w:p>
      <w:pPr>
        <w:spacing w:after="20"/>
      </w:pPr>
      <w:r>
        <w:rPr>
          <w:rFonts w:ascii="等线" w:hAnsi="等线" w:eastAsia="等线"/>
          <w:b/>
          <w:sz w:val="20"/>
        </w:rPr>
        <w:t>院青协办公室干事（2023.10-2024.5）</w:t>
      </w:r>
      <w:r>
        <w:rPr>
          <w:rFonts w:ascii="等线" w:hAnsi="等线" w:eastAsia="等线"/>
          <w:sz w:val="20"/>
        </w:rPr>
        <w:t>：管理250+名志愿者档案及数据更新，使用Excel完成志愿时长统计与活动参与汇总；协助大型活动人员协调（约50人团队），保障活动流程推进。</w:t>
      </w:r>
    </w:p>
    <w:p>
      <w:pPr>
        <w:spacing w:before="240" w:after="80"/>
        <w:pBdr>
          <w:bottom w:val="single" w:sz="4" w:space="1" w:color="999999"/>
        </w:pBdr>
      </w:pPr>
      <w:r>
        <w:rPr>
          <w:rFonts w:ascii="等线" w:hAnsi="等线" w:eastAsia="等线"/>
          <w:b/>
          <w:sz w:val="24"/>
        </w:rPr>
        <w:t>相关技能</w:t>
      </w:r>
    </w:p>
    <w:p>
      <w:pPr>
        <w:spacing w:after="20"/>
        <w:ind w:left="283"/>
      </w:pPr>
      <w:r>
        <w:rPr>
          <w:rFonts w:ascii="等线" w:hAnsi="等线" w:eastAsia="等线"/>
          <w:sz w:val="20"/>
        </w:rPr>
        <w:t>数据处理：熟练运用Excel（透视表、VLOOKUP/XLOOKUP、基础函数、图表），可独立完成数据清洗、分类统计与基础可视化分析。</w:t>
      </w:r>
    </w:p>
    <w:p>
      <w:pPr>
        <w:spacing w:after="20"/>
        <w:ind w:left="283"/>
      </w:pPr>
      <w:r>
        <w:rPr>
          <w:rFonts w:ascii="等线" w:hAnsi="等线" w:eastAsia="等线"/>
          <w:sz w:val="20"/>
        </w:rPr>
        <w:t>文档与汇报：熟练使用Word、PowerPoint完成长文档整理、研究材料撰写及汇报展示。</w:t>
      </w:r>
    </w:p>
    <w:p>
      <w:pPr>
        <w:spacing w:after="20"/>
        <w:ind w:left="283"/>
      </w:pPr>
      <w:r>
        <w:rPr>
          <w:rFonts w:ascii="等线" w:hAnsi="等线" w:eastAsia="等线"/>
          <w:sz w:val="20"/>
        </w:rPr>
        <w:t>AI协作开发：熟悉大语言模型的工作流设计，能通过Prompt Engineering + 迭代反馈完成从原型到部署的完整技术产出（本网站即为成果物）。</w:t>
      </w:r>
    </w:p>
    <w:p>
      <w:pPr>
        <w:spacing w:after="20"/>
        <w:ind w:left="283"/>
      </w:pPr>
      <w:r>
        <w:rPr>
          <w:rFonts w:ascii="等线" w:hAnsi="等线" w:eastAsia="等线"/>
          <w:sz w:val="20"/>
        </w:rPr>
        <w:t>行业关注：持续关注互联网、电子游戏与AI应用趋势，对行业动态、平台变化与商业模式保持较强敏感度。</w:t>
      </w:r>
    </w:p>
    <w:p>
      <w:pPr>
        <w:spacing w:after="20"/>
        <w:ind w:left="283"/>
      </w:pPr>
      <w:r>
        <w:rPr>
          <w:rFonts w:ascii="等线" w:hAnsi="等线" w:eastAsia="等线"/>
          <w:sz w:val="20"/>
        </w:rPr>
        <w:t>语言能力：CET-6，可流畅查阅英文公开资料及进行跨境书面沟通。</w:t>
      </w:r>
    </w:p>
    <w:p>
      <w:pPr>
        <w:spacing w:before="240" w:after="80"/>
        <w:pBdr>
          <w:bottom w:val="single" w:sz="4" w:space="1" w:color="999999"/>
        </w:pBdr>
      </w:pPr>
      <w:r>
        <w:rPr>
          <w:rFonts w:ascii="等线" w:hAnsi="等线" w:eastAsia="等线"/>
          <w:b/>
          <w:sz w:val="24"/>
        </w:rPr>
        <w:t>荣誉证书</w:t>
      </w:r>
    </w:p>
    <w:p>
      <w:pPr>
        <w:spacing w:after="80" w:before="0"/>
      </w:pPr>
      <w:r>
        <w:rPr>
          <w:rFonts w:ascii="等线" w:hAnsi="等线" w:eastAsia="等线"/>
          <w:b w:val="0"/>
          <w:sz w:val="20"/>
        </w:rPr>
        <w:t>大学英语四级（CET-4）、大学英语六级（CET-6）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