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1D" w:rsidRDefault="002A791D" w:rsidP="00C5129B">
      <w:pPr>
        <w:tabs>
          <w:tab w:val="left" w:pos="3600"/>
        </w:tabs>
        <w:ind w:firstLineChars="550" w:firstLine="2420"/>
        <w:rPr>
          <w:sz w:val="44"/>
          <w:szCs w:val="44"/>
        </w:rPr>
      </w:pPr>
      <w:r>
        <w:rPr>
          <w:rFonts w:hint="eastAsia"/>
          <w:sz w:val="44"/>
          <w:szCs w:val="44"/>
        </w:rPr>
        <w:t>精神科入院记录</w:t>
      </w:r>
    </w:p>
    <w:p w:rsidR="002A791D" w:rsidRDefault="002A791D" w:rsidP="002A791D">
      <w:pPr>
        <w:tabs>
          <w:tab w:val="center" w:pos="394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</w:rPr>
        <w:tab/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出生地：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性别：</w: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民族：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年龄：</w: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职业：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婚姻：</w: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住址：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联系电话：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电子邮件：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入院时间：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记录时间：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病史陈述者：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入院方式：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步行，平车，搀扶</w:t>
      </w:r>
      <w:r>
        <w:rPr>
          <w:rFonts w:hint="eastAsia"/>
          <w:sz w:val="24"/>
        </w:rPr>
        <w:t xml:space="preserve">)                         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b/>
          <w:sz w:val="24"/>
        </w:rPr>
        <w:t>主诉：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现病史：</w:t>
      </w:r>
      <w:r>
        <w:rPr>
          <w:rFonts w:hint="eastAsia"/>
          <w:b/>
          <w:sz w:val="24"/>
        </w:rPr>
        <w:t xml:space="preserve"> </w:t>
      </w:r>
    </w:p>
    <w:p w:rsidR="002A791D" w:rsidRPr="003615CA" w:rsidRDefault="002A791D" w:rsidP="002A791D">
      <w:pPr>
        <w:tabs>
          <w:tab w:val="left" w:pos="3600"/>
        </w:tabs>
        <w:snapToGrid w:val="0"/>
        <w:spacing w:line="360" w:lineRule="auto"/>
        <w:rPr>
          <w:b/>
          <w:szCs w:val="21"/>
        </w:rPr>
      </w:pPr>
      <w:r w:rsidRPr="003615CA">
        <w:rPr>
          <w:rFonts w:hint="eastAsia"/>
          <w:b/>
          <w:szCs w:val="21"/>
        </w:rPr>
        <w:t>既往史</w:t>
      </w:r>
      <w:r w:rsidRPr="003615CA">
        <w:rPr>
          <w:rFonts w:hint="eastAsia"/>
          <w:b/>
          <w:szCs w:val="21"/>
        </w:rPr>
        <w:t>: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健康状况（良、中、差），疾病史（无、有），预防接种史（无、有），传染病史及接触史（无、有），食物，药物过敏史（无、有）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手术史（无、有），外伤史（无、有）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输血史（无、有），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时间：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医院：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输血成分：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个人史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母孕期情况（正常、异常）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出生时情况（顺产、难产）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生长发育期情况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正常、异常</w:t>
      </w:r>
      <w:r>
        <w:rPr>
          <w:rFonts w:hint="eastAsia"/>
          <w:szCs w:val="21"/>
        </w:rPr>
        <w:t xml:space="preserve">)               </w:t>
      </w:r>
      <w:r>
        <w:rPr>
          <w:rFonts w:hint="eastAsia"/>
          <w:szCs w:val="21"/>
        </w:rPr>
        <w:t>入学年龄（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）岁，学历（）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学习成绩情况（好、一般、差）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劳动工作情况（好、一般、差）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不良嗜好（无，有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</w:t>
      </w:r>
      <w:r>
        <w:rPr>
          <w:rFonts w:hint="eastAsia"/>
          <w:szCs w:val="21"/>
        </w:rPr>
        <w:t>毒物及疫水接触史（无、有）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婚育史：未婚</w:t>
      </w: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月经史：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病前个性：倾向性（内向、中间、外向）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，稳定性（好、一般、差），特殊人格（偏执、分裂、强迫、癔症、环性、其他）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家族史：父母（健在，已故原因，患疾病名称，其他），兄弟，姐妹（健在，已故原因，患疾病名称，其他），（否认家族性遗传病史，家族史）</w:t>
      </w:r>
      <w:r>
        <w:rPr>
          <w:rFonts w:hint="eastAsia"/>
          <w:szCs w:val="21"/>
        </w:rPr>
        <w:t xml:space="preserve">                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r>
        <w:rPr>
          <w:rFonts w:hint="eastAsia"/>
          <w:szCs w:val="21"/>
        </w:rPr>
        <w:t>体格检查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T  </w:t>
      </w:r>
      <w:r>
        <w:rPr>
          <w:rFonts w:hint="eastAsia"/>
          <w:szCs w:val="21"/>
        </w:rPr>
        <w:t>℃，</w:t>
      </w:r>
      <w:r w:rsidR="00C9555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p</w:t>
      </w:r>
      <w:r w:rsidR="00E8751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次</w:t>
      </w:r>
      <w:r>
        <w:rPr>
          <w:rFonts w:hint="eastAsia"/>
          <w:szCs w:val="21"/>
        </w:rPr>
        <w:t>/min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="00E87515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次</w:t>
      </w:r>
      <w:r>
        <w:rPr>
          <w:rFonts w:hint="eastAsia"/>
          <w:szCs w:val="21"/>
        </w:rPr>
        <w:t>/min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BP</w:t>
      </w:r>
      <w:r w:rsidR="00E87515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mmHg</w:t>
      </w:r>
      <w:r>
        <w:rPr>
          <w:rFonts w:hint="eastAsia"/>
          <w:szCs w:val="21"/>
        </w:rPr>
        <w:t>。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发育（正常、不良）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营养（好、一般、差）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神智（清晰、异常）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体位（自动、被动）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合作（是、否√）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皮肤黏膜（正常√、异常）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浅表淋巴结（正常√、异常）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头部：头颅（正常、异常）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眼（正常、异常）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耳（正常、异常）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鼻（正常、异常）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口咽（正常、异常）</w:t>
      </w:r>
      <w:r>
        <w:rPr>
          <w:rFonts w:hint="eastAsia"/>
          <w:sz w:val="24"/>
        </w:rPr>
        <w:t xml:space="preserve">     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颈部：颈项（软、强直）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气管（居中、偏左、偏右）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甲状腺（正常，肿大）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胸部：胸廓（正常、畸形）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肺叩音（正常、异常）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呼吸音（正常、异常）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心界（正常、异常）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心率</w:t>
      </w:r>
      <w:r w:rsidR="00C9555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次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心音（正常、异常）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节律（齐、不齐）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心脏杂音（无、有）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腹部：外形（平坦、隆起、凹陷）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腹肌（软、紧张）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腹部压痛（无、有）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肝（触及、未触及）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脾（触及、未触及）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肾区叩击痛（无、有）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肠鸣音（正常、异常）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移动性浊音（无、有）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肛门及外生殖器（正常、异常）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脊柱四肢（正常、异常）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神经系统（正常、异常）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 w:val="44"/>
          <w:szCs w:val="44"/>
        </w:rPr>
      </w:pP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精神情况检查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>一般表现：仪表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整齐清洁、不修边幅、蓬头垢面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，举止（正常、不自然、怪异），交谈接触（主动、被动、合作、不合作、违拗、无法接触），答问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切题、不切题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，意识（清晰、嗜睡、谵妄、昏迷），定向力：时间（好、有错、差），地点（好、有错、差），人物（好、有错、差），日常生活（自理、需人督促、不能自理），自知力（存在、部分存在、缺乏）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认识活动：错觉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无、有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，感知综合障碍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无、有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，幻觉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无、有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，幻听（语言幻听、评论幻听、命令幻听）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600" w:firstLine="1260"/>
        <w:rPr>
          <w:szCs w:val="21"/>
        </w:rPr>
      </w:pPr>
      <w:r>
        <w:rPr>
          <w:rFonts w:hint="eastAsia"/>
          <w:szCs w:val="21"/>
        </w:rPr>
        <w:t>性质：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举例：</w:t>
      </w:r>
      <w:r>
        <w:rPr>
          <w:rFonts w:hint="eastAsia"/>
          <w:szCs w:val="21"/>
          <w:u w:val="single"/>
        </w:rPr>
        <w:t xml:space="preserve">                                                               </w:t>
      </w:r>
      <w:r>
        <w:rPr>
          <w:rFonts w:hint="eastAsia"/>
          <w:szCs w:val="21"/>
        </w:rPr>
        <w:t xml:space="preserve">  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>思维联想：（正常、奔逸、迟缓、阻滞、赘述、松弛、破裂、不连贯、其他）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>思维逻辑：（正常、象征性、词语新作、概念混乱、逻辑倒错、诡辩、矛盾、其他）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100" w:left="1260" w:hangingChars="500" w:hanging="1050"/>
        <w:rPr>
          <w:szCs w:val="21"/>
        </w:rPr>
      </w:pPr>
      <w:r>
        <w:rPr>
          <w:rFonts w:hint="eastAsia"/>
          <w:szCs w:val="21"/>
        </w:rPr>
        <w:t>思维内容：（正常、原发或继发被害、关系、影响、夸大、嫉妒、钟情、非血统想及观念）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举例：</w:t>
      </w:r>
      <w:r>
        <w:rPr>
          <w:rFonts w:hint="eastAsia"/>
          <w:szCs w:val="21"/>
          <w:u w:val="single"/>
        </w:rPr>
        <w:t xml:space="preserve">                                                 </w:t>
      </w:r>
      <w:r>
        <w:rPr>
          <w:rFonts w:hint="eastAsia"/>
          <w:szCs w:val="21"/>
        </w:rPr>
        <w:t xml:space="preserve">  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力：（集中、涣散、随境迁移）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记忆力（正常、减退、缺失）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50" w:left="210" w:hangingChars="50" w:hanging="10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智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能：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正常、低下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                 </w:t>
      </w:r>
      <w:r>
        <w:rPr>
          <w:rFonts w:hint="eastAsia"/>
          <w:szCs w:val="21"/>
        </w:rPr>
        <w:t>理解、判断及常识（好、一般、差）计算能力（好、一般、差）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50" w:left="1260" w:hangingChars="550" w:hanging="115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情感活动：（正常、高涨、低落、淡漠、倒错、不协调、强制性苦笑、欣快、紧张、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50" w:left="1260" w:hangingChars="550" w:hanging="1155"/>
        <w:rPr>
          <w:szCs w:val="21"/>
        </w:rPr>
      </w:pPr>
      <w:r>
        <w:rPr>
          <w:rFonts w:hint="eastAsia"/>
          <w:szCs w:val="21"/>
        </w:rPr>
        <w:t>恐惧、焦虑、抑郁、不稳）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举例：</w:t>
      </w:r>
      <w:r>
        <w:rPr>
          <w:rFonts w:hint="eastAsia"/>
          <w:szCs w:val="21"/>
          <w:u w:val="single"/>
        </w:rPr>
        <w:t xml:space="preserve">                                            </w:t>
      </w:r>
      <w:r>
        <w:rPr>
          <w:rFonts w:hint="eastAsia"/>
          <w:szCs w:val="21"/>
        </w:rPr>
        <w:t xml:space="preserve">  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leftChars="50" w:left="1260" w:hangingChars="550" w:hanging="1155"/>
        <w:rPr>
          <w:szCs w:val="21"/>
        </w:rPr>
      </w:pPr>
      <w:r>
        <w:rPr>
          <w:rFonts w:hint="eastAsia"/>
          <w:szCs w:val="21"/>
        </w:rPr>
        <w:t>意志行为：意志行为（正常、增强、减退、缺乏）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本能活动（正常、增强、减退）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行为（正常、兴奋、木僵、作态、怪异行为、缄默、违拗、戏谑、冲动、自杀）</w:t>
      </w:r>
    </w:p>
    <w:p w:rsidR="002A791D" w:rsidRDefault="002A791D" w:rsidP="002A791D">
      <w:pPr>
        <w:tabs>
          <w:tab w:val="left" w:pos="3600"/>
        </w:tabs>
        <w:snapToGrid w:val="0"/>
        <w:spacing w:line="360" w:lineRule="auto"/>
        <w:ind w:firstLineChars="550" w:firstLine="1155"/>
        <w:rPr>
          <w:szCs w:val="21"/>
        </w:rPr>
      </w:pPr>
      <w:r>
        <w:rPr>
          <w:rFonts w:hint="eastAsia"/>
          <w:szCs w:val="21"/>
        </w:rPr>
        <w:t>举例：</w:t>
      </w:r>
    </w:p>
    <w:p w:rsidR="00E87515" w:rsidRDefault="002A791D" w:rsidP="00E87515">
      <w:pPr>
        <w:tabs>
          <w:tab w:val="left" w:pos="3600"/>
        </w:tabs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>辅助检查</w:t>
      </w:r>
      <w:r>
        <w:rPr>
          <w:rFonts w:hint="eastAsia"/>
          <w:szCs w:val="21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E87515" w:rsidRDefault="002A791D" w:rsidP="00E87515">
      <w:pPr>
        <w:tabs>
          <w:tab w:val="left" w:pos="3600"/>
        </w:tabs>
        <w:snapToGrid w:val="0"/>
        <w:spacing w:line="360" w:lineRule="auto"/>
        <w:ind w:firstLineChars="1700" w:firstLine="357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初步诊断：</w:t>
      </w:r>
      <w:r>
        <w:rPr>
          <w:rFonts w:hint="eastAsia"/>
          <w:szCs w:val="21"/>
        </w:rPr>
        <w:t xml:space="preserve">  </w:t>
      </w:r>
    </w:p>
    <w:p w:rsidR="00E87515" w:rsidRDefault="002A791D" w:rsidP="00E87515">
      <w:pPr>
        <w:tabs>
          <w:tab w:val="left" w:pos="3600"/>
        </w:tabs>
        <w:snapToGrid w:val="0"/>
        <w:spacing w:line="360" w:lineRule="auto"/>
        <w:ind w:firstLineChars="2900" w:firstLine="6090"/>
        <w:rPr>
          <w:rFonts w:hint="eastAsia"/>
          <w:szCs w:val="21"/>
        </w:rPr>
      </w:pPr>
      <w:r>
        <w:rPr>
          <w:rFonts w:hint="eastAsia"/>
          <w:szCs w:val="21"/>
        </w:rPr>
        <w:t>住院医师：</w:t>
      </w:r>
      <w:r>
        <w:rPr>
          <w:rFonts w:hint="eastAsia"/>
          <w:szCs w:val="21"/>
        </w:rPr>
        <w:t xml:space="preserve"> </w:t>
      </w:r>
    </w:p>
    <w:p w:rsidR="007E1645" w:rsidRPr="00E87515" w:rsidRDefault="002A791D" w:rsidP="00E87515">
      <w:pPr>
        <w:tabs>
          <w:tab w:val="left" w:pos="3600"/>
        </w:tabs>
        <w:snapToGrid w:val="0"/>
        <w:spacing w:line="360" w:lineRule="auto"/>
        <w:ind w:firstLineChars="1700" w:firstLine="3570"/>
        <w:rPr>
          <w:sz w:val="28"/>
          <w:szCs w:val="28"/>
        </w:rPr>
      </w:pPr>
      <w:r>
        <w:rPr>
          <w:rFonts w:hint="eastAsia"/>
          <w:szCs w:val="21"/>
        </w:rPr>
        <w:t xml:space="preserve">         </w:t>
      </w:r>
    </w:p>
    <w:sectPr w:rsidR="007E1645" w:rsidRPr="00E87515" w:rsidSect="007E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791D"/>
    <w:rsid w:val="002A791D"/>
    <w:rsid w:val="007E1645"/>
    <w:rsid w:val="008A23A1"/>
    <w:rsid w:val="008A2AD9"/>
    <w:rsid w:val="00C5129B"/>
    <w:rsid w:val="00C9555A"/>
    <w:rsid w:val="00E87515"/>
    <w:rsid w:val="00EB5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9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2020-10-20T09:56:00Z</dcterms:created>
  <dcterms:modified xsi:type="dcterms:W3CDTF">2020-10-21T10:36:00Z</dcterms:modified>
</cp:coreProperties>
</file>