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mc:AlternateContent>
          <mc:Choice Requires="wps">
            <w:drawing>
              <wp:anchor>
                <a:graphic>
                  <a:graphicData>
                    <wps:wsp>
                      <wps:txbx>
                        <w:txbxContent>
                          <w:p>
                            <w:r>
                              <w:rPr>
                                <w:sz w:val="18"/>
                                <w:szCs w:val="18"/>
                              </w:rPr>
                              <w:t xml:space="preserve">Sydney, NSW</w:t>
                            </w:r>
                          </w:p>
                          <w:p>
                            <w:r>
                              <w:rPr>
                                <w:sz w:val="18"/>
                                <w:szCs w:val="18"/>
                              </w:rPr>
                              <w:t xml:space="preserve">hana.placeholder@example.test</w:t>
                            </w:r>
                          </w:p>
                          <w:p>
                            <w:r>
                              <w:rPr>
                                <w:sz w:val="18"/>
                                <w:szCs w:val="18"/>
                              </w:rPr>
                              <w:t xml:space="preserve">+61 400 000 011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sz w:val="18"/>
                          <w:szCs w:val="18"/>
                        </w:rPr>
                        <w:t xml:space="preserve">Sydney, NSW</w:t>
                      </w:r>
                    </w:p>
                    <w:p>
                      <w:r>
                        <w:rPr>
                          <w:sz w:val="18"/>
                          <w:szCs w:val="18"/>
                        </w:rPr>
                        <w:t xml:space="preserve">hana.placeholder@example.test</w:t>
                      </w:r>
                    </w:p>
                    <w:p>
                      <w:r>
                        <w:rPr>
                          <w:sz w:val="18"/>
                          <w:szCs w:val="18"/>
                        </w:rPr>
                        <w:t xml:space="preserve">+61 400 000 011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  <w:sz w:val="24"/>
          <w:szCs w:val="24"/>
        </w:rPr>
        <w:t xml:space="preserve">SUMMARY</w:t>
      </w:r>
    </w:p>
    <w:p>
      <w:r>
        <w:t xml:space="preserve">Cloud engineer who designs secure AWS landing zones. Seeking a Solutions Architect role in a product company.</w:t>
      </w:r>
    </w:p>
    <w:p>
      <w:r>
        <w:rPr>
          <w:b/>
          <w:sz w:val="24"/>
          <w:szCs w:val="24"/>
        </w:rPr>
        <w:t xml:space="preserve">EXPERIENCE</w:t>
      </w:r>
    </w:p>
    <w:p>
      <w:r>
        <w:rPr>
          <w:b/>
          <w:sz w:val="22"/>
          <w:szCs w:val="22"/>
        </w:rPr>
        <w:t xml:space="preserve">Sr. Cloud Engineer — Marlin Cloud Pty Ltd — Sep 2020 – Present</w:t>
      </w:r>
    </w:p>
    <w:p>
      <w:r>
        <w:sym w:font="Symbol" w:char="F0B7"/>
      </w:r>
      <w:r>
        <w:tab/>
      </w:r>
      <w:r>
        <w:t xml:space="preserve">Designed a multi-account AWS setup with Terraform for 14 teams.</w:t>
      </w:r>
    </w:p>
    <w:p>
      <w:r>
        <w:rPr>
          <w:b/>
          <w:sz w:val="22"/>
          <w:szCs w:val="22"/>
        </w:rPr>
        <w:t xml:space="preserve">Cloud Engineer — Tidewater Digital — Jan 2018 – Aug 2020</w:t>
      </w:r>
    </w:p>
    <w:p>
      <w:r>
        <w:sym w:font="Symbol" w:char="F0B7"/>
      </w:r>
      <w:r>
        <w:tab/>
      </w:r>
      <w:r>
        <w:t xml:space="preserve">Moved 30 services to Kubernetes on AWS.</w:t>
      </w:r>
    </w:p>
    <w:p>
      <w:r>
        <w:rPr>
          <w:b/>
          <w:sz w:val="24"/>
          <w:szCs w:val="24"/>
        </w:rPr>
        <w:t xml:space="preserve">CERTIFICATIONS</w:t>
      </w:r>
    </w:p>
    <w:p>
      <w:r>
        <w:t xml:space="preserve">AWS Certified Solutions Architect - Associate (2021)</w:t>
      </w:r>
    </w:p>
    <w:p>
      <w:r>
        <w:t xml:space="preserve">HashiCorp Certified: Terraform Associate (2022)</w:t>
      </w:r>
    </w:p>
    <w:p>
      <w:r>
        <w:rPr>
          <w:b/>
          <w:sz w:val="24"/>
          <w:szCs w:val="24"/>
        </w:rPr>
        <w:t xml:space="preserve">SKILLS</w:t>
      </w:r>
    </w:p>
    <w:p>
      <w:r>
        <w:t xml:space="preserve">AWS, Terraform, Kubernetes, Docker, Linux, Python</w:t>
      </w:r>
    </w:p>
    <w:sectPr>
      <w:headerReference w:type="default" r:id="rId2"/>
      <w:pgSz w:w="11906" w:h="1683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p>
    <w:r>
      <w:rPr>
        <w:b/>
        <w:sz w:val="40"/>
        <w:szCs w:val="40"/>
      </w:rPr>
      <w:t xml:space="preserve">HANA PLACEHOLDER</w:t>
    </w:r>
  </w:p>
  <w:p>
    <w:r>
      <w:rPr>
        <w:sz w:val="26"/>
        <w:szCs w:val="26"/>
      </w:rPr>
      <w:t xml:space="preserve">Sr. Cloud Engineer</w:t>
    </w:r>
  </w:p>
</w:hdr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eader" Target="header1.xml"/></Relationships>
</file>