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b/>
          <w:bCs/>
          <w:color w:val="E0745A"/>
          <w:sz w:val="22"/>
          <w:szCs w:val="22"/>
        </w:rPr>
        <w:t xml:space="preserve">FUTURA REMIX HACKATHON</w:t>
      </w:r>
    </w:p>
    <w:p>
      <w:pPr>
        <w:spacing w:after="200"/>
      </w:pPr>
      <w:r>
        <w:rPr>
          <w:b/>
          <w:bCs/>
          <w:color w:val="1F5C57"/>
          <w:sz w:val="56"/>
          <w:szCs w:val="56"/>
        </w:rPr>
        <w:t xml:space="preserve">Skill Bridge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Product Vision, Goal &amp; Requirements Document</w:t>
      </w:r>
    </w:p>
    <w:p>
      <w:pPr>
        <w:spacing w:after="160" w:line="300"/>
      </w:pPr>
      <w:r>
        <w:rPr>
          <w:color w:val="666666"/>
          <w:sz w:val="21"/>
          <w:szCs w:val="21"/>
        </w:rPr>
        <w:t xml:space="preserve">Track 1 — Future of Work and International Talent</w:t>
      </w:r>
    </w:p>
    <w:p>
      <w:pPr>
        <w:spacing w:after="160" w:line="300"/>
      </w:pPr>
      <w:r>
        <w:rPr>
          <w:i/>
          <w:iCs/>
          <w:color w:val="666666"/>
          <w:sz w:val="20"/>
          <w:szCs w:val="20"/>
        </w:rPr>
        <w:t xml:space="preserve">How might we use AI, data and digital technology to help international students and skilled migrants access meaningful career opportunities, while helping Australian employers identify, develop and retain diverse talent?</w:t>
      </w:r>
    </w:p>
    <w:p>
      <w:pPr>
        <w:spacing w:after="200"/>
      </w:pPr>
    </w:p>
    <w:p>
      <w:pPr>
        <w:spacing w:after="160" w:line="300"/>
      </w:pPr>
      <w:r>
        <w:rPr>
          <w:color w:val="666666"/>
          <w:sz w:val="19"/>
          <w:szCs w:val="19"/>
        </w:rPr>
        <w:t xml:space="preserve">Team: [Team name] — Nicolas (Product/PO), Huong (Technical Build), Thuyen (Marketing/Design)</w:t>
      </w:r>
    </w:p>
    <w:p>
      <w:pPr>
        <w:spacing w:after="160" w:line="300"/>
      </w:pPr>
      <w:r>
        <w:rPr>
          <w:color w:val="666666"/>
          <w:sz w:val="19"/>
          <w:szCs w:val="19"/>
        </w:rPr>
        <w:t xml:space="preserve">Date: 23 August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1. Product Vision</w:t>
      </w:r>
    </w:p>
    <w:p>
      <w:pPr>
        <w:pBdr>
          <w:left w:val="single" w:color="1F5C57" w:sz="24" w:space="8"/>
        </w:pBdr>
        <w:shd w:fill="E4F1EE" w:val="clear"/>
        <w:spacing w:after="200" w:line="320"/>
        <w:ind w:left="100"/>
      </w:pPr>
      <w:r>
        <w:rPr>
          <w:b/>
          <w:bCs/>
          <w:i/>
          <w:iCs/>
          <w:color w:val="1F1F1F"/>
          <w:sz w:val="23"/>
          <w:szCs w:val="23"/>
        </w:rPr>
        <w:t xml:space="preserve">A world where a skill is recognised for what it is — regardless of which country, industry, or job title it was built in — so that no qualified person is filtered out, and no employer is left short of the talent standing right in front of them.</w:t>
      </w:r>
    </w:p>
    <w:p>
      <w:pPr>
        <w:spacing w:after="160" w:line="300"/>
      </w:pPr>
      <w:r>
        <w:rPr>
          <w:sz w:val="21"/>
          <w:szCs w:val="21"/>
        </w:rPr>
        <w:t xml:space="preserve">Australia is not short on talent. It hosts over 680,000 international students, yet 69% of Australian employers still report difficulty finding skilled people. The gap is not scarcity — it is translation. Skills earned overseas, or in a different industry, are invisible to the systems and people meant to evaluate them.</w:t>
      </w:r>
    </w:p>
    <w:p>
      <w:pPr>
        <w:spacing w:after="160" w:line="300"/>
      </w:pPr>
      <w:r>
        <w:rPr>
          <w:sz w:val="21"/>
          <w:szCs w:val="21"/>
        </w:rPr>
        <w:t xml:space="preserve">Skill Bridge exists to close that translation gap. We believe the future of hiring is not about scoring candidates, but about making the skills that already exist — visible, comparable, and trustworthy — to the humans who make hiring decisions.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2. Product Goal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2.1 Primary Goal (Hackathon Scope)</w:t>
      </w:r>
    </w:p>
    <w:p>
      <w:pPr>
        <w:spacing w:after="160" w:line="300"/>
      </w:pPr>
      <w:r>
        <w:rPr>
          <w:sz w:val="21"/>
          <w:szCs w:val="21"/>
        </w:rPr>
        <w:t xml:space="preserve">Build a working prototype that translates a candidate's cross-border and cross-industry experience into skills an Australian employer can immediately recognise as relevant — supporting, not replacing, the recruiter's decision.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2.2 Target User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Primary user (profile creation): </w:t>
      </w:r>
      <w:r>
        <w:rPr>
          <w:sz w:val="21"/>
          <w:szCs w:val="21"/>
        </w:rPr>
        <w:t xml:space="preserve">International students and skilled migrants, who use the tool directly to see their own experience translated, highlighted, and gap-checked against the Australian market — this is where the core skill-translation work happens (see PRD Section 5.1, Epics 1–2).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Primary user (decision support): </w:t>
      </w:r>
      <w:r>
        <w:rPr>
          <w:sz w:val="21"/>
          <w:szCs w:val="21"/>
        </w:rPr>
        <w:t xml:space="preserve">Hiring managers / recruiters at Australian SMEs and mid-size companies, who consume the candidate's already-translated profile against a specific role, rank and review it, and make the final hiring call. They feel the 69% skills-shortage pain most acutely and have the least internal capacity to solve it themselves.</w:t>
      </w:r>
    </w:p>
    <w:p>
      <w:pPr>
        <w:spacing w:after="160" w:line="300"/>
      </w:pPr>
      <w:r>
        <w:rPr>
          <w:i/>
          <w:iCs/>
          <w:color w:val="666666"/>
          <w:sz w:val="21"/>
          <w:szCs w:val="21"/>
        </w:rPr>
        <w:t xml:space="preserve">Skill Bridge is deliberately a shared-engine product: the analysis is generated once, by the candidate, and reused — never recreated — by the recruiter. This is why the MVP has two primary users rather than one, even though the business problem it is scoped to solve (the 69% employer skills shortage) sits on the recruiter's side.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2.3 Success Criteria for the Hackathon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 demoable flow: upload a candidate CV + a job description → receive a ranked, explained skill match.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At least one cross-border AND one cross-industry translation shown live (e.g. Product Owner ↔ Marketing Executive).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Every recommendation is explainable in plain language — no black-box score.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Judges can articulate, unprompted, why this is a two-sided solution (talent + employer) and why it is realistic to build further.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2.4 Goal Statement</w:t>
      </w:r>
    </w:p>
    <w:p>
      <w:pPr>
        <w:pBdr>
          <w:left w:val="single" w:color="3B6EA5" w:sz="24" w:space="8"/>
        </w:pBdr>
        <w:shd w:fill="E7EEF7" w:val="clear"/>
        <w:spacing w:after="200" w:line="300"/>
        <w:ind w:left="100"/>
      </w:pPr>
      <w:r>
        <w:rPr>
          <w:i/>
          <w:iCs/>
          <w:sz w:val="21"/>
          <w:szCs w:val="21"/>
        </w:rPr>
        <w:t xml:space="preserve">For Australian SME recruiters who cannot tell which international or cross-industry candidates are actually qualified, Skill Bridge is a decision-support tool that translates experience into recognisable, ranked, and explained skill matches — unlike keyword-based ATS filters, which discard qualified candidates before a human ever sees their real capability.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3. Problem Context &amp; Evidence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50"/>
      </w:tblGrid>
      <w:tr>
        <w:trPr>
          <w:tblHeader/>
        </w:trPr>
        <w:tc>
          <w:tcPr>
            <w:tcW w:type="dxa" w:w="34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6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4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69% of Australian employers report difficulty finding skilled talent</w:t>
            </w:r>
          </w:p>
        </w:tc>
        <w:tc>
          <w:tcPr>
            <w:tcW w:type="dxa" w:w="2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ManpowerGroup, 2024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Confirms the shortage is perceived as real by employers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92% of tech executives believe AI capability will be essential within 5 years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KPMG Global Tech Report, 2026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Employers are raising the bar on skill signalling, not lowering it</w:t>
            </w:r>
          </w:p>
        </w:tc>
      </w:tr>
      <w:tr>
        <w:tc>
          <w:tcPr>
            <w:tcW w:type="dxa" w:w="34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680,582 international students in Australia (Jan–May 2026)</w:t>
            </w:r>
          </w:p>
        </w:tc>
        <w:tc>
          <w:tcPr>
            <w:tcW w:type="dxa" w:w="2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Australian Government Dept. of Education, 2026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large, visible, underused talent pool already exists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Higher education enrolments +2% YoY, but overall international student numbers -6.9% YoY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Australian Government Dept. of Education, 2026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Signals a possible drop-off between study and employment outcomes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Root cause</w:t>
      </w:r>
    </w:p>
    <w:p>
      <w:pPr>
        <w:spacing w:after="160" w:line="300"/>
      </w:pPr>
      <w:r>
        <w:rPr>
          <w:sz w:val="21"/>
          <w:szCs w:val="21"/>
        </w:rPr>
        <w:t xml:space="preserve">Employers named "identifying transferable skills" and "evaluating international experience and credentials" as explicit barriers. This is not a lack of talent — it is a failure to recognise the skills that are already present, because they arrive in an unfamiliar format: a foreign job title, a different industry's vocabulary, or a CV structure the local ATS was never built to parse.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4.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50"/>
      </w:tblGrid>
      <w:tr>
        <w:trPr>
          <w:tblHeader/>
        </w:trPr>
        <w:tc>
          <w:tcPr>
            <w:tcW w:type="dxa" w:w="28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problem</w:t>
            </w:r>
          </w:p>
        </w:tc>
        <w:tc>
          <w:tcPr>
            <w:tcW w:type="dxa" w:w="30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received from Skill Bridge</w:t>
            </w:r>
          </w:p>
        </w:tc>
      </w:tr>
      <w:tr>
        <w:tc>
          <w:tcPr>
            <w:tcW w:type="dxa" w:w="28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Hiring managers / recruiters (primary user — decision support)</w:t>
            </w:r>
          </w:p>
        </w:tc>
        <w:tc>
          <w:tcPr>
            <w:tcW w:type="dxa" w:w="3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Screen candidates but cannot verify transferable skills</w:t>
            </w:r>
          </w:p>
        </w:tc>
        <w:tc>
          <w:tcPr>
            <w:tcW w:type="dxa" w:w="3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Faster, explainable shortlisting using the candidate's own translated profile; fewer false rejections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International students &amp; skilled migrants (primary user — profile creation)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 relevant skills that go unrecognised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Directly create and view their own translated, explained skill profile; their real capability becomes visible to employers</w:t>
            </w:r>
          </w:p>
        </w:tc>
      </w:tr>
      <w:tr>
        <w:tc>
          <w:tcPr>
            <w:tcW w:type="dxa" w:w="28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Australian SMEs</w:t>
            </w:r>
          </w:p>
        </w:tc>
        <w:tc>
          <w:tcPr>
            <w:tcW w:type="dxa" w:w="3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Face the sharpest skills-shortage pain, least HR capacity</w:t>
            </w:r>
          </w:p>
        </w:tc>
        <w:tc>
          <w:tcPr>
            <w:tcW w:type="dxa" w:w="3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Lower-cost, adoptable tool vs. building internal capability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Universities &amp; training providers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graduate employability outcomes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Better employment outcomes to report; potential integration partner</w:t>
            </w:r>
          </w:p>
        </w:tc>
      </w:tr>
      <w:tr>
        <w:tc>
          <w:tcPr>
            <w:tcW w:type="dxa" w:w="28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assessment bodies (e.g. VETASSESS)</w:t>
            </w:r>
          </w:p>
        </w:tc>
        <w:tc>
          <w:tcPr>
            <w:tcW w:type="dxa" w:w="3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Provide formal (slow) recognition today</w:t>
            </w:r>
          </w:p>
        </w:tc>
        <w:tc>
          <w:tcPr>
            <w:tcW w:type="dxa" w:w="3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Complementary, not competing — Skill Bridge handles fast informal signal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4.1 User Personas</w:t>
      </w:r>
    </w:p>
    <w:p>
      <w:pPr>
        <w:spacing w:after="160" w:line="300"/>
      </w:pPr>
      <w:r>
        <w:rPr>
          <w:i/>
          <w:iCs/>
          <w:color w:val="666666"/>
          <w:sz w:val="21"/>
          <w:szCs w:val="21"/>
        </w:rPr>
        <w:t xml:space="preserve">One persona per primary user, both deliberately non-obvious: the candidate is not a tech worker, and the recruiter is not at a large enterprise with dedicated hiring infrastructure — these are the sharper, less-served cases our evidence points to. Full illustrated one-pagers are provided as companion files: Skill_Bridge_Persona_Minh.html and Skill_Bridge_Persona_Sarah.html.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Minh Tran, 26 — Candidate Persona (Profile Creation)</w:t>
      </w:r>
    </w:p>
    <w:p>
      <w:pPr>
        <w:pBdr>
          <w:left w:val="single" w:color="1F5C57" w:sz="24" w:space="8"/>
        </w:pBdr>
        <w:shd w:fill="E4F1EE" w:val="clear"/>
        <w:spacing w:after="200" w:line="300"/>
        <w:ind w:left="100"/>
      </w:pPr>
      <w:r>
        <w:rPr>
          <w:i/>
          <w:iCs/>
          <w:sz w:val="21"/>
          <w:szCs w:val="21"/>
        </w:rPr>
        <w:t xml:space="preserve">International graduate with a Business &amp; Operations background, not a tech candidate. Three years managing operations and customer service teams in Ho Chi Minh City; now in Melbourne on a post-study work visa, targeting operations or business support roles that increasingly expect data/AI-tool familiarity he's never been taught.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Core frustrations: </w:t>
      </w:r>
      <w:r>
        <w:rPr>
          <w:sz w:val="21"/>
          <w:szCs w:val="21"/>
        </w:rPr>
        <w:t xml:space="preserve">silent rejection with no explanation; his experience doesn't map to local job titles; when he does see skill gaps, he has no sense of which to close first.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Primary features used: </w:t>
      </w:r>
      <w:r>
        <w:rPr>
          <w:sz w:val="21"/>
          <w:szCs w:val="21"/>
        </w:rPr>
        <w:t xml:space="preserve">US-2 Skill Translator, US-3 Transferable Skills Highlighter, US-5 Honest Gap Flagging.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Sarah Whitfield, 38 — Recruiter Persona (Decision Support)</w:t>
      </w:r>
    </w:p>
    <w:p>
      <w:pPr>
        <w:pBdr>
          <w:left w:val="single" w:color="3B6EA5" w:sz="24" w:space="8"/>
        </w:pBdr>
        <w:shd w:fill="E7EEF7" w:val="clear"/>
        <w:spacing w:after="200" w:line="300"/>
        <w:ind w:left="100"/>
      </w:pPr>
      <w:r>
        <w:rPr>
          <w:i/>
          <w:iCs/>
          <w:sz w:val="21"/>
          <w:szCs w:val="21"/>
        </w:rPr>
        <w:t xml:space="preserve">Sole Talent Acquisition Lead at a 60-person Australian tech/logistics SME, handling all screening, interviewing, and onboarding herself. Receives 200+ applications per role, increasingly from adjacent industries and niche/emerging skill areas she has no reliable way to evaluate.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Core frustrations: </w:t>
      </w:r>
      <w:r>
        <w:rPr>
          <w:sz w:val="21"/>
          <w:szCs w:val="21"/>
        </w:rPr>
        <w:t xml:space="preserve">application volume without clarity; can't tell which cross-industry skills genuinely transfer; no settled convention for evaluating niche/emerging skills like AI tools.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Primary features used: </w:t>
      </w:r>
      <w:r>
        <w:rPr>
          <w:sz w:val="21"/>
          <w:szCs w:val="21"/>
        </w:rPr>
        <w:t xml:space="preserve">US-2 Cross-Industry Skill Translator, US-4 JD-Frequency Ranking, US-6 Skill-Level Matching Rate.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5. Feature Requirements</w:t>
      </w:r>
    </w:p>
    <w:p>
      <w:pPr>
        <w:spacing w:after="160" w:line="300"/>
      </w:pPr>
      <w:r>
        <w:rPr>
          <w:sz w:val="21"/>
          <w:szCs w:val="21"/>
        </w:rPr>
        <w:t xml:space="preserve">Features are split by build horizon: what the team commits to demonstrating live in the hackathon, versus what is presented to judges as the product's roadmap and long-term defensibility (USP).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5.1 MVP — Build for the Hackathon Demo</w:t>
      </w:r>
    </w:p>
    <w:p>
      <w:pPr>
        <w:spacing w:after="160" w:line="300"/>
      </w:pPr>
      <w:r>
        <w:rPr>
          <w:i/>
          <w:iCs/>
          <w:color w:val="666666"/>
          <w:sz w:val="21"/>
          <w:szCs w:val="21"/>
        </w:rPr>
        <w:t xml:space="preserve">Stakeholders are listed per feature, with the primary (acting) user marked. The engine is shared: features 1, 2, 3, and 5 generate the analysis, with the candidate as primary user; features 4, 6, and 7 apply that same analysis to a specific role, with the recruiter as primary user reusing — not recreating — the candidate's output.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50"/>
        <w:gridCol w:w="3300"/>
        <w:gridCol w:w="2050"/>
        <w:gridCol w:w="1500"/>
      </w:tblGrid>
      <w:tr>
        <w:trPr>
          <w:tblHeader/>
        </w:trPr>
        <w:tc>
          <w:tcPr>
            <w:tcW w:type="dxa" w:w="4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Stakeholders (primary user marked)</w:t>
            </w:r>
          </w:p>
        </w:tc>
        <w:tc>
          <w:tcPr>
            <w:tcW w:type="dxa" w:w="15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CV / Experience Parser</w:t>
            </w:r>
          </w:p>
        </w:tc>
        <w:tc>
          <w:tcPr>
            <w:tcW w:type="dxa" w:w="33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Ingests a candidate's CV or work history (including non-standard international formats) and extracts roles, responsibilities, and skills.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Candidate (primary user); Recruiter (later views the structured output)</w:t>
            </w:r>
          </w:p>
        </w:tc>
        <w:tc>
          <w:tcPr>
            <w:tcW w:type="dxa" w:w="1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Cross-Border + Cross-Industry Skill Translator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engine. Maps overseas job titles/duties to local-market equivalents, and maps skills across industries where the underlying competency matches (e.g. Product Owner ↔ Marketing Executive; Business Analyst ↔ Data Analyst + business decision-making).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Candidate (primary user); Recruiter (later views the translated output)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Transferable Skills Highlighter</w:t>
            </w:r>
          </w:p>
        </w:tc>
        <w:tc>
          <w:tcPr>
            <w:tcW w:type="dxa" w:w="33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Shows which skills genuinely transfer, with a plain-language reason for each match (not a bare score).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Candidate (primary user); Recruiter (later views the highlighted output)</w:t>
            </w:r>
          </w:p>
        </w:tc>
        <w:tc>
          <w:tcPr>
            <w:tcW w:type="dxa" w:w="1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JD-Frequency Skill Ranking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Ranks the candidate's already-translated skills by how often they appear across a sample set of real job descriptions for the target role.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 — inherits candidate profile); Employer/hiring team (indirectly, via the JD they wrote)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Honest Gap Flagging</w:t>
            </w:r>
          </w:p>
        </w:tc>
        <w:tc>
          <w:tcPr>
            <w:tcW w:type="dxa" w:w="33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Surfaces skills the candidate doesn't yet have evidence for, so they can address the gap or set realistic expectations.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Candidate (primary user)</w:t>
            </w:r>
          </w:p>
        </w:tc>
        <w:tc>
          <w:tcPr>
            <w:tcW w:type="dxa" w:w="1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Skill-Level Matching Rate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Shows the candidate's already-translated profile against a specific role as a per-skill match rate, not a single score on the person — keeps hiring judgement with the human.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 — inherits candidate profile)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Human-in-the-Loop Review UI</w:t>
            </w:r>
          </w:p>
        </w:tc>
        <w:tc>
          <w:tcPr>
            <w:tcW w:type="dxa" w:w="33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recruiter reviews the candidate-generated profile and decides; the tool never auto-approves or auto-rejects a candidate.</w:t>
            </w:r>
          </w:p>
        </w:tc>
        <w:tc>
          <w:tcPr>
            <w:tcW w:type="dxa" w:w="2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 — inherits candidate profile); Candidate (affected by the decision)</w:t>
            </w:r>
          </w:p>
        </w:tc>
        <w:tc>
          <w:tcPr>
            <w:tcW w:type="dxa" w:w="1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5.2 Product Vision / Roadmap — Presented as USP, Not Built Live</w:t>
      </w:r>
    </w:p>
    <w:p>
      <w:pPr>
        <w:spacing w:after="160" w:line="300"/>
      </w:pPr>
      <w:r>
        <w:rPr>
          <w:i/>
          <w:iCs/>
          <w:color w:val="666666"/>
          <w:sz w:val="21"/>
          <w:szCs w:val="21"/>
        </w:rPr>
        <w:t xml:space="preserve">These features require real usage data the team will not have within a two-day hackathon, or extend the shared engine into a many-to-many marketplace rather than today's one candidate-to-one role flow. They are presented to judges as the product's growth story and long-term moat.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2950"/>
        <w:gridCol w:w="2350"/>
        <w:gridCol w:w="1600"/>
      </w:tblGrid>
      <w:tr>
        <w:trPr>
          <w:tblHeader/>
        </w:trPr>
        <w:tc>
          <w:tcPr>
            <w:tcW w:type="dxa" w:w="4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9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Stakeholders (primary user marked)</w:t>
            </w:r>
          </w:p>
        </w:tc>
        <w:tc>
          <w:tcPr>
            <w:tcW w:type="dxa" w:w="16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Skill Combination Engine (co-occurrence)</w:t>
            </w:r>
          </w:p>
        </w:tc>
        <w:tc>
          <w:tcPr>
            <w:tcW w:type="dxa" w:w="29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Learns that people with skill A usually also hold skill B or C (from candidate profiles), and that employers who require skill A usually also require skill B or C (from JDs).</w:t>
            </w:r>
          </w:p>
        </w:tc>
        <w:tc>
          <w:tcPr>
            <w:tcW w:type="dxa" w:w="2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user); Candidate (data source)</w:t>
            </w:r>
          </w:p>
        </w:tc>
        <w:tc>
          <w:tcPr>
            <w:tcW w:type="dxa" w:w="1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Volume of candidate + JD data</w:t>
            </w:r>
          </w:p>
        </w:tc>
      </w:tr>
      <w:tr>
        <w:tc>
          <w:tcPr>
            <w:tcW w:type="dxa" w:w="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Outcome-Based Learning Loop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Recruiters mark a submitted candidate as hired/not hired and vote on which skill(s) drove the decision. Skills are re-ranked by real hiring outcomes over time.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user); Candidate (subject of the outcome)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platform usage + recruiter feedback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Data-Driven Transferable Skill Detection</w:t>
            </w:r>
          </w:p>
        </w:tc>
        <w:tc>
          <w:tcPr>
            <w:tcW w:type="dxa" w:w="29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skill that frequently appears across diverse job titles and industries is automatically flagged as "transferable," validated by real usage rather than manual curation.</w:t>
            </w:r>
          </w:p>
        </w:tc>
        <w:tc>
          <w:tcPr>
            <w:tcW w:type="dxa" w:w="2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user)</w:t>
            </w:r>
          </w:p>
        </w:tc>
        <w:tc>
          <w:tcPr>
            <w:tcW w:type="dxa" w:w="1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Sufficient data volume across industries</w:t>
            </w:r>
          </w:p>
        </w:tc>
      </w:tr>
      <w:tr>
        <w:tc>
          <w:tcPr>
            <w:tcW w:type="dxa" w:w="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Compounding Data Flywheel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more the platform is used, the more accurate its recommendations become — the core long-term defensibility story, since a static algorithm can be copied but a live feedback loop cannot.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user); Candidate (indirect beneficiary)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Features 8–10 combined, at scale</w:t>
            </w:r>
          </w:p>
        </w:tc>
      </w:tr>
      <w:tr>
        <w:tc>
          <w:tcPr>
            <w:tcW w:type="dxa" w:w="4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Candidate Talent Pool / Discovery Marketplace</w:t>
            </w:r>
          </w:p>
        </w:tc>
        <w:tc>
          <w:tcPr>
            <w:tcW w:type="dxa" w:w="29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Aggregates individual candidate profiles (already built via features 1–3 in the MVP) into a searchable pool, so recruiters can proactively discover matching candidates instead of evaluating one CV against one job description at a time.</w:t>
            </w:r>
          </w:p>
        </w:tc>
        <w:tc>
          <w:tcPr>
            <w:tcW w:type="dxa" w:w="2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 (primary user — searches/discovers); Candidate (opt-in visibility across multiple employers, not just one)</w:t>
            </w:r>
          </w:p>
        </w:tc>
        <w:tc>
          <w:tcPr>
            <w:tcW w:type="dxa" w:w="1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Sufficient volume of candidate profiles created via the MVP</w:t>
            </w:r>
          </w:p>
        </w:tc>
      </w:tr>
    </w:tbl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6. Constraints &amp; Responsible AI Considerations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Privacy &amp; data protection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Candidate CVs and JDs used in the demo are either synthetic or consented sample data — no real personal data is processed without consent.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Bias &amp; fairness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Skill matches are explained in plain language so a human can catch and challenge a biased or incorrect mapping.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The tool ranks skills, not people, to avoid encoding proxy bias into a single opaque score.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Transparency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Every recommendation shows its reasoning (source skill → mapped skill → why), not just a confidence percentage.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Human oversight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No feature in the MVP auto-accepts or auto-rejects a candidate. The recruiter always makes the final call.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Accessibility &amp; inclusion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CV parsing must tolerate non-standard formats and translated documents, since candidates come from varied cultural, language, and educational backgrounds.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Practical implementation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Designed to be adoptable by an Australian SME or training provider without new infrastructure — a lightweight web tool or dashboard add-on, not a platform migration.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7. Out of Scope (Hackathon)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Automated hire/reject decisions of any kind.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Formal credential verification or legal equivalency (remains the role of bodies like VETASSESS).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Visa/work-rights eligibility checking.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Full-scale co-occurrence or outcome-based ranking requiring real production data (see Section 5.2).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8. Open Questions for the Team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What seed dataset will we use to demo cross-industry mapping live (manually curated list of 20–30 skill pairs)?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Which 2–3 industries give us the clearest, most relatable cross-industry translation examples for judges (e.g. Product ↔ Marketing, Business Analysis ↔ Data Analysis)?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Do we have access to a small real or realistic set of JDs to power the frequency ranking feature?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What is the simplest UI that shows skill-level matching without implying a single "candidate score"?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2026-08-23T01:07:07.416Z</dcterms:created>
  <dcterms:modified xsi:type="dcterms:W3CDTF">2026-08-23T01:07:07.416Z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