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line="360" w:lineRule="auto"/>
        <w:jc w:val="center"/>
        <w:rPr/>
      </w:pPr>
      <w:r>
        <w:rPr>
          <w:rFonts w:ascii="Times New Roman" w:cs="Times New Roman" w:eastAsia="Times New Roman" w:hAnsi="Times New Roman"/>
          <w:b w:val="1"/>
          <w:bCs w:val="1"/>
          <w:sz w:val="26"/>
          <w:szCs w:val="26"/>
          <w:rtl w:val="0"/>
        </w:rPr>
        <w:t>Technological Capability, Digital Adoption, and the Internationalization–Performance Relationship: A Firm-Level Study of Singapore</w:t>
      </w:r>
      <w:r>
        <w:rPr>
          <w:rtl w:val="0"/>
        </w:rPr>
      </w:r>
    </w:p>
    <w:p w:rsidR="00000000" w:rsidDel="00000000" w:rsidP="00000000" w:rsidRDefault="00000000" w:rsidRPr="00000000" w14:paraId="00000002">
      <w:pPr>
        <w:spacing w:after="160" w:before="280" w:lineRule="auto"/>
        <w:jc w:val="left"/>
        <w:rPr/>
      </w:pPr>
      <w:r>
        <w:rPr>
          <w:rFonts w:ascii="Times New Roman" w:cs="Times New Roman" w:eastAsia="Times New Roman" w:hAnsi="Times New Roman"/>
          <w:b w:val="1"/>
          <w:bCs w:val="1"/>
          <w:sz w:val="22"/>
          <w:szCs w:val="22"/>
          <w:rtl w:val="0"/>
        </w:rPr>
        <w:t xml:space="preserve">Abstract</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This study examines how technological capability and digital adoption are associated with the internationalization–performance relationship among firms in Singapore, treated as an analytically informative, within-context setting of a digitally advanced economy. Using World Bank Enterprise Survey microdata for Singapore 2023, the analysis distinguishes a Technological Capability Index (TCI), capturing firm-internal capability depth, from a Digital Adoption Index (DAI), capturing foundational digital interfaces and transaction-enabling mechanisms.</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Three findings emerge. First, within the observed export-intensity range, the internationalization–performance relationship is better characterized as predominantly positive with mild quadratic curvature than as a formally identified inverted-U. The fitted quadratic implies a turning point in the upper tail, but that point is imprecisely located and falls in a sparsely populated region of the data. Second, TCI is positively associated with labour productivity, while no statistically distinguishable moderation by TCI is detected under the present design. Third, DAI does not exhibit a large uniform productivity premium across firms; instead, its association with productivity becomes more positive at higher levels of export intensity, with the clearest signal concentrated in the high-export tail. Taken together, the findings provide within-context evidence from Singapore that sharpens the distinction between technological capability and foundational digital adoption and suggests that digital adoption may function more as a contingent scaling resource than as a uniform productivity advantage.</w:t>
      </w:r>
      <w:r>
        <w:rPr>
          <w:rtl w:val="0"/>
        </w:rPr>
      </w:r>
    </w:p>
    <w:p w:rsidR="00000000" w:rsidDel="00000000" w:rsidP="00000000" w:rsidRDefault="00000000" w:rsidRPr="00000000" w14:paraId="00000004">
      <w:pPr>
        <w:spacing w:after="120" w:line="480" w:lineRule="auto"/>
        <w:jc w:val="left"/>
        <w:rPr/>
      </w:pPr>
      <w:r>
        <w:rPr>
          <w:rtl w:val="0"/>
        </w:rPr>
      </w:r>
    </w:p>
    <w:p w:rsidR="00000000" w:rsidDel="00000000" w:rsidP="00000000" w:rsidRDefault="00000000" w:rsidRPr="00000000" w14:paraId="00000005">
      <w:pPr>
        <w:spacing w:after="0" w:line="480" w:lineRule="auto"/>
        <w:jc w:val="left"/>
        <w:rPr/>
      </w:pPr>
      <w:r>
        <w:rPr>
          <w:rFonts w:ascii="Times New Roman" w:cs="Times New Roman" w:eastAsia="Times New Roman" w:hAnsi="Times New Roman"/>
          <w:b w:val="1"/>
          <w:bCs w:val="1"/>
          <w:sz w:val="20"/>
          <w:szCs w:val="20"/>
          <w:rtl w:val="0"/>
        </w:rPr>
        <w:t>Keywords: internationalization–performance relationship; digital adoption; technological capability; export intensity; labour productivity; Singapore</w:t>
      </w:r>
      <w:r>
        <w:rPr>
          <w:rtl w:val="0"/>
        </w:rPr>
      </w:r>
    </w:p>
    <w:p w:rsidR="00000000" w:rsidDel="00000000" w:rsidP="00000000" w:rsidRDefault="00000000" w:rsidRPr="00000000" w14:paraId="00000006">
      <w:pPr>
        <w:spacing w:after="240" w:before="360" w:lineRule="auto"/>
        <w:jc w:val="left"/>
        <w:rPr/>
      </w:pPr>
      <w:r>
        <w:rPr>
          <w:rFonts w:ascii="Times New Roman" w:cs="Times New Roman" w:eastAsia="Times New Roman" w:hAnsi="Times New Roman"/>
          <w:b w:val="1"/>
          <w:bCs w:val="1"/>
          <w:sz w:val="24"/>
          <w:szCs w:val="24"/>
          <w:rtl w:val="0"/>
        </w:rPr>
        <w:t xml:space="preserve">1 Introduction</w:t>
      </w:r>
      <w:r>
        <w:rPr>
          <w:rtl w:val="0"/>
        </w:rPr>
      </w:r>
    </w:p>
    <w:p w:rsidR="00000000" w:rsidDel="00000000" w:rsidP="00000000" w:rsidRDefault="00000000" w:rsidRPr="00000000" w14:paraId="00000007">
      <w:pPr>
        <w:spacing w:after="160" w:before="280" w:lineRule="auto"/>
        <w:jc w:val="left"/>
        <w:rPr/>
      </w:pPr>
      <w:r>
        <w:rPr>
          <w:rFonts w:ascii="Times New Roman" w:cs="Times New Roman" w:eastAsia="Times New Roman" w:hAnsi="Times New Roman"/>
          <w:b w:val="1"/>
          <w:bCs w:val="1"/>
          <w:sz w:val="22"/>
          <w:szCs w:val="22"/>
          <w:rtl w:val="0"/>
        </w:rPr>
        <w:t xml:space="preserve">1.1 Background and motivation</w:t>
      </w:r>
      <w:r>
        <w:rPr>
          <w:rtl w:val="0"/>
        </w:rPr>
      </w:r>
    </w:p>
    <w:p w:rsidR="00000000" w:rsidDel="00000000" w:rsidP="00000000" w:rsidRDefault="00000000" w:rsidRPr="00000000" w14:paraId="00000008">
      <w:pPr>
        <w:spacing w:after="0" w:line="480" w:lineRule="auto"/>
        <w:ind w:firstLine="720"/>
        <w:jc w:val="both"/>
        <w:rPr/>
      </w:pPr>
      <w:r>
        <w:rPr>
          <w:rFonts w:ascii="Times New Roman" w:cs="Times New Roman" w:eastAsia="Times New Roman" w:hAnsi="Times New Roman"/>
          <w:sz w:val="20"/>
          <w:szCs w:val="20"/>
          <w:rtl w:val="0"/>
        </w:rPr>
        <w:t>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mature economies (Peng 2003; Peng et al. 2008) and may not fully capture how the I–P curve behaves when firms operate in a digitally mature institutional environment.</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A second motivation concerns construct clarity. In digitally mature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rPr>
          <w:rtl w:val="0"/>
        </w:rPr>
      </w:r>
    </w:p>
    <w:p w:rsidR="00000000" w:rsidDel="00000000" w:rsidP="00000000" w:rsidRDefault="00000000" w:rsidRPr="00000000" w14:paraId="0000000A">
      <w:pPr>
        <w:spacing w:after="160" w:before="280" w:lineRule="auto"/>
        <w:jc w:val="left"/>
        <w:rPr/>
      </w:pPr>
      <w:r>
        <w:rPr>
          <w:rFonts w:ascii="Times New Roman" w:cs="Times New Roman" w:eastAsia="Times New Roman" w:hAnsi="Times New Roman"/>
          <w:b w:val="1"/>
          <w:bCs w:val="1"/>
          <w:sz w:val="22"/>
          <w:szCs w:val="22"/>
          <w:rtl w:val="0"/>
        </w:rPr>
        <w:t xml:space="preserve">1.2 Research gap</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r>
        <w:rPr>
          <w:rtl w:val="0"/>
        </w:rPr>
      </w:r>
    </w:p>
    <w:p w:rsidR="00000000" w:rsidDel="00000000" w:rsidP="00000000" w:rsidRDefault="00000000" w:rsidRPr="00000000" w14:paraId="0000000C">
      <w:pPr>
        <w:spacing w:after="160" w:before="280" w:lineRule="auto"/>
        <w:jc w:val="left"/>
        <w:rPr/>
      </w:pPr>
      <w:r>
        <w:rPr>
          <w:rFonts w:ascii="Times New Roman" w:cs="Times New Roman" w:eastAsia="Times New Roman" w:hAnsi="Times New Roman"/>
          <w:b w:val="1"/>
          <w:bCs w:val="1"/>
          <w:sz w:val="22"/>
          <w:szCs w:val="22"/>
          <w:rtl w:val="0"/>
        </w:rPr>
        <w:t xml:space="preserve">1.3 Contribution</w:t>
      </w:r>
      <w:r>
        <w:rPr>
          <w:rtl w:val="0"/>
        </w:rPr>
      </w:r>
    </w:p>
    <w:p w:rsidR="00000000" w:rsidDel="00000000" w:rsidP="00000000" w:rsidRDefault="00000000" w:rsidRPr="00000000" w14:paraId="0000000D">
      <w:pPr>
        <w:spacing w:after="0" w:line="480" w:lineRule="auto"/>
        <w:ind w:firstLine="720"/>
        <w:jc w:val="both"/>
        <w:rPr/>
      </w:pPr>
      <w:r>
        <w:rPr>
          <w:rFonts w:ascii="Times New Roman" w:cs="Times New Roman" w:eastAsia="Times New Roman" w:hAnsi="Times New Roman"/>
          <w:sz w:val="20"/>
          <w:szCs w:val="20"/>
          <w:rtl w:val="0"/>
        </w:rPr>
        <w:t>This study makes one primary contribution and two supporting contributions. Its primary contribution is to provide firm-level, within-context evidence from Singapore showing that the classic right-side decline of the internationalization–performance curve is not clearly identified within the export-intensity range occupied by most firms in the sample. In this sense, the study qualifies rather than overturns the conventional nonlinear literature by showing that, in this setting, the fitted quadratic is more defensibly read as predominantly positive with mild curvature than as a formally established inverted-U.</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first supporting contribution is construct clarification. The analysis distinguishes technological capability from foundational digital adoption, thereby separating firm-internal capability depth rooted in learning, innovation, and technology absorption from more basic digitally enabled interfaces and transaction mechanisms. This distinction matters because the two constructs are associated with firm performance in different ways and should not be treated as interchangeable indicators of a single digital-capability domain.</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second supporting contribution is substantive. The findings indicate that foundational digital adoption is better understood as a conditional scaling resource than as a uniform productivity premium: its association with productivity is weak across much of the export-intensity distribution and becomes more positive only in the high-export tail. This does not establish a universal mechanism applying across all digitally advanced economies, but it does provide within-context evidence that the productivity relevance of foundational digital adoption depends on the intensity of cross-border operations.</w:t>
      </w:r>
      <w:r>
        <w:rPr>
          <w:rtl w:val="0"/>
        </w:rPr>
      </w:r>
    </w:p>
    <w:p w:rsidR="00000000" w:rsidDel="00000000" w:rsidP="00000000" w:rsidRDefault="00000000" w:rsidRPr="00000000" w14:paraId="00000010">
      <w:pPr>
        <w:spacing w:after="160" w:before="280" w:lineRule="auto"/>
        <w:jc w:val="left"/>
        <w:rPr/>
      </w:pPr>
      <w:r>
        <w:rPr>
          <w:rFonts w:ascii="Times New Roman" w:cs="Times New Roman" w:eastAsia="Times New Roman" w:hAnsi="Times New Roman"/>
          <w:b w:val="1"/>
          <w:bCs w:val="1"/>
          <w:sz w:val="22"/>
          <w:szCs w:val="22"/>
          <w:rtl w:val="0"/>
        </w:rPr>
        <w:t xml:space="preserve">1.4 Roadmap</w:t>
      </w:r>
      <w:r>
        <w:rPr>
          <w:rtl w:val="0"/>
        </w:rPr>
      </w:r>
    </w:p>
    <w:p w:rsidR="00000000" w:rsidDel="00000000" w:rsidP="00000000" w:rsidRDefault="00000000" w:rsidRPr="00000000" w14:paraId="00000011">
      <w:pPr>
        <w:spacing w:after="0" w:line="480" w:lineRule="auto"/>
        <w:ind w:firstLine="720"/>
        <w:jc w:val="both"/>
        <w:rPr/>
      </w:pPr>
      <w:r>
        <w:rPr>
          <w:rFonts w:ascii="Times New Roman" w:cs="Times New Roman" w:eastAsia="Times New Roman" w:hAnsi="Times New Roman"/>
          <w:sz w:val="20"/>
          <w:szCs w:val="20"/>
          <w:rtl w:val="0"/>
        </w:rPr>
        <w:t>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rPr>
          <w:rtl w:val="0"/>
        </w:rPr>
      </w:r>
    </w:p>
    <w:p w:rsidR="00000000" w:rsidDel="00000000" w:rsidP="00000000" w:rsidRDefault="00000000" w:rsidRPr="00000000" w14:paraId="00000012">
      <w:pPr>
        <w:spacing w:after="240" w:before="360" w:lineRule="auto"/>
        <w:jc w:val="left"/>
        <w:rPr/>
      </w:pPr>
      <w:r>
        <w:rPr>
          <w:rFonts w:ascii="Times New Roman" w:cs="Times New Roman" w:eastAsia="Times New Roman" w:hAnsi="Times New Roman"/>
          <w:b w:val="1"/>
          <w:bCs w:val="1"/>
          <w:sz w:val="24"/>
          <w:szCs w:val="24"/>
          <w:rtl w:val="0"/>
        </w:rPr>
        <w:t xml:space="preserve">2 Theory and Hypotheses</w:t>
      </w:r>
      <w:r>
        <w:rPr>
          <w:rtl w:val="0"/>
        </w:rPr>
      </w:r>
    </w:p>
    <w:p w:rsidR="00000000" w:rsidDel="00000000" w:rsidP="00000000" w:rsidRDefault="00000000" w:rsidRPr="00000000" w14:paraId="00000013">
      <w:pPr>
        <w:spacing w:after="160" w:before="280" w:lineRule="auto"/>
        <w:jc w:val="left"/>
        <w:rPr/>
      </w:pPr>
      <w:r>
        <w:rPr>
          <w:rFonts w:ascii="Times New Roman" w:cs="Times New Roman" w:eastAsia="Times New Roman" w:hAnsi="Times New Roman"/>
          <w:b w:val="1"/>
          <w:bCs w:val="1"/>
          <w:sz w:val="22"/>
          <w:szCs w:val="22"/>
          <w:rtl w:val="0"/>
        </w:rPr>
        <w:t xml:space="preserve">2.1 The internationalization–performance relationship</w:t>
      </w:r>
      <w:r>
        <w:rPr>
          <w:rtl w:val="0"/>
        </w:rPr>
      </w:r>
    </w:p>
    <w:p w:rsidR="00000000" w:rsidDel="00000000" w:rsidP="00000000" w:rsidRDefault="00000000" w:rsidRPr="00000000" w14:paraId="00000014">
      <w:pPr>
        <w:spacing w:after="0" w:line="480" w:lineRule="auto"/>
        <w:ind w:firstLine="720"/>
        <w:jc w:val="both"/>
        <w:rPr/>
      </w:pPr>
      <w:r>
        <w:rPr>
          <w:rFonts w:ascii="Times New Roman" w:cs="Times New Roman" w:eastAsia="Times New Roman" w:hAnsi="Times New Roman"/>
          <w:sz w:val="20"/>
          <w:szCs w:val="20"/>
          <w:rtl w:val="0"/>
        </w:rPr>
        <w:t>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rPr>
          <w:rtl w:val="0"/>
        </w:rPr>
      </w:r>
    </w:p>
    <w:p w:rsidR="00000000" w:rsidDel="00000000" w:rsidP="00000000" w:rsidRDefault="00000000" w:rsidRPr="00000000" w14:paraId="00000015">
      <w:pPr>
        <w:spacing w:after="0" w:line="480" w:lineRule="auto"/>
        <w:ind w:firstLine="720"/>
        <w:jc w:val="both"/>
        <w:rPr/>
      </w:pPr>
      <w:r>
        <w:rPr>
          <w:rFonts w:ascii="Times New Roman" w:cs="Times New Roman" w:eastAsia="Times New Roman" w:hAnsi="Times New Roman"/>
          <w:sz w:val="20"/>
          <w:szCs w:val="20"/>
          <w:rtl w:val="0"/>
        </w:rPr>
        <w:t>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rPr>
          <w:rtl w:val="0"/>
        </w:rPr>
      </w:r>
    </w:p>
    <w:p w:rsidR="00000000" w:rsidDel="00000000" w:rsidP="00000000" w:rsidRDefault="00000000" w:rsidRPr="00000000" w14:paraId="00000016">
      <w:pPr>
        <w:spacing w:after="160" w:before="280" w:lineRule="auto"/>
        <w:jc w:val="left"/>
        <w:rPr/>
      </w:pPr>
      <w:r>
        <w:rPr>
          <w:rFonts w:ascii="Times New Roman" w:cs="Times New Roman" w:eastAsia="Times New Roman" w:hAnsi="Times New Roman"/>
          <w:b w:val="1"/>
          <w:bCs w:val="1"/>
          <w:sz w:val="22"/>
          <w:szCs w:val="22"/>
          <w:rtl w:val="0"/>
        </w:rPr>
        <w:t xml:space="preserve">2.2 Two distinct constructs: TCI and DAI</w:t>
      </w:r>
      <w:r>
        <w:rPr>
          <w:rtl w:val="0"/>
        </w:rPr>
      </w:r>
    </w:p>
    <w:p w:rsidR="00000000" w:rsidDel="00000000" w:rsidP="00000000" w:rsidRDefault="00000000" w:rsidRPr="00000000" w14:paraId="00000017">
      <w:pPr>
        <w:spacing w:after="0" w:line="480" w:lineRule="auto"/>
        <w:ind w:firstLine="720"/>
        <w:jc w:val="both"/>
        <w:rPr/>
      </w:pPr>
      <w:r>
        <w:rPr>
          <w:rFonts w:ascii="Times New Roman" w:cs="Times New Roman" w:eastAsia="Times New Roman" w:hAnsi="Times New Roman"/>
          <w:sz w:val="20"/>
          <w:szCs w:val="20"/>
          <w:rtl w:val="0"/>
        </w:rPr>
        <w:t>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rPr>
          <w:rtl w:val="0"/>
        </w:rPr>
      </w:r>
    </w:p>
    <w:p w:rsidR="00000000" w:rsidDel="00000000" w:rsidP="00000000" w:rsidRDefault="00000000" w:rsidRPr="00000000" w14:paraId="00000018">
      <w:pPr>
        <w:spacing w:after="0" w:line="480" w:lineRule="auto"/>
        <w:ind w:firstLine="720"/>
        <w:jc w:val="both"/>
        <w:rPr/>
      </w:pPr>
      <w:r>
        <w:rPr>
          <w:rFonts w:ascii="Times New Roman" w:cs="Times New Roman" w:eastAsia="Times New Roman" w:hAnsi="Times New Roman"/>
          <w:sz w:val="20"/>
          <w:szCs w:val="20"/>
          <w:rtl w:val="0"/>
        </w:rPr>
        <w:t>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rPr>
          <w:rtl w:val="0"/>
        </w:rPr>
      </w:r>
    </w:p>
    <w:p w:rsidR="00000000" w:rsidDel="00000000" w:rsidP="00000000" w:rsidRDefault="00000000" w:rsidRPr="00000000" w14:paraId="00000019">
      <w:pPr>
        <w:spacing w:after="0" w:line="480" w:lineRule="auto"/>
        <w:ind w:firstLine="720"/>
        <w:jc w:val="both"/>
        <w:rPr/>
      </w:pPr>
      <w:r>
        <w:rPr>
          <w:rFonts w:ascii="Times New Roman" w:cs="Times New Roman" w:eastAsia="Times New Roman" w:hAnsi="Times New Roman"/>
          <w:sz w:val="20"/>
          <w:szCs w:val="20"/>
          <w:rtl w:val="0"/>
        </w:rP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rPr>
          <w:rtl w:val="0"/>
        </w:rPr>
      </w:r>
      <w:r>
        <w:rPr>
          <w:rFonts w:ascii="Times New Roman" w:hAnsi="Times New Roman"/>
          <w:sz w:val="22"/>
        </w:rPr>
        <w:t xml:space="preserve"/>
      </w:r>
    </w:p>
    <w:p w:rsidR="00000000" w:rsidDel="00000000" w:rsidP="00000000" w:rsidRDefault="00000000" w:rsidRPr="00000000" w14:paraId="0000001A">
      <w:pPr>
        <w:spacing w:after="160" w:before="280" w:lineRule="auto"/>
        <w:jc w:val="left"/>
        <w:rPr/>
      </w:pPr>
      <w:r>
        <w:rPr>
          <w:rFonts w:ascii="Times New Roman" w:cs="Times New Roman" w:eastAsia="Times New Roman" w:hAnsi="Times New Roman"/>
          <w:b w:val="1"/>
          <w:bCs w:val="1"/>
          <w:sz w:val="22"/>
          <w:szCs w:val="22"/>
          <w:rtl w:val="0"/>
        </w:rPr>
        <w:t xml:space="preserve">2.3 Hypothesis development</w:t>
      </w:r>
      <w:r>
        <w:rPr>
          <w:rtl w:val="0"/>
        </w:rPr>
      </w:r>
    </w:p>
    <w:p w:rsidR="00000000" w:rsidDel="00000000" w:rsidP="00000000" w:rsidRDefault="00000000" w:rsidRPr="00000000" w14:paraId="0000001B">
      <w:pPr>
        <w:spacing w:after="120" w:before="240" w:lineRule="auto"/>
        <w:jc w:val="left"/>
        <w:rPr/>
      </w:pPr>
      <w:r>
        <w:rPr>
          <w:rFonts w:ascii="Times New Roman" w:cs="Times New Roman" w:eastAsia="Times New Roman" w:hAnsi="Times New Roman"/>
          <w:b w:val="1"/>
          <w:bCs w:val="1"/>
          <w:i w:val="1"/>
          <w:iCs w:val="1"/>
          <w:sz w:val="20"/>
          <w:szCs w:val="20"/>
          <w:rtl w:val="0"/>
        </w:rPr>
        <w:t xml:space="preserve">2.3.1 TCI direct effect on productivity</w:t>
      </w:r>
      <w:r>
        <w:rPr>
          <w:rtl w:val="0"/>
        </w:rPr>
      </w:r>
    </w:p>
    <w:p w:rsidR="00000000" w:rsidDel="00000000" w:rsidP="00000000" w:rsidRDefault="00000000" w:rsidRPr="00000000" w14:paraId="0000001C">
      <w:pPr>
        <w:spacing w:after="0" w:line="480" w:lineRule="auto"/>
        <w:ind w:firstLine="720"/>
        <w:jc w:val="both"/>
        <w:rPr/>
      </w:pPr>
      <w:r>
        <w:rPr>
          <w:rFonts w:ascii="Times New Roman" w:cs="Times New Roman" w:eastAsia="Times New Roman" w:hAnsi="Times New Roman"/>
          <w:sz w:val="20"/>
          <w:szCs w:val="20"/>
          <w:rtl w:val="0"/>
        </w:rPr>
        <w:t>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raise the productivity floor by enhancing operational efficiency, product quality, and learning routines (Avenyo et al. 2021; Krammer et al. 2018). We therefore hypothesize:</w:t>
      </w:r>
      <w:r>
        <w:rPr>
          <w:rtl w:val="0"/>
        </w:rPr>
      </w:r>
    </w:p>
    <w:p w:rsidR="00000000" w:rsidDel="00000000" w:rsidP="00000000" w:rsidRDefault="00000000" w:rsidRPr="00000000" w14:paraId="0000001D">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1 (H1). </w:t>
      </w:r>
      <w:r>
        <w:rPr>
          <w:rFonts w:ascii="Times New Roman" w:cs="Times New Roman" w:eastAsia="Times New Roman" w:hAnsi="Times New Roman"/>
          <w:i w:val="1"/>
          <w:iCs w:val="1"/>
          <w:sz w:val="20"/>
          <w:szCs w:val="20"/>
          <w:rtl w:val="0"/>
        </w:rPr>
        <w:t xml:space="preserve">Technological capability (TCI) is positively associated with firm performance in Singapore.</w:t>
      </w:r>
      <w:r>
        <w:rPr>
          <w:rtl w:val="0"/>
        </w:rPr>
      </w:r>
    </w:p>
    <w:p w:rsidR="00000000" w:rsidDel="00000000" w:rsidP="00000000" w:rsidRDefault="00000000" w:rsidRPr="00000000" w14:paraId="0000001E">
      <w:pPr>
        <w:spacing w:after="120" w:before="240" w:lineRule="auto"/>
        <w:jc w:val="left"/>
        <w:rPr/>
      </w:pPr>
      <w:r>
        <w:rPr>
          <w:rFonts w:ascii="Times New Roman" w:cs="Times New Roman" w:eastAsia="Times New Roman" w:hAnsi="Times New Roman"/>
          <w:b w:val="1"/>
          <w:bCs w:val="1"/>
          <w:i w:val="1"/>
          <w:iCs w:val="1"/>
          <w:sz w:val="20"/>
          <w:szCs w:val="20"/>
          <w:rtl w:val="0"/>
        </w:rPr>
        <w:t xml:space="preserve">2.3.2 TCI moderation of the I–P relationship</w:t>
      </w:r>
      <w:r>
        <w:rPr>
          <w:rtl w:val="0"/>
        </w:rPr>
      </w:r>
    </w:p>
    <w:p w:rsidR="00000000" w:rsidDel="00000000" w:rsidP="00000000" w:rsidRDefault="00000000" w:rsidRPr="00000000" w14:paraId="0000001F">
      <w:pPr>
        <w:spacing w:after="0" w:line="480" w:lineRule="auto"/>
        <w:ind w:firstLine="720"/>
        <w:jc w:val="both"/>
        <w:rPr/>
      </w:pPr>
      <w:r>
        <w:rPr>
          <w:rFonts w:ascii="Times New Roman" w:cs="Times New Roman" w:eastAsia="Times New Roman" w:hAnsi="Times New Roman"/>
          <w:sz w:val="20"/>
          <w:szCs w:val="20"/>
          <w:rtl w:val="0"/>
        </w:rPr>
        <w:t>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rPr>
          <w:rtl w:val="0"/>
        </w:rPr>
      </w:r>
    </w:p>
    <w:p w:rsidR="00000000" w:rsidDel="00000000" w:rsidP="00000000" w:rsidRDefault="00000000" w:rsidRPr="00000000" w14:paraId="00000020">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Whether technological capability (TCI) also moderates the internationalization–performance relationship is treated as an open empirical question and assessed in a supplementary specification rather than as a hypothesized moderation channel.</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1">
      <w:pPr>
        <w:spacing w:after="120" w:before="240" w:lineRule="auto"/>
        <w:jc w:val="left"/>
        <w:rPr/>
      </w:pPr>
      <w:r>
        <w:rPr>
          <w:rFonts w:ascii="Times New Roman" w:cs="Times New Roman" w:eastAsia="Times New Roman" w:hAnsi="Times New Roman"/>
          <w:b w:val="1"/>
          <w:bCs w:val="1"/>
          <w:i w:val="1"/>
          <w:iCs w:val="1"/>
          <w:sz w:val="20"/>
          <w:szCs w:val="20"/>
          <w:rtl w:val="0"/>
        </w:rPr>
        <w:t xml:space="preserve">2.3.3 DAI direct effect on productivity</w:t>
      </w:r>
      <w:r>
        <w:rPr>
          <w:rtl w:val="0"/>
        </w:rPr>
      </w:r>
    </w:p>
    <w:p w:rsidR="00000000" w:rsidDel="00000000" w:rsidP="00000000" w:rsidRDefault="00000000" w:rsidRPr="00000000" w14:paraId="00000022">
      <w:pPr>
        <w:spacing w:after="0" w:line="480" w:lineRule="auto"/>
        <w:ind w:firstLine="720"/>
        <w:jc w:val="both"/>
        <w:rPr/>
      </w:pPr>
      <w:r>
        <w:rPr>
          <w:rFonts w:ascii="Times New Roman" w:cs="Times New Roman" w:eastAsia="Times New Roman" w:hAnsi="Times New Roman"/>
          <w:sz w:val="20"/>
          <w:szCs w:val="20"/>
          <w:rtl w:val="0"/>
        </w:rPr>
        <w:t>Digital adoption may improve firm performance through faster information flows, lower transaction frictions, and more efficient digital exchange, but such benefits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rPr>
          <w:rtl w:val="0"/>
        </w:rPr>
      </w:r>
    </w:p>
    <w:p w:rsidR="00000000" w:rsidDel="00000000" w:rsidP="00000000" w:rsidRDefault="00000000" w:rsidRPr="00000000" w14:paraId="00000023">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Hypothesis 3 (H3). The productivity association of digital adoption (DAI) in Singapore is conditional rather than uniform across firms.</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4">
      <w:pPr>
        <w:spacing w:after="120" w:before="240" w:lineRule="auto"/>
        <w:jc w:val="left"/>
        <w:rPr/>
      </w:pPr>
      <w:r>
        <w:rPr>
          <w:rFonts w:ascii="Times New Roman" w:cs="Times New Roman" w:eastAsia="Times New Roman" w:hAnsi="Times New Roman"/>
          <w:b w:val="1"/>
          <w:bCs w:val="1"/>
          <w:i w:val="1"/>
          <w:iCs w:val="1"/>
          <w:sz w:val="20"/>
          <w:szCs w:val="20"/>
          <w:rtl w:val="0"/>
        </w:rPr>
        <w:t xml:space="preserve">2.3.4 DAI as a conditional complement to export intensity</w:t>
      </w:r>
      <w:r>
        <w:rPr>
          <w:rtl w:val="0"/>
        </w:rPr>
      </w:r>
    </w:p>
    <w:p w:rsidR="00000000" w:rsidDel="00000000" w:rsidP="00000000" w:rsidRDefault="00000000" w:rsidRPr="00000000" w14:paraId="00000025">
      <w:pPr>
        <w:spacing w:after="0" w:line="480" w:lineRule="auto"/>
        <w:ind w:firstLine="720"/>
        <w:jc w:val="both"/>
        <w:rPr/>
      </w:pPr>
      <w:r>
        <w:rPr>
          <w:rFonts w:ascii="Times New Roman" w:cs="Times New Roman" w:eastAsia="Times New Roman" w:hAnsi="Times New Roman"/>
          <w:sz w:val="20"/>
          <w:szCs w:val="20"/>
          <w:rtl w:val="0"/>
        </w:rPr>
        <w:t>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rPr>
          <w:rtl w:val="0"/>
        </w:rPr>
      </w:r>
    </w:p>
    <w:p w:rsidR="00000000" w:rsidDel="00000000" w:rsidP="00000000" w:rsidRDefault="00000000" w:rsidRPr="00000000" w14:paraId="00000026">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Hypothesis 4 (H4). The association between digital adoption (DAI) and firm performance becomes more positive at higher levels of export intensity in Singapore.</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7">
      <w:pPr>
        <w:spacing w:after="160" w:before="280" w:lineRule="auto"/>
        <w:jc w:val="left"/>
        <w:rPr/>
      </w:pPr>
      <w:r>
        <w:rPr>
          <w:rFonts w:ascii="Times New Roman" w:cs="Times New Roman" w:eastAsia="Times New Roman" w:hAnsi="Times New Roman"/>
          <w:b w:val="1"/>
          <w:bCs w:val="1"/>
          <w:sz w:val="22"/>
          <w:szCs w:val="22"/>
          <w:rtl w:val="0"/>
        </w:rPr>
        <w:t xml:space="preserve">2.4 Conceptual model</w:t>
      </w:r>
      <w:r>
        <w:rPr>
          <w:rtl w:val="0"/>
        </w:rPr>
      </w:r>
    </w:p>
    <w:p w:rsidR="00000000" w:rsidDel="00000000" w:rsidP="00000000" w:rsidRDefault="00000000" w:rsidRPr="00000000" w14:paraId="00000028">
      <w:pPr>
        <w:spacing w:after="0" w:line="480" w:lineRule="auto"/>
        <w:ind w:firstLine="720"/>
        <w:jc w:val="both"/>
        <w:rPr/>
      </w:pPr>
      <w:r>
        <w:rPr>
          <w:rFonts w:ascii="Times New Roman" w:cs="Times New Roman" w:eastAsia="Times New Roman" w:hAnsi="Times New Roman"/>
          <w:sz w:val="20"/>
          <w:szCs w:val="20"/>
          <w:rtl w:val="0"/>
        </w:rPr>
        <w:t>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r>
        <w:rPr>
          <w:rtl w:val="0"/>
        </w:rPr>
      </w:r>
    </w:p>
    <w:p w:rsidR="00000000" w:rsidDel="00000000" w:rsidP="00000000" w:rsidRDefault="00000000" w:rsidRPr="00000000" w14:paraId="00000029">
      <w:pPr>
        <w:spacing w:after="120" w:before="240" w:lineRule="auto"/>
        <w:jc w:val="center"/>
        <w:rPr/>
      </w:pPr>
      <w:r>
        <w:rPr/>
        <w:drawing>
          <wp:inline distB="0" distT="0" distL="0" distR="0">
            <wp:extent cx="5143500" cy="3429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143500" cy="3429000"/>
                    </a:xfrm>
                    <a:prstGeom prst="rect"/>
                    <a:ln/>
                  </pic:spPr>
                </pic:pic>
              </a:graphicData>
            </a:graphic>
          </wp:inline>
        </w:drawing>
      </w:r>
      <w:r>
        <w:rPr>
          <w:rtl w:val="0"/>
        </w:rPr>
      </w:r>
    </w:p>
    <w:p w:rsidR="00000000" w:rsidDel="00000000" w:rsidP="00000000" w:rsidRDefault="00000000" w:rsidRPr="00000000" w14:paraId="0000002A">
      <w:pPr>
        <w:spacing w:after="240" w:line="280" w:lineRule="auto"/>
        <w:jc w:val="center"/>
        <w:rPr/>
      </w:pPr>
      <w:r>
        <w:rPr>
          <w:rFonts w:ascii="Cardo" w:cs="Cardo" w:eastAsia="Cardo" w:hAnsi="Cardo"/>
          <w:i w:val="1"/>
          <w:iCs w:val="1"/>
          <w:sz w:val="18"/>
          <w:szCs w:val="18"/>
          <w:rtl w:val="0"/>
        </w:rPr>
        <w:t>Figure 1. Conceptual model. Internationalization (FSTS, FSTS²)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r>
        <w:rPr>
          <w:rtl w:val="0"/>
        </w:rPr>
      </w:r>
    </w:p>
    <w:p w:rsidR="00000000" w:rsidDel="00000000" w:rsidP="00000000" w:rsidRDefault="00000000" w:rsidRPr="00000000" w14:paraId="0000002B">
      <w:pPr>
        <w:spacing w:after="240" w:before="360" w:lineRule="auto"/>
        <w:jc w:val="left"/>
        <w:rPr/>
      </w:pPr>
      <w:r>
        <w:rPr>
          <w:rFonts w:ascii="Times New Roman" w:cs="Times New Roman" w:eastAsia="Times New Roman" w:hAnsi="Times New Roman"/>
          <w:b w:val="1"/>
          <w:bCs w:val="1"/>
          <w:sz w:val="24"/>
          <w:szCs w:val="24"/>
          <w:rtl w:val="0"/>
        </w:rPr>
        <w:t xml:space="preserve">3 Methods</w:t>
      </w:r>
      <w:r>
        <w:rPr>
          <w:rtl w:val="0"/>
        </w:rPr>
      </w:r>
    </w:p>
    <w:p w:rsidR="00000000" w:rsidDel="00000000" w:rsidP="00000000" w:rsidRDefault="00000000" w:rsidRPr="00000000" w14:paraId="0000002C">
      <w:pPr>
        <w:spacing w:after="160" w:before="280" w:lineRule="auto"/>
        <w:jc w:val="left"/>
        <w:rPr/>
      </w:pPr>
      <w:r>
        <w:rPr>
          <w:rFonts w:ascii="Times New Roman" w:cs="Times New Roman" w:eastAsia="Times New Roman" w:hAnsi="Times New Roman"/>
          <w:b w:val="1"/>
          <w:bCs w:val="1"/>
          <w:sz w:val="22"/>
          <w:szCs w:val="22"/>
          <w:rtl w:val="0"/>
        </w:rPr>
        <w:t xml:space="preserve">3.1 Data</w:t>
      </w:r>
      <w:r>
        <w:rPr>
          <w:rtl w:val="0"/>
        </w:rPr>
      </w:r>
    </w:p>
    <w:p w:rsidR="00000000" w:rsidDel="00000000" w:rsidP="00000000" w:rsidRDefault="00000000" w:rsidRPr="00000000" w14:paraId="0000002D">
      <w:pPr>
        <w:spacing w:after="0" w:line="480" w:lineRule="auto"/>
        <w:ind w:firstLine="720"/>
        <w:jc w:val="both"/>
        <w:rPr/>
      </w:pPr>
      <w:r>
        <w:rPr>
          <w:rFonts w:ascii="Times New Roman" w:cs="Times New Roman" w:eastAsia="Times New Roman" w:hAnsi="Times New Roman"/>
          <w:sz w:val="20"/>
          <w:szCs w:val="20"/>
          <w:rtl w:val="0"/>
        </w:rPr>
        <w:t>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Descriptive statistics and pairwise correlations are reported in Table 1.</w:t>
      </w:r>
      <w:r>
        <w:rPr>
          <w:rtl w:val="0"/>
        </w:rPr>
      </w:r>
    </w:p>
    <w:p w:rsidR="00000000" w:rsidDel="00000000" w:rsidP="00000000" w:rsidRDefault="00000000" w:rsidRPr="00000000" w14:paraId="0000002E">
      <w:pPr>
        <w:spacing w:after="160" w:before="280" w:lineRule="auto"/>
        <w:jc w:val="left"/>
        <w:rPr/>
      </w:pPr>
      <w:r>
        <w:rPr>
          <w:rFonts w:ascii="Times New Roman" w:cs="Times New Roman" w:eastAsia="Times New Roman" w:hAnsi="Times New Roman"/>
          <w:b w:val="1"/>
          <w:bCs w:val="1"/>
          <w:sz w:val="22"/>
          <w:szCs w:val="22"/>
          <w:rtl w:val="0"/>
        </w:rPr>
        <w:t xml:space="preserve">3.2 Variables</w:t>
      </w:r>
      <w:r>
        <w:rPr>
          <w:rtl w:val="0"/>
        </w:rPr>
      </w:r>
    </w:p>
    <w:p w:rsidR="00000000" w:rsidDel="00000000" w:rsidP="00000000" w:rsidRDefault="00000000" w:rsidRPr="00000000" w14:paraId="0000002F">
      <w:pPr>
        <w:spacing w:after="120" w:before="240" w:lineRule="auto"/>
        <w:jc w:val="left"/>
        <w:rPr/>
      </w:pPr>
      <w:r>
        <w:rPr>
          <w:rFonts w:ascii="Times New Roman" w:cs="Times New Roman" w:eastAsia="Times New Roman" w:hAnsi="Times New Roman"/>
          <w:b w:val="1"/>
          <w:bCs w:val="1"/>
          <w:i w:val="1"/>
          <w:iCs w:val="1"/>
          <w:sz w:val="20"/>
          <w:szCs w:val="20"/>
          <w:rtl w:val="0"/>
        </w:rPr>
        <w:t xml:space="preserve">3.2.1 Dependent variable</w:t>
      </w:r>
      <w:r>
        <w:rPr>
          <w:rtl w:val="0"/>
        </w:rPr>
      </w:r>
    </w:p>
    <w:p w:rsidR="00000000" w:rsidDel="00000000" w:rsidP="00000000" w:rsidRDefault="00000000" w:rsidRPr="00000000" w14:paraId="00000030">
      <w:pPr>
        <w:spacing w:after="0" w:line="480" w:lineRule="auto"/>
        <w:ind w:firstLine="720"/>
        <w:jc w:val="both"/>
        <w:rPr/>
      </w:pPr>
      <w:r>
        <w:rPr>
          <w:rFonts w:ascii="Times New Roman" w:cs="Times New Roman" w:eastAsia="Times New Roman" w:hAnsi="Times New Roman"/>
          <w:sz w:val="20"/>
          <w:szCs w:val="20"/>
          <w:rtl w:val="0"/>
        </w:rPr>
        <w:t>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rPr>
          <w:rtl w:val="0"/>
        </w:rPr>
      </w:r>
    </w:p>
    <w:p w:rsidR="00000000" w:rsidDel="00000000" w:rsidP="00000000" w:rsidRDefault="00000000" w:rsidRPr="00000000" w14:paraId="00000031">
      <w:pPr>
        <w:spacing w:after="120" w:before="240" w:lineRule="auto"/>
        <w:jc w:val="left"/>
        <w:rPr/>
      </w:pPr>
      <w:r>
        <w:rPr>
          <w:rFonts w:ascii="Times New Roman" w:cs="Times New Roman" w:eastAsia="Times New Roman" w:hAnsi="Times New Roman"/>
          <w:b w:val="1"/>
          <w:bCs w:val="1"/>
          <w:i w:val="1"/>
          <w:iCs w:val="1"/>
          <w:sz w:val="20"/>
          <w:szCs w:val="20"/>
          <w:rtl w:val="0"/>
        </w:rPr>
        <w:t xml:space="preserve">3.2.2 Focal independent variable</w:t>
      </w:r>
      <w:r>
        <w:rPr>
          <w:rtl w:val="0"/>
        </w:rPr>
      </w:r>
    </w:p>
    <w:p w:rsidR="00000000" w:rsidDel="00000000" w:rsidP="00000000" w:rsidRDefault="00000000" w:rsidRPr="00000000" w14:paraId="00000032">
      <w:pPr>
        <w:spacing w:after="0" w:line="480" w:lineRule="auto"/>
        <w:ind w:firstLine="720"/>
        <w:jc w:val="both"/>
        <w:rPr/>
      </w:pPr>
      <w:r>
        <w:rPr>
          <w:rFonts w:ascii="Times New Roman" w:cs="Times New Roman" w:eastAsia="Times New Roman" w:hAnsi="Times New Roman"/>
          <w:sz w:val="20"/>
          <w:szCs w:val="20"/>
          <w:rtl w:val="0"/>
        </w:rPr>
        <w:t>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rPr>
          <w:rtl w:val="0"/>
        </w:rPr>
      </w:r>
    </w:p>
    <w:p w:rsidR="00000000" w:rsidDel="00000000" w:rsidP="00000000" w:rsidRDefault="00000000" w:rsidRPr="00000000" w14:paraId="00000033">
      <w:pPr>
        <w:spacing w:after="120" w:before="240" w:lineRule="auto"/>
        <w:jc w:val="left"/>
        <w:rPr/>
      </w:pPr>
      <w:r>
        <w:rPr>
          <w:rFonts w:ascii="Times New Roman" w:cs="Times New Roman" w:eastAsia="Times New Roman" w:hAnsi="Times New Roman"/>
          <w:b w:val="1"/>
          <w:bCs w:val="1"/>
          <w:i w:val="1"/>
          <w:iCs w:val="1"/>
          <w:sz w:val="20"/>
          <w:szCs w:val="20"/>
          <w:rtl w:val="0"/>
        </w:rPr>
        <w:t xml:space="preserve">3.2.3 TCI and DAI composites</w:t>
      </w:r>
      <w:r>
        <w:rPr>
          <w:rtl w:val="0"/>
        </w:rPr>
      </w:r>
    </w:p>
    <w:p w:rsidR="00000000" w:rsidDel="00000000" w:rsidP="00000000" w:rsidRDefault="00000000" w:rsidRPr="00000000" w14:paraId="00000034">
      <w:pPr>
        <w:spacing w:after="0" w:line="480" w:lineRule="auto"/>
        <w:ind w:firstLine="720"/>
        <w:jc w:val="both"/>
        <w:rPr/>
      </w:pPr>
      <w:r>
        <w:rPr>
          <w:rFonts w:ascii="Times New Roman" w:cs="Times New Roman" w:eastAsia="Times New Roman" w:hAnsi="Times New Roman"/>
          <w:sz w:val="20"/>
          <w:szCs w:val="20"/>
          <w:rtl w:val="0"/>
        </w:rPr>
        <w:t>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rPr>
          <w:rtl w:val="0"/>
        </w:rPr>
      </w:r>
      <w:r>
        <w:rPr>
          <w:rFonts w:ascii="Times New Roman" w:hAnsi="Times New Roman"/>
          <w:sz w:val="22"/>
        </w:rPr>
      </w:r>
    </w:p>
    <w:p w:rsidR="00000000" w:rsidDel="00000000" w:rsidP="00000000" w:rsidRDefault="00000000" w:rsidRPr="00000000" w14:paraId="00000036">
      <w:pPr>
        <w:spacing w:after="120" w:before="240" w:lineRule="auto"/>
        <w:jc w:val="left"/>
        <w:rPr/>
      </w:pPr>
      <w:r>
        <w:rPr>
          <w:rFonts w:ascii="Times New Roman" w:cs="Times New Roman" w:eastAsia="Times New Roman" w:hAnsi="Times New Roman"/>
          <w:b w:val="1"/>
          <w:bCs w:val="1"/>
          <w:i w:val="1"/>
          <w:iCs w:val="1"/>
          <w:sz w:val="20"/>
          <w:szCs w:val="20"/>
          <w:rtl w:val="0"/>
        </w:rPr>
        <w:t xml:space="preserve">3.2.4 Controls</w:t>
      </w:r>
      <w:r>
        <w:rPr>
          <w:rtl w:val="0"/>
        </w:rPr>
      </w:r>
    </w:p>
    <w:p w:rsidR="00000000" w:rsidDel="00000000" w:rsidP="00000000" w:rsidRDefault="00000000" w:rsidRPr="00000000" w14:paraId="00000037">
      <w:pPr>
        <w:spacing w:after="0" w:line="480" w:lineRule="auto"/>
        <w:ind w:firstLine="720"/>
        <w:jc w:val="both"/>
        <w:rPr/>
      </w:pPr>
      <w:r>
        <w:rPr>
          <w:rFonts w:ascii="Gungsuh" w:cs="Gungsuh" w:eastAsia="Gungsuh" w:hAnsi="Gungsuh"/>
          <w:sz w:val="20"/>
          <w:szCs w:val="20"/>
          <w:rtl w:val="0"/>
        </w:rPr>
        <w:t>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rPr>
          <w:rtl w:val="0"/>
        </w:rPr>
      </w:r>
    </w:p>
    <w:p w:rsidR="00000000" w:rsidDel="00000000" w:rsidP="00000000" w:rsidRDefault="00000000" w:rsidRPr="00000000" w14:paraId="00000038">
      <w:pPr>
        <w:spacing w:after="160" w:before="280" w:lineRule="auto"/>
        <w:jc w:val="left"/>
        <w:rPr/>
      </w:pPr>
      <w:r>
        <w:rPr>
          <w:rFonts w:ascii="Times New Roman" w:cs="Times New Roman" w:eastAsia="Times New Roman" w:hAnsi="Times New Roman"/>
          <w:b w:val="1"/>
          <w:bCs w:val="1"/>
          <w:sz w:val="22"/>
          <w:szCs w:val="22"/>
          <w:rtl w:val="0"/>
        </w:rPr>
        <w:t xml:space="preserve">3.3 Estimation strategy and identification scope</w:t>
      </w:r>
      <w:r>
        <w:rPr>
          <w:rtl w:val="0"/>
        </w:rPr>
      </w:r>
    </w:p>
    <w:p w:rsidR="00000000" w:rsidDel="00000000" w:rsidP="00000000" w:rsidRDefault="00000000" w:rsidRPr="00000000" w14:paraId="00000039">
      <w:pPr>
        <w:spacing w:after="0" w:line="480" w:lineRule="auto"/>
        <w:ind w:firstLine="720"/>
        <w:jc w:val="both"/>
        <w:rPr/>
      </w:pPr>
      <w:r>
        <w:rPr>
          <w:rFonts w:ascii="Times New Roman" w:cs="Times New Roman" w:eastAsia="Times New Roman" w:hAnsi="Times New Roman"/>
          <w:sz w:val="20"/>
          <w:szCs w:val="20"/>
          <w:rtl w:val="0"/>
        </w:rPr>
        <w:t>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rPr>
          <w:rtl w:val="0"/>
        </w:rPr>
      </w:r>
    </w:p>
    <w:p w:rsidR="00000000" w:rsidDel="00000000" w:rsidP="00000000" w:rsidRDefault="00000000" w:rsidRPr="00000000" w14:paraId="0000003A">
      <w:pPr>
        <w:spacing w:after="120" w:line="480" w:lineRule="auto"/>
        <w:jc w:val="left"/>
        <w:rPr/>
      </w:pPr>
      <w:r>
        <w:rPr>
          <w:rFonts w:ascii="Times New Roman" w:cs="Times New Roman" w:eastAsia="Times New Roman" w:hAnsi="Times New Roman"/>
          <w:i w:val="1"/>
          <w:iCs w:val="1"/>
          <w:sz w:val="20"/>
          <w:szCs w:val="20"/>
          <w:rtl w:val="0"/>
        </w:rPr>
        <w:t xml:space="preserve">ln(LP) = α + β₁·FSTS_c + β₂·FSTS_c² + β₃·TCI + β₄·DAI + β₅·(FSTS_c × DAI) + β₆·(FSTS_c² × DAI) + γ·controls + ε,</w:t>
      </w:r>
      <w:r>
        <w:rPr>
          <w:rtl w:val="0"/>
        </w:rPr>
      </w:r>
    </w:p>
    <w:p w:rsidR="00000000" w:rsidDel="00000000" w:rsidP="00000000" w:rsidRDefault="00000000" w:rsidRPr="00000000" w14:paraId="0000003B">
      <w:pPr>
        <w:spacing w:after="0" w:line="480" w:lineRule="auto"/>
        <w:ind w:firstLine="720"/>
        <w:jc w:val="both"/>
        <w:rPr/>
      </w:pPr>
      <w:r>
        <w:rPr>
          <w:rFonts w:ascii="Times New Roman" w:cs="Times New Roman" w:eastAsia="Times New Roman" w:hAnsi="Times New Roman"/>
          <w:sz w:val="20"/>
          <w:szCs w:val="20"/>
          <w:rtl w:val="0"/>
        </w:rPr>
        <w:t>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r>
        <w:rPr>
          <w:rtl w:val="0"/>
        </w:rPr>
      </w:r>
    </w:p>
    <w:p w:rsidR="00000000" w:rsidDel="00000000" w:rsidP="00000000" w:rsidRDefault="00000000" w:rsidRPr="00000000" w14:paraId="0000003C">
      <w:pPr>
        <w:spacing w:after="0" w:line="480" w:lineRule="auto"/>
        <w:ind w:firstLine="720"/>
        <w:jc w:val="both"/>
        <w:rPr/>
      </w:pPr>
      <w:r>
        <w:rPr>
          <w:rFonts w:ascii="Times New Roman" w:cs="Times New Roman" w:eastAsia="Times New Roman" w:hAnsi="Times New Roman"/>
          <w:sz w:val="20"/>
          <w:szCs w:val="20"/>
          <w:rtl w:val="0"/>
        </w:rPr>
      </w:r>
      <w:r>
        <w:rPr>
          <w:rtl w:val="0"/>
        </w:rPr>
      </w:r>
    </w:p>
    <w:p w:rsidR="00000000" w:rsidDel="00000000" w:rsidP="00000000" w:rsidRDefault="00000000" w:rsidRPr="00000000" w14:paraId="0000003D">
      <w:pPr>
        <w:spacing w:after="240" w:before="360" w:lineRule="auto"/>
        <w:jc w:val="left"/>
        <w:rPr/>
      </w:pPr>
      <w:r>
        <w:rPr>
          <w:rFonts w:ascii="Times New Roman" w:cs="Times New Roman" w:eastAsia="Times New Roman" w:hAnsi="Times New Roman"/>
          <w:b w:val="1"/>
          <w:bCs w:val="1"/>
          <w:sz w:val="24"/>
          <w:szCs w:val="24"/>
          <w:rtl w:val="0"/>
        </w:rPr>
        <w:t xml:space="preserve">4 Results</w:t>
      </w:r>
      <w:r>
        <w:rPr>
          <w:rtl w:val="0"/>
        </w:rPr>
      </w:r>
    </w:p>
    <w:p w:rsidR="00000000" w:rsidDel="00000000" w:rsidP="00000000" w:rsidRDefault="00000000" w:rsidRPr="00000000" w14:paraId="0000003E">
      <w:pPr>
        <w:spacing w:after="160" w:before="280" w:lineRule="auto"/>
        <w:jc w:val="left"/>
        <w:rPr/>
      </w:pPr>
      <w:r>
        <w:rPr>
          <w:rFonts w:ascii="Times New Roman" w:cs="Times New Roman" w:eastAsia="Times New Roman" w:hAnsi="Times New Roman"/>
          <w:b w:val="1"/>
          <w:bCs w:val="1"/>
          <w:sz w:val="22"/>
          <w:szCs w:val="22"/>
          <w:rtl w:val="0"/>
        </w:rPr>
        <w:t xml:space="preserve">4.1 Descriptive statistics</w:t>
      </w:r>
      <w:r>
        <w:rPr>
          <w:rtl w:val="0"/>
        </w:rPr>
      </w:r>
    </w:p>
    <w:p w:rsidR="00000000" w:rsidDel="00000000" w:rsidP="00000000" w:rsidRDefault="00000000" w:rsidRPr="00000000" w14:paraId="0000003F">
      <w:pPr>
        <w:spacing w:after="0" w:line="480" w:lineRule="auto"/>
        <w:ind w:firstLine="720"/>
        <w:jc w:val="both"/>
        <w:rPr/>
      </w:pPr>
      <w:r>
        <w:rPr>
          <w:rFonts w:ascii="Times New Roman" w:cs="Times New Roman" w:eastAsia="Times New Roman" w:hAnsi="Times New Roman"/>
          <w:sz w:val="20"/>
          <w:szCs w:val="20"/>
          <w:rtl w:val="0"/>
        </w:rPr>
        <w:t>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rPr>
          <w:rtl w:val="0"/>
        </w:rPr>
      </w:r>
    </w:p>
    <w:p w:rsidR="00000000" w:rsidDel="00000000" w:rsidP="00000000" w:rsidRDefault="00000000" w:rsidRPr="00000000" w14:paraId="00000040">
      <w:pPr>
        <w:spacing w:after="120" w:line="480" w:lineRule="auto"/>
        <w:jc w:val="left"/>
        <w:rPr/>
      </w:pPr>
      <w:r>
        <w:rPr>
          <w:rFonts w:ascii="Times New Roman" w:cs="Times New Roman" w:eastAsia="Times New Roman" w:hAnsi="Times New Roman"/>
          <w:b w:val="1"/>
          <w:bCs w:val="1"/>
          <w:sz w:val="20"/>
          <w:szCs w:val="20"/>
          <w:rtl w:val="0"/>
        </w:rPr>
        <w:t xml:space="preserve">Table 1. Descriptive statistics and pairwise correlations.</w:t>
      </w:r>
      <w:r>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100"/>
        <w:gridCol w:w="1100"/>
        <w:gridCol w:w="850"/>
        <w:gridCol w:w="850"/>
        <w:gridCol w:w="950"/>
        <w:gridCol w:w="950"/>
        <w:gridCol w:w="1000"/>
        <w:tblGridChange w:id="0">
          <w:tblGrid>
            <w:gridCol w:w="2200"/>
            <w:gridCol w:w="1100"/>
            <w:gridCol w:w="1100"/>
            <w:gridCol w:w="850"/>
            <w:gridCol w:w="850"/>
            <w:gridCol w:w="950"/>
            <w:gridCol w:w="950"/>
            <w:gridCol w:w="1000"/>
          </w:tblGrid>
        </w:tblGridChange>
      </w:tblGrid>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1">
            <w:pPr>
              <w:spacing w:line="240" w:lineRule="auto"/>
              <w:jc w:val="left"/>
              <w:rPr/>
            </w:pPr>
            <w:r>
              <w:rPr>
                <w:rFonts w:ascii="Times New Roman" w:cs="Times New Roman" w:eastAsia="Times New Roman" w:hAnsi="Times New Roman"/>
                <w:b w:val="1"/>
                <w:bCs w:val="1"/>
                <w:sz w:val="16"/>
                <w:szCs w:val="16"/>
                <w:rtl w:val="0"/>
              </w:rPr>
              <w:t xml:space="preserve">Panel A: Descriptive Statistics (N = 623)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2">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3">
            <w:pPr>
              <w:spacing w:line="240" w:lineRule="auto"/>
              <w:jc w:val="center"/>
              <w:rPr/>
            </w:pPr>
            <w:r>
              <w:rPr>
                <w:rFonts w:ascii="Times New Roman" w:cs="Times New Roman" w:eastAsia="Times New Roman" w:hAnsi="Times New Roman"/>
                <w:b w:val="1"/>
                <w:bCs w:val="1"/>
                <w:sz w:val="16"/>
                <w:szCs w:val="16"/>
                <w:rtl w:val="0"/>
              </w:rPr>
              <w:t xml:space="preserve">Mean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4">
            <w:pPr>
              <w:spacing w:line="240" w:lineRule="auto"/>
              <w:jc w:val="center"/>
              <w:rPr/>
            </w:pPr>
            <w:r>
              <w:rPr>
                <w:rFonts w:ascii="Times New Roman" w:cs="Times New Roman" w:eastAsia="Times New Roman" w:hAnsi="Times New Roman"/>
                <w:b w:val="1"/>
                <w:bCs w:val="1"/>
                <w:sz w:val="16"/>
                <w:szCs w:val="16"/>
                <w:rtl w:val="0"/>
              </w:rPr>
              <w:t xml:space="preserve">SD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5">
            <w:pPr>
              <w:spacing w:line="240" w:lineRule="auto"/>
              <w:jc w:val="center"/>
              <w:rPr/>
            </w:pPr>
            <w:r>
              <w:rPr>
                <w:rFonts w:ascii="Times New Roman" w:cs="Times New Roman" w:eastAsia="Times New Roman" w:hAnsi="Times New Roman"/>
                <w:b w:val="1"/>
                <w:bCs w:val="1"/>
                <w:sz w:val="16"/>
                <w:szCs w:val="16"/>
                <w:rtl w:val="0"/>
              </w:rPr>
              <w:t xml:space="preserve">Min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6">
            <w:pPr>
              <w:spacing w:line="240" w:lineRule="auto"/>
              <w:jc w:val="center"/>
              <w:rPr/>
            </w:pPr>
            <w:r>
              <w:rPr>
                <w:rFonts w:ascii="Times New Roman" w:cs="Times New Roman" w:eastAsia="Times New Roman" w:hAnsi="Times New Roman"/>
                <w:b w:val="1"/>
                <w:bCs w:val="1"/>
                <w:sz w:val="16"/>
                <w:szCs w:val="16"/>
                <w:rtl w:val="0"/>
              </w:rPr>
              <w:t xml:space="preserve">Max</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7">
            <w:pPr>
              <w:spacing w:line="240" w:lineRule="auto"/>
              <w:jc w:val="center"/>
              <w:rPr/>
            </w:pPr>
            <w:r>
              <w:rPr>
                <w:rFonts w:ascii="Times New Roman" w:cs="Times New Roman" w:eastAsia="Times New Roman" w:hAnsi="Times New Roman"/>
                <w:b w:val="1"/>
                <w:bCs w:val="1"/>
                <w:sz w:val="16"/>
                <w:szCs w:val="16"/>
                <w:rtl w:val="0"/>
              </w:rPr>
              <w:t xml:space="preserve">p25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8">
            <w:pPr>
              <w:spacing w:line="240" w:lineRule="auto"/>
              <w:jc w:val="center"/>
              <w:rPr/>
            </w:pPr>
            <w:r>
              <w:rPr>
                <w:rFonts w:ascii="Times New Roman" w:cs="Times New Roman" w:eastAsia="Times New Roman" w:hAnsi="Times New Roman"/>
                <w:b w:val="1"/>
                <w:bCs w:val="1"/>
                <w:sz w:val="16"/>
                <w:szCs w:val="16"/>
                <w:rtl w:val="0"/>
              </w:rPr>
              <w:t xml:space="preserve">p50</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9">
            <w:pPr>
              <w:spacing w:line="240" w:lineRule="auto"/>
              <w:jc w:val="center"/>
              <w:rPr/>
            </w:pPr>
            <w:r>
              <w:rPr>
                <w:rFonts w:ascii="Times New Roman" w:cs="Times New Roman" w:eastAsia="Times New Roman" w:hAnsi="Times New Roman"/>
                <w:b w:val="1"/>
                <w:bCs w:val="1"/>
                <w:sz w:val="16"/>
                <w:szCs w:val="16"/>
                <w:rtl w:val="0"/>
              </w:rPr>
              <w:t xml:space="preserve">p75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A">
            <w:pPr>
              <w:spacing w:line="240" w:lineRule="auto"/>
              <w:jc w:val="left"/>
              <w:rPr/>
            </w:pPr>
            <w:r>
              <w:rPr>
                <w:rFonts w:ascii="Times New Roman" w:cs="Times New Roman" w:eastAsia="Times New Roman" w:hAnsi="Times New Roman"/>
                <w:b w:val="0"/>
                <w:bCs w:val="0"/>
                <w:sz w:val="16"/>
                <w:szCs w:val="16"/>
                <w:rtl w:val="0"/>
              </w:rPr>
              <w:t xml:space="preserve">Ln(Labour productivity)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B">
            <w:pPr>
              <w:spacing w:line="240" w:lineRule="auto"/>
              <w:jc w:val="center"/>
              <w:rPr/>
            </w:pPr>
            <w:r>
              <w:rPr>
                <w:rFonts w:ascii="Times New Roman" w:cs="Times New Roman" w:eastAsia="Times New Roman" w:hAnsi="Times New Roman"/>
                <w:b w:val="0"/>
                <w:bCs w:val="0"/>
                <w:sz w:val="16"/>
                <w:szCs w:val="16"/>
                <w:rtl w:val="0"/>
              </w:rPr>
              <w:t xml:space="preserve">11.42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C">
            <w:pPr>
              <w:spacing w:line="240" w:lineRule="auto"/>
              <w:jc w:val="center"/>
              <w:rPr/>
            </w:pPr>
            <w:r>
              <w:rPr>
                <w:rFonts w:ascii="Times New Roman" w:cs="Times New Roman" w:eastAsia="Times New Roman" w:hAnsi="Times New Roman"/>
                <w:b w:val="0"/>
                <w:bCs w:val="0"/>
                <w:sz w:val="16"/>
                <w:szCs w:val="16"/>
                <w:rtl w:val="0"/>
              </w:rPr>
              <w:t xml:space="preserve">1.18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D">
            <w:pPr>
              <w:spacing w:line="240" w:lineRule="auto"/>
              <w:jc w:val="center"/>
              <w:rPr/>
            </w:pPr>
            <w:r>
              <w:rPr>
                <w:rFonts w:ascii="Times New Roman" w:cs="Times New Roman" w:eastAsia="Times New Roman" w:hAnsi="Times New Roman"/>
                <w:b w:val="0"/>
                <w:bCs w:val="0"/>
                <w:sz w:val="16"/>
                <w:szCs w:val="16"/>
                <w:rtl w:val="0"/>
              </w:rPr>
              <w:t xml:space="preserve">7.89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E">
            <w:pPr>
              <w:spacing w:line="240" w:lineRule="auto"/>
              <w:jc w:val="center"/>
              <w:rPr/>
            </w:pPr>
            <w:r>
              <w:rPr>
                <w:rFonts w:ascii="Times New Roman" w:cs="Times New Roman" w:eastAsia="Times New Roman" w:hAnsi="Times New Roman"/>
                <w:b w:val="0"/>
                <w:bCs w:val="0"/>
                <w:sz w:val="16"/>
                <w:szCs w:val="16"/>
                <w:rtl w:val="0"/>
              </w:rPr>
              <w:t xml:space="preserve">15.21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F">
            <w:pPr>
              <w:spacing w:line="240" w:lineRule="auto"/>
              <w:jc w:val="center"/>
              <w:rPr/>
            </w:pPr>
            <w:r>
              <w:rPr>
                <w:rFonts w:ascii="Times New Roman" w:cs="Times New Roman" w:eastAsia="Times New Roman" w:hAnsi="Times New Roman"/>
                <w:b w:val="0"/>
                <w:bCs w:val="0"/>
                <w:sz w:val="16"/>
                <w:szCs w:val="16"/>
                <w:rtl w:val="0"/>
              </w:rPr>
              <w:t xml:space="preserve">10.62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0">
            <w:pPr>
              <w:spacing w:line="240" w:lineRule="auto"/>
              <w:jc w:val="center"/>
              <w:rPr/>
            </w:pPr>
            <w:r>
              <w:rPr>
                <w:rFonts w:ascii="Times New Roman" w:cs="Times New Roman" w:eastAsia="Times New Roman" w:hAnsi="Times New Roman"/>
                <w:b w:val="0"/>
                <w:bCs w:val="0"/>
                <w:sz w:val="16"/>
                <w:szCs w:val="16"/>
                <w:rtl w:val="0"/>
              </w:rPr>
              <w:t xml:space="preserve">11.40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1">
            <w:pPr>
              <w:spacing w:line="240" w:lineRule="auto"/>
              <w:jc w:val="center"/>
              <w:rPr/>
            </w:pPr>
            <w:r>
              <w:rPr>
                <w:rFonts w:ascii="Times New Roman" w:cs="Times New Roman" w:eastAsia="Times New Roman" w:hAnsi="Times New Roman"/>
                <w:b w:val="0"/>
                <w:bCs w:val="0"/>
                <w:sz w:val="16"/>
                <w:szCs w:val="16"/>
                <w:rtl w:val="0"/>
              </w:rPr>
              <w:t xml:space="preserve">12.21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2">
            <w:pPr>
              <w:spacing w:line="240" w:lineRule="auto"/>
              <w:jc w:val="left"/>
              <w:rPr/>
            </w:pPr>
            <w:r>
              <w:rPr>
                <w:rFonts w:ascii="Times New Roman" w:cs="Times New Roman" w:eastAsia="Times New Roman" w:hAnsi="Times New Roman"/>
                <w:b w:val="0"/>
                <w:bCs w:val="0"/>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3">
            <w:pPr>
              <w:spacing w:line="240" w:lineRule="auto"/>
              <w:jc w:val="center"/>
              <w:rPr/>
            </w:pPr>
            <w:r>
              <w:rPr>
                <w:rFonts w:ascii="Times New Roman" w:cs="Times New Roman" w:eastAsia="Times New Roman" w:hAnsi="Times New Roman"/>
                <w:b w:val="0"/>
                <w:bCs w:val="0"/>
                <w:sz w:val="16"/>
                <w:szCs w:val="16"/>
                <w:rtl w:val="0"/>
              </w:rPr>
              <w:t xml:space="preserve">0.045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4">
            <w:pPr>
              <w:spacing w:line="240" w:lineRule="auto"/>
              <w:jc w:val="center"/>
              <w:rPr/>
            </w:pPr>
            <w:r>
              <w:rPr>
                <w:rFonts w:ascii="Times New Roman" w:cs="Times New Roman" w:eastAsia="Times New Roman" w:hAnsi="Times New Roman"/>
                <w:b w:val="0"/>
                <w:bCs w:val="0"/>
                <w:sz w:val="16"/>
                <w:szCs w:val="16"/>
                <w:rtl w:val="0"/>
              </w:rPr>
              <w:t xml:space="preserve">0.144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5">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6">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7">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8">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9">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A">
            <w:pPr>
              <w:spacing w:line="240" w:lineRule="auto"/>
              <w:jc w:val="left"/>
              <w:rPr/>
            </w:pPr>
            <w:r>
              <w:rPr>
                <w:rFonts w:ascii="Times New Roman" w:cs="Times New Roman" w:eastAsia="Times New Roman" w:hAnsi="Times New Roman"/>
                <w:b w:val="0"/>
                <w:bCs w:val="0"/>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B">
            <w:pPr>
              <w:spacing w:line="240" w:lineRule="auto"/>
              <w:jc w:val="center"/>
              <w:rPr/>
            </w:pPr>
            <w:r>
              <w:rPr>
                <w:rFonts w:ascii="Times New Roman" w:cs="Times New Roman" w:eastAsia="Times New Roman" w:hAnsi="Times New Roman"/>
                <w:b w:val="0"/>
                <w:bCs w:val="0"/>
                <w:sz w:val="16"/>
                <w:szCs w:val="16"/>
                <w:rtl w:val="0"/>
              </w:rPr>
              <w:t xml:space="preserve">0.022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C">
            <w:pPr>
              <w:spacing w:line="240" w:lineRule="auto"/>
              <w:jc w:val="center"/>
              <w:rPr/>
            </w:pPr>
            <w:r>
              <w:rPr>
                <w:rFonts w:ascii="Times New Roman" w:cs="Times New Roman" w:eastAsia="Times New Roman" w:hAnsi="Times New Roman"/>
                <w:b w:val="0"/>
                <w:bCs w:val="0"/>
                <w:sz w:val="16"/>
                <w:szCs w:val="16"/>
                <w:rtl w:val="0"/>
              </w:rPr>
              <w:t xml:space="preserve">0.085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D">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E">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F">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0">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1">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2">
            <w:pPr>
              <w:spacing w:line="240" w:lineRule="auto"/>
              <w:jc w:val="left"/>
              <w:rPr/>
            </w:pPr>
            <w:r>
              <w:rPr>
                <w:rFonts w:ascii="Times New Roman" w:cs="Times New Roman" w:eastAsia="Times New Roman" w:hAnsi="Times New Roman"/>
                <w:b w:val="0"/>
                <w:bCs w:val="0"/>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3">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4">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5">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6">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7">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8">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9">
            <w:pPr>
              <w:spacing w:line="240" w:lineRule="auto"/>
              <w:jc w:val="center"/>
              <w:rPr/>
            </w:pPr>
            <w:r>
              <w:rPr>
                <w:rFonts w:ascii="Times New Roman" w:cs="Times New Roman" w:eastAsia="Times New Roman" w:hAnsi="Times New Roman"/>
                <w:b w:val="0"/>
                <w:bCs w:val="0"/>
                <w:sz w:val="16"/>
                <w:szCs w:val="16"/>
                <w:rtl w:val="0"/>
              </w:rPr>
              <w:t xml:space="preserve">0.51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A">
            <w:pPr>
              <w:spacing w:line="240" w:lineRule="auto"/>
              <w:jc w:val="left"/>
              <w:rPr/>
            </w:pPr>
            <w:r>
              <w:rPr>
                <w:rFonts w:ascii="Times New Roman" w:cs="Times New Roman" w:eastAsia="Times New Roman" w:hAnsi="Times New Roman"/>
                <w:b w:val="0"/>
                <w:bCs w:val="0"/>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B">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C">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D">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E">
            <w:pPr>
              <w:spacing w:line="240" w:lineRule="auto"/>
              <w:jc w:val="center"/>
              <w:rPr/>
            </w:pPr>
            <w:r>
              <w:rPr>
                <w:rFonts w:ascii="Times New Roman" w:cs="Times New Roman" w:eastAsia="Times New Roman" w:hAnsi="Times New Roman"/>
                <w:b w:val="0"/>
                <w:bCs w:val="0"/>
                <w:sz w:val="16"/>
                <w:szCs w:val="16"/>
                <w:rtl w:val="0"/>
              </w:rPr>
              <w:t xml:space="preserve">1.96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F">
            <w:pPr>
              <w:spacing w:line="240" w:lineRule="auto"/>
              <w:jc w:val="center"/>
              <w:rPr/>
            </w:pPr>
            <w:r>
              <w:rPr>
                <w:rFonts w:ascii="Times New Roman" w:cs="Times New Roman" w:eastAsia="Times New Roman" w:hAnsi="Times New Roman"/>
                <w:b w:val="0"/>
                <w:bCs w:val="0"/>
                <w:sz w:val="16"/>
                <w:szCs w:val="16"/>
                <w:rtl w:val="0"/>
              </w:rPr>
              <w:t xml:space="preserve">-0.81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0">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1">
            <w:pPr>
              <w:spacing w:line="240" w:lineRule="auto"/>
              <w:jc w:val="center"/>
              <w:rPr/>
            </w:pPr>
            <w:r>
              <w:rPr>
                <w:rFonts w:ascii="Times New Roman" w:cs="Times New Roman" w:eastAsia="Times New Roman" w:hAnsi="Times New Roman"/>
                <w:b w:val="0"/>
                <w:bCs w:val="0"/>
                <w:sz w:val="16"/>
                <w:szCs w:val="16"/>
                <w:rtl w:val="0"/>
              </w:rPr>
              <w:t xml:space="preserve">0.94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2">
            <w:pPr>
              <w:spacing w:line="240" w:lineRule="auto"/>
              <w:jc w:val="left"/>
              <w:rPr/>
            </w:pPr>
            <w:r>
              <w:rPr>
                <w:rFonts w:ascii="Times New Roman" w:cs="Times New Roman" w:eastAsia="Times New Roman" w:hAnsi="Times New Roman"/>
                <w:b w:val="0"/>
                <w:bCs w:val="0"/>
                <w:sz w:val="16"/>
                <w:szCs w:val="16"/>
                <w:rtl w:val="0"/>
              </w:rPr>
              <w:t xml:space="preserve">Firm size (ln_empl)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3">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4">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5">
            <w:pPr>
              <w:spacing w:line="240" w:lineRule="auto"/>
              <w:jc w:val="center"/>
              <w:rPr/>
            </w:pPr>
            <w:r>
              <w:rPr>
                <w:rFonts w:ascii="Times New Roman" w:cs="Times New Roman" w:eastAsia="Times New Roman" w:hAnsi="Times New Roman"/>
                <w:b w:val="0"/>
                <w:bCs w:val="0"/>
                <w:sz w:val="16"/>
                <w:szCs w:val="16"/>
                <w:rtl w:val="0"/>
              </w:rPr>
              <w:t xml:space="preserve">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6">
            <w:pPr>
              <w:spacing w:line="240" w:lineRule="auto"/>
              <w:jc w:val="center"/>
              <w:rPr/>
            </w:pPr>
            <w:r>
              <w:rPr>
                <w:rFonts w:ascii="Times New Roman" w:cs="Times New Roman" w:eastAsia="Times New Roman" w:hAnsi="Times New Roman"/>
                <w:b w:val="0"/>
                <w:bCs w:val="0"/>
                <w:sz w:val="16"/>
                <w:szCs w:val="16"/>
                <w:rtl w:val="0"/>
              </w:rPr>
              <w:t xml:space="preserve">8.85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7">
            <w:pPr>
              <w:spacing w:line="240" w:lineRule="auto"/>
              <w:jc w:val="center"/>
              <w:rPr/>
            </w:pPr>
            <w:r>
              <w:rPr>
                <w:rFonts w:ascii="Times New Roman" w:cs="Times New Roman" w:eastAsia="Times New Roman" w:hAnsi="Times New Roman"/>
                <w:b w:val="0"/>
                <w:bCs w:val="0"/>
                <w:sz w:val="16"/>
                <w:szCs w:val="16"/>
                <w:rtl w:val="0"/>
              </w:rPr>
              <w:t xml:space="preserve">2.20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8">
            <w:pPr>
              <w:spacing w:line="240" w:lineRule="auto"/>
              <w:jc w:val="center"/>
              <w:rPr/>
            </w:pPr>
            <w:r>
              <w:rPr>
                <w:rFonts w:ascii="Times New Roman" w:cs="Times New Roman" w:eastAsia="Times New Roman" w:hAnsi="Times New Roman"/>
                <w:b w:val="0"/>
                <w:bCs w:val="0"/>
                <w:sz w:val="16"/>
                <w:szCs w:val="16"/>
                <w:rtl w:val="0"/>
              </w:rPr>
              <w:t xml:space="preserve">3.18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9">
            <w:pPr>
              <w:spacing w:line="240" w:lineRule="auto"/>
              <w:jc w:val="center"/>
              <w:rPr/>
            </w:pPr>
            <w:r>
              <w:rPr>
                <w:rFonts w:ascii="Times New Roman" w:cs="Times New Roman" w:eastAsia="Times New Roman" w:hAnsi="Times New Roman"/>
                <w:b w:val="0"/>
                <w:bCs w:val="0"/>
                <w:sz w:val="16"/>
                <w:szCs w:val="16"/>
                <w:rtl w:val="0"/>
              </w:rPr>
              <w:t xml:space="preserve">4.25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A">
            <w:pPr>
              <w:spacing w:line="240" w:lineRule="auto"/>
              <w:jc w:val="left"/>
              <w:rPr/>
            </w:pPr>
            <w:r>
              <w:rPr>
                <w:rFonts w:ascii="Times New Roman" w:cs="Times New Roman" w:eastAsia="Times New Roman" w:hAnsi="Times New Roman"/>
                <w:b w:val="0"/>
                <w:bCs w:val="0"/>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B">
            <w:pPr>
              <w:spacing w:line="240" w:lineRule="auto"/>
              <w:jc w:val="center"/>
              <w:rPr/>
            </w:pPr>
            <w:r>
              <w:rPr>
                <w:rFonts w:ascii="Times New Roman" w:cs="Times New Roman" w:eastAsia="Times New Roman" w:hAnsi="Times New Roman"/>
                <w:b w:val="0"/>
                <w:bCs w:val="0"/>
                <w:sz w:val="16"/>
                <w:szCs w:val="16"/>
                <w:rtl w:val="0"/>
              </w:rPr>
              <w:t xml:space="preserve">21.4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C">
            <w:pPr>
              <w:spacing w:line="240" w:lineRule="auto"/>
              <w:jc w:val="center"/>
              <w:rPr/>
            </w:pPr>
            <w:r>
              <w:rPr>
                <w:rFonts w:ascii="Times New Roman" w:cs="Times New Roman" w:eastAsia="Times New Roman" w:hAnsi="Times New Roman"/>
                <w:b w:val="0"/>
                <w:bCs w:val="0"/>
                <w:sz w:val="16"/>
                <w:szCs w:val="16"/>
                <w:rtl w:val="0"/>
              </w:rPr>
              <w:t xml:space="preserve">14.8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D">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E">
            <w:pPr>
              <w:spacing w:line="240" w:lineRule="auto"/>
              <w:jc w:val="center"/>
              <w:rPr/>
            </w:pPr>
            <w:r>
              <w:rPr>
                <w:rFonts w:ascii="Times New Roman" w:cs="Times New Roman" w:eastAsia="Times New Roman" w:hAnsi="Times New Roman"/>
                <w:b w:val="0"/>
                <w:bCs w:val="0"/>
                <w:sz w:val="16"/>
                <w:szCs w:val="16"/>
                <w:rtl w:val="0"/>
              </w:rPr>
              <w:t xml:space="preserve">98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F">
            <w:pPr>
              <w:spacing w:line="240" w:lineRule="auto"/>
              <w:jc w:val="center"/>
              <w:rPr/>
            </w:pPr>
            <w:r>
              <w:rPr>
                <w:rFonts w:ascii="Times New Roman" w:cs="Times New Roman" w:eastAsia="Times New Roman" w:hAnsi="Times New Roman"/>
                <w:b w:val="0"/>
                <w:bCs w:val="0"/>
                <w:sz w:val="16"/>
                <w:szCs w:val="16"/>
                <w:rtl w:val="0"/>
              </w:rPr>
              <w:t xml:space="preserve">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0">
            <w:pPr>
              <w:spacing w:line="240" w:lineRule="auto"/>
              <w:jc w:val="center"/>
              <w:rPr/>
            </w:pPr>
            <w:r>
              <w:rPr>
                <w:rFonts w:ascii="Times New Roman" w:cs="Times New Roman" w:eastAsia="Times New Roman" w:hAnsi="Times New Roman"/>
                <w:b w:val="0"/>
                <w:bCs w:val="0"/>
                <w:sz w:val="16"/>
                <w:szCs w:val="16"/>
                <w:rtl w:val="0"/>
              </w:rPr>
              <w:t xml:space="preserve">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1">
            <w:pPr>
              <w:spacing w:line="240" w:lineRule="auto"/>
              <w:jc w:val="center"/>
              <w:rPr/>
            </w:pPr>
            <w:r>
              <w:rPr>
                <w:rFonts w:ascii="Times New Roman" w:cs="Times New Roman" w:eastAsia="Times New Roman" w:hAnsi="Times New Roman"/>
                <w:b w:val="0"/>
                <w:bCs w:val="0"/>
                <w:sz w:val="16"/>
                <w:szCs w:val="16"/>
                <w:rtl w:val="0"/>
              </w:rPr>
              <w:t xml:space="preserve">30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2">
            <w:pPr>
              <w:spacing w:line="240" w:lineRule="auto"/>
              <w:jc w:val="left"/>
              <w:rPr/>
            </w:pPr>
            <w:r>
              <w:rPr>
                <w:rFonts w:ascii="Times New Roman" w:cs="Times New Roman" w:eastAsia="Times New Roman" w:hAnsi="Times New Roman"/>
                <w:b w:val="0"/>
                <w:bCs w:val="0"/>
                <w:sz w:val="16"/>
                <w:szCs w:val="16"/>
                <w:rtl w:val="0"/>
              </w:rPr>
              <w:t xml:space="preserve">Foreign-owned (0/1)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3">
            <w:pPr>
              <w:spacing w:line="240" w:lineRule="auto"/>
              <w:jc w:val="center"/>
              <w:rPr/>
            </w:pPr>
            <w:r>
              <w:rPr>
                <w:rFonts w:ascii="Times New Roman" w:cs="Times New Roman" w:eastAsia="Times New Roman" w:hAnsi="Times New Roman"/>
                <w:b w:val="0"/>
                <w:bCs w:val="0"/>
                <w:sz w:val="16"/>
                <w:szCs w:val="16"/>
                <w:rtl w:val="0"/>
              </w:rPr>
              <w:t xml:space="preserve">0.119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4">
            <w:pPr>
              <w:spacing w:line="240" w:lineRule="auto"/>
              <w:jc w:val="center"/>
              <w:rPr/>
            </w:pPr>
            <w:r>
              <w:rPr>
                <w:rFonts w:ascii="Times New Roman" w:cs="Times New Roman" w:eastAsia="Times New Roman" w:hAnsi="Times New Roman"/>
                <w:b w:val="0"/>
                <w:bCs w:val="0"/>
                <w:sz w:val="16"/>
                <w:szCs w:val="16"/>
                <w:rtl w:val="0"/>
              </w:rPr>
              <w:t xml:space="preserve">0.324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5">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6">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7">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8">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9">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r>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A">
            <w:pPr>
              <w:spacing w:line="240" w:lineRule="auto"/>
              <w:jc w:val="left"/>
              <w:rPr/>
            </w:pPr>
            <w:r>
              <w:rPr>
                <w:rFonts w:ascii="Times New Roman" w:cs="Times New Roman" w:eastAsia="Times New Roman" w:hAnsi="Times New Roman"/>
                <w:b w:val="1"/>
                <w:bCs w:val="1"/>
                <w:sz w:val="16"/>
                <w:szCs w:val="16"/>
                <w:rtl w:val="0"/>
              </w:rPr>
              <w:t xml:space="preserve">Panel B: Pairwise Correlations</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B">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C">
            <w:pPr>
              <w:spacing w:line="240" w:lineRule="auto"/>
              <w:jc w:val="center"/>
              <w:rPr/>
            </w:pPr>
            <w:r>
              <w:rPr>
                <w:rFonts w:ascii="Times New Roman" w:cs="Times New Roman" w:eastAsia="Times New Roman" w:hAnsi="Times New Roman"/>
                <w:b w:val="1"/>
                <w:bCs w:val="1"/>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D">
            <w:pPr>
              <w:spacing w:line="240" w:lineRule="auto"/>
              <w:jc w:val="center"/>
              <w:rPr/>
            </w:pPr>
            <w:r>
              <w:rPr>
                <w:rFonts w:ascii="Times New Roman" w:cs="Times New Roman" w:eastAsia="Times New Roman" w:hAnsi="Times New Roman"/>
                <w:b w:val="1"/>
                <w:bCs w:val="1"/>
                <w:sz w:val="16"/>
                <w:szCs w:val="16"/>
                <w:rtl w:val="0"/>
              </w:rPr>
              <w:t xml:space="preserve">2</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E">
            <w:pPr>
              <w:spacing w:line="240" w:lineRule="auto"/>
              <w:jc w:val="center"/>
              <w:rPr/>
            </w:pPr>
            <w:r>
              <w:rPr>
                <w:rFonts w:ascii="Times New Roman" w:cs="Times New Roman" w:eastAsia="Times New Roman" w:hAnsi="Times New Roman"/>
                <w:b w:val="1"/>
                <w:bCs w:val="1"/>
                <w:sz w:val="16"/>
                <w:szCs w:val="16"/>
                <w:rtl w:val="0"/>
              </w:rPr>
              <w:t xml:space="preserve">3</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F">
            <w:pPr>
              <w:spacing w:line="240" w:lineRule="auto"/>
              <w:jc w:val="center"/>
              <w:rPr/>
            </w:pPr>
            <w:r>
              <w:rPr>
                <w:rFonts w:ascii="Times New Roman" w:cs="Times New Roman" w:eastAsia="Times New Roman" w:hAnsi="Times New Roman"/>
                <w:b w:val="1"/>
                <w:bCs w:val="1"/>
                <w:sz w:val="16"/>
                <w:szCs w:val="16"/>
                <w:rtl w:val="0"/>
              </w:rPr>
              <w:t xml:space="preserve">4</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0">
            <w:pPr>
              <w:spacing w:line="240" w:lineRule="auto"/>
              <w:jc w:val="center"/>
              <w:rPr/>
            </w:pPr>
            <w:r>
              <w:rPr>
                <w:rFonts w:ascii="Times New Roman" w:cs="Times New Roman" w:eastAsia="Times New Roman" w:hAnsi="Times New Roman"/>
                <w:b w:val="1"/>
                <w:bCs w:val="1"/>
                <w:sz w:val="16"/>
                <w:szCs w:val="16"/>
                <w:rtl w:val="0"/>
              </w:rPr>
              <w:t xml:space="preserve">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1">
            <w:pPr>
              <w:spacing w:line="240" w:lineRule="auto"/>
              <w:jc w:val="center"/>
              <w:rPr/>
            </w:pPr>
            <w:r>
              <w:rPr>
                <w:rFonts w:ascii="Times New Roman" w:cs="Times New Roman" w:eastAsia="Times New Roman" w:hAnsi="Times New Roman"/>
                <w:b w:val="1"/>
                <w:bCs w:val="1"/>
                <w:sz w:val="16"/>
                <w:szCs w:val="16"/>
                <w:rtl w:val="0"/>
              </w:rPr>
              <w:t xml:space="preserve">6</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2">
            <w:pPr>
              <w:spacing w:line="240" w:lineRule="auto"/>
              <w:jc w:val="center"/>
              <w:rPr/>
            </w:pPr>
            <w:r>
              <w:rPr>
                <w:rFonts w:ascii="Times New Roman" w:cs="Times New Roman" w:eastAsia="Times New Roman" w:hAnsi="Times New Roman"/>
                <w:b w:val="1"/>
                <w:bCs w:val="1"/>
                <w:sz w:val="16"/>
                <w:szCs w:val="16"/>
                <w:rtl w:val="0"/>
              </w:rPr>
              <w:t xml:space="preserve">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3">
            <w:pPr>
              <w:spacing w:line="240" w:lineRule="auto"/>
              <w:jc w:val="left"/>
              <w:rPr/>
            </w:pPr>
            <w:r>
              <w:rPr>
                <w:rFonts w:ascii="Times New Roman" w:cs="Times New Roman" w:eastAsia="Times New Roman" w:hAnsi="Times New Roman"/>
                <w:b w:val="0"/>
                <w:bCs w:val="0"/>
                <w:sz w:val="16"/>
                <w:szCs w:val="16"/>
                <w:rtl w:val="0"/>
              </w:rPr>
              <w:t xml:space="preserve">1. Ln(Lab. prod.)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4">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B">
            <w:pPr>
              <w:spacing w:line="240" w:lineRule="auto"/>
              <w:jc w:val="left"/>
              <w:rPr/>
            </w:pPr>
            <w:r>
              <w:rPr>
                <w:rFonts w:ascii="Times New Roman" w:cs="Times New Roman" w:eastAsia="Times New Roman" w:hAnsi="Times New Roman"/>
                <w:b w:val="0"/>
                <w:bCs w:val="0"/>
                <w:sz w:val="16"/>
                <w:szCs w:val="16"/>
                <w:rtl w:val="0"/>
              </w:rPr>
              <w:t xml:space="preserve">2. 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C">
            <w:pPr>
              <w:spacing w:line="240" w:lineRule="auto"/>
              <w:jc w:val="center"/>
              <w:rPr/>
            </w:pPr>
            <w:r>
              <w:rPr>
                <w:rFonts w:ascii="Times New Roman" w:cs="Times New Roman" w:eastAsia="Times New Roman" w:hAnsi="Times New Roman"/>
                <w:b w:val="0"/>
                <w:bCs w:val="0"/>
                <w:sz w:val="16"/>
                <w:szCs w:val="16"/>
                <w:rtl w:val="0"/>
              </w:rPr>
              <w:t xml:space="preserve">0.13***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D">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3">
            <w:pPr>
              <w:spacing w:line="240" w:lineRule="auto"/>
              <w:jc w:val="left"/>
              <w:rPr/>
            </w:pPr>
            <w:r>
              <w:rPr>
                <w:rFonts w:ascii="Times New Roman" w:cs="Times New Roman" w:eastAsia="Times New Roman" w:hAnsi="Times New Roman"/>
                <w:b w:val="0"/>
                <w:bCs w:val="0"/>
                <w:sz w:val="16"/>
                <w:szCs w:val="16"/>
                <w:rtl w:val="0"/>
              </w:rPr>
              <w:t xml:space="preserve">3. 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4">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5">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6">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B">
            <w:pPr>
              <w:spacing w:line="240" w:lineRule="auto"/>
              <w:jc w:val="left"/>
              <w:rPr/>
            </w:pPr>
            <w:r>
              <w:rPr>
                <w:rFonts w:ascii="Times New Roman" w:cs="Times New Roman" w:eastAsia="Times New Roman" w:hAnsi="Times New Roman"/>
                <w:b w:val="0"/>
                <w:bCs w:val="0"/>
                <w:sz w:val="16"/>
                <w:szCs w:val="16"/>
                <w:rtl w:val="0"/>
              </w:rPr>
              <w:t xml:space="preserve">4. 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C">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D">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E">
            <w:pPr>
              <w:spacing w:line="240" w:lineRule="auto"/>
              <w:jc w:val="center"/>
              <w:rPr/>
            </w:pPr>
            <w:r>
              <w:rPr>
                <w:rFonts w:ascii="Times New Roman" w:cs="Times New Roman" w:eastAsia="Times New Roman" w:hAnsi="Times New Roman"/>
                <w:b w:val="0"/>
                <w:bCs w:val="0"/>
                <w:sz w:val="16"/>
                <w:szCs w:val="16"/>
                <w:rtl w:val="0"/>
              </w:rPr>
              <w:t xml:space="preserve">0.31***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F">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3">
            <w:pPr>
              <w:spacing w:line="240" w:lineRule="auto"/>
              <w:jc w:val="left"/>
              <w:rPr/>
            </w:pPr>
            <w:r>
              <w:rPr>
                <w:rFonts w:ascii="Times New Roman" w:cs="Times New Roman" w:eastAsia="Times New Roman" w:hAnsi="Times New Roman"/>
                <w:b w:val="0"/>
                <w:bCs w:val="0"/>
                <w:sz w:val="16"/>
                <w:szCs w:val="16"/>
                <w:rtl w:val="0"/>
              </w:rPr>
              <w:t xml:space="preserve">5. Firm size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4">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5">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6">
            <w:pPr>
              <w:spacing w:line="240" w:lineRule="auto"/>
              <w:jc w:val="center"/>
              <w:rPr/>
            </w:pPr>
            <w:r>
              <w:rPr>
                <w:rFonts w:ascii="Times New Roman" w:cs="Times New Roman" w:eastAsia="Times New Roman" w:hAnsi="Times New Roman"/>
                <w:b w:val="0"/>
                <w:bCs w:val="0"/>
                <w:sz w:val="16"/>
                <w:szCs w:val="16"/>
                <w:rtl w:val="0"/>
              </w:rPr>
              <w:t xml:space="preserve">0.34***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7">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8">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B">
            <w:pPr>
              <w:spacing w:line="240" w:lineRule="auto"/>
              <w:jc w:val="left"/>
              <w:rPr/>
            </w:pPr>
            <w:r>
              <w:rPr>
                <w:rFonts w:ascii="Times New Roman" w:cs="Times New Roman" w:eastAsia="Times New Roman" w:hAnsi="Times New Roman"/>
                <w:b w:val="0"/>
                <w:bCs w:val="0"/>
                <w:sz w:val="16"/>
                <w:szCs w:val="16"/>
                <w:rtl w:val="0"/>
              </w:rPr>
              <w:t xml:space="preserve">6. 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C">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D">
            <w:pPr>
              <w:spacing w:line="240" w:lineRule="auto"/>
              <w:jc w:val="center"/>
              <w:rPr/>
            </w:pPr>
            <w:r>
              <w:rPr>
                <w:rFonts w:ascii="Times New Roman" w:cs="Times New Roman" w:eastAsia="Times New Roman" w:hAnsi="Times New Roman"/>
                <w:b w:val="0"/>
                <w:bCs w:val="0"/>
                <w:sz w:val="16"/>
                <w:szCs w:val="16"/>
                <w:rtl w:val="0"/>
              </w:rPr>
              <w:t xml:space="preserve">0.06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E">
            <w:pPr>
              <w:spacing w:line="240" w:lineRule="auto"/>
              <w:jc w:val="center"/>
              <w:rPr/>
            </w:pPr>
            <w:r>
              <w:rPr>
                <w:rFonts w:ascii="Times New Roman" w:cs="Times New Roman" w:eastAsia="Times New Roman" w:hAnsi="Times New Roman"/>
                <w:b w:val="0"/>
                <w:bCs w:val="0"/>
                <w:sz w:val="16"/>
                <w:szCs w:val="16"/>
                <w:rtl w:val="0"/>
              </w:rPr>
              <w:t xml:space="preserve">0.07†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F">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0">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1">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3">
            <w:pPr>
              <w:spacing w:line="240" w:lineRule="auto"/>
              <w:jc w:val="left"/>
              <w:rPr/>
            </w:pPr>
            <w:r>
              <w:rPr>
                <w:rFonts w:ascii="Times New Roman" w:cs="Times New Roman" w:eastAsia="Times New Roman" w:hAnsi="Times New Roman"/>
                <w:b w:val="0"/>
                <w:bCs w:val="0"/>
                <w:sz w:val="16"/>
                <w:szCs w:val="16"/>
                <w:rtl w:val="0"/>
              </w:rPr>
              <w:t xml:space="preserve">7. 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4">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5">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6">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7">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8">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9">
            <w:pPr>
              <w:spacing w:line="240" w:lineRule="auto"/>
              <w:jc w:val="center"/>
              <w:rPr/>
            </w:pPr>
            <w:r>
              <w:rPr>
                <w:rFonts w:ascii="Times New Roman" w:cs="Times New Roman" w:eastAsia="Times New Roman" w:hAnsi="Times New Roman"/>
                <w:b w:val="0"/>
                <w:bCs w:val="0"/>
                <w:sz w:val="16"/>
                <w:szCs w:val="16"/>
                <w:rtl w:val="0"/>
              </w:rPr>
              <w:t xml:space="preserve">-0.05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A">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r>
    </w:tbl>
    <w:p w:rsidR="00000000" w:rsidDel="00000000" w:rsidP="00000000" w:rsidRDefault="00000000" w:rsidRPr="00000000" w14:paraId="000000CB">
      <w:pPr>
        <w:spacing w:after="60" w:line="480" w:lineRule="auto"/>
        <w:jc w:val="left"/>
        <w:rPr/>
      </w:pPr>
      <w:r>
        <w:rPr>
          <w:rtl w:val="0"/>
        </w:rPr>
      </w:r>
    </w:p>
    <w:p w:rsidR="00000000" w:rsidDel="00000000" w:rsidP="00000000" w:rsidRDefault="00000000" w:rsidRPr="00000000" w14:paraId="000000CC">
      <w:pPr>
        <w:spacing w:after="240" w:line="480" w:lineRule="auto"/>
        <w:jc w:val="left"/>
        <w:rPr/>
      </w:pPr>
      <w:r>
        <w:rPr>
          <w:rFonts w:ascii="Times New Roman" w:cs="Times New Roman" w:eastAsia="Times New Roman" w:hAnsi="Times New Roman"/>
          <w:i w:val="1"/>
          <w:iCs w:val="1"/>
          <w:sz w:val="16"/>
          <w:szCs w:val="16"/>
          <w:rtl w:val="0"/>
        </w:rPr>
        <w:t>Notes: N = 623. TCI and DAI are z-standardized formative composites. FSTS is the share of annual sales accounted for by direct exports. Two-tailed significance levels are reported as follows: p &lt; .10, p &lt; .05, p &lt; .01.</w:t>
      </w:r>
      <w:r>
        <w:rPr>
          <w:rtl w:val="0"/>
        </w:rPr>
      </w:r>
    </w:p>
    <w:p w:rsidR="00000000" w:rsidDel="00000000" w:rsidP="00000000" w:rsidRDefault="00000000" w:rsidRPr="00000000" w14:paraId="000000CD">
      <w:pPr>
        <w:spacing w:after="160" w:before="280" w:lineRule="auto"/>
        <w:jc w:val="left"/>
        <w:rPr/>
      </w:pPr>
      <w:r>
        <w:rPr>
          <w:rFonts w:ascii="Times New Roman" w:cs="Times New Roman" w:eastAsia="Times New Roman" w:hAnsi="Times New Roman"/>
          <w:b w:val="1"/>
          <w:bCs w:val="1"/>
          <w:sz w:val="22"/>
          <w:szCs w:val="22"/>
          <w:rtl w:val="0"/>
        </w:rPr>
        <w:t xml:space="preserve">4.2 The I–P relationship: primarily monotonic with mild curvature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r>
      <w:r>
        <w:rPr>
          <w:rtl w:val="0"/>
        </w:rPr>
      </w:r>
    </w:p>
    <w:p w:rsidR="00000000" w:rsidDel="00000000" w:rsidP="00000000" w:rsidRDefault="00000000" w:rsidRPr="00000000" w14:paraId="000000CF">
      <w:pPr>
        <w:spacing w:after="160" w:before="280" w:lineRule="auto"/>
        <w:jc w:val="left"/>
        <w:rPr/>
      </w:pPr>
      <w:r>
        <w:rPr>
          <w:rFonts w:ascii="Times New Roman" w:cs="Times New Roman" w:eastAsia="Times New Roman" w:hAnsi="Times New Roman"/>
          <w:b w:val="1"/>
          <w:bCs w:val="1"/>
          <w:sz w:val="22"/>
          <w:szCs w:val="22"/>
          <w:rtl w:val="0"/>
        </w:rPr>
        <w:t>4.3 TCI results</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rPr>
          <w:rtl w:val="0"/>
        </w:rPr>
      </w:r>
    </w:p>
    <w:p w:rsidR="00000000" w:rsidDel="00000000" w:rsidP="00000000" w:rsidRDefault="00000000" w:rsidRPr="00000000" w14:paraId="000000D1">
      <w:pPr>
        <w:spacing w:after="160" w:before="280" w:lineRule="auto"/>
        <w:jc w:val="left"/>
        <w:rPr/>
      </w:pPr>
      <w:r>
        <w:rPr>
          <w:rFonts w:ascii="Times New Roman" w:cs="Times New Roman" w:eastAsia="Times New Roman" w:hAnsi="Times New Roman"/>
          <w:b w:val="1"/>
          <w:bCs w:val="1"/>
          <w:sz w:val="22"/>
          <w:szCs w:val="22"/>
          <w:rtl w:val="0"/>
        </w:rPr>
        <w:t>4.4 DAI results</w:t>
      </w:r>
      <w:r>
        <w:rPr>
          <w:rtl w:val="0"/>
        </w:rPr>
      </w:r>
    </w:p>
    <w:p w:rsidR="00000000" w:rsidDel="00000000" w:rsidP="00000000" w:rsidRDefault="00000000" w:rsidRPr="00000000" w14:paraId="000000D2">
      <w:pPr>
        <w:spacing w:after="0" w:line="480" w:lineRule="auto"/>
        <w:ind w:firstLine="720"/>
        <w:jc w:val="both"/>
        <w:rPr/>
      </w:pPr>
      <w:r>
        <w:rPr>
          <w:rFonts w:ascii="Times New Roman" w:cs="Times New Roman" w:eastAsia="Times New Roman" w:hAnsi="Times New Roman"/>
          <w:sz w:val="20"/>
          <w:szCs w:val="20"/>
          <w:rtl w:val="0"/>
        </w:rPr>
        <w:t>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rPr>
          <w:rtl w:val="0"/>
        </w:rPr>
      </w:r>
    </w:p>
    <w:p w:rsidR="00000000" w:rsidDel="00000000" w:rsidP="00000000" w:rsidRDefault="00000000" w:rsidRPr="00000000" w14:paraId="000000D3">
      <w:pPr>
        <w:spacing w:after="60" w:line="480" w:lineRule="auto"/>
        <w:jc w:val="left"/>
        <w:rPr/>
      </w:pPr>
      <w:r>
        <w:rPr>
          <w:rFonts w:ascii="Times New Roman" w:cs="Times New Roman" w:eastAsia="Times New Roman" w:hAnsi="Times New Roman"/>
          <w:b w:val="1"/>
          <w:bCs w:val="1"/>
          <w:sz w:val="20"/>
          <w:szCs w:val="20"/>
          <w:rtl w:val="0"/>
        </w:rPr>
        <w:t xml:space="preserve">Table 2. Hierarchical OLS regression results — Singapore 2023.</w:t>
      </w:r>
      <w:r>
        <w:rPr>
          <w:rtl w:val="0"/>
        </w:rPr>
      </w:r>
    </w:p>
    <w:p w:rsidR="00000000" w:rsidDel="00000000" w:rsidP="00000000" w:rsidRDefault="00000000" w:rsidRPr="00000000" w14:paraId="000000D4">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in parentheses.</w:t>
      </w:r>
      <w:r>
        <w:rPr>
          <w:rtl w:val="0"/>
        </w:rPr>
      </w:r>
    </w:p>
    <w:tbl>
      <w:tblPr>
        <w:tblStyle w:val="Table2"/>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0"/>
        <w:gridCol w:w="900"/>
        <w:gridCol w:w="900"/>
        <w:gridCol w:w="900"/>
        <w:gridCol w:w="900"/>
        <w:gridCol w:w="900"/>
        <w:gridCol w:w="900"/>
        <w:gridCol w:w="900"/>
        <w:tblGridChange w:id="0">
          <w:tblGrid>
            <w:gridCol w:w="1620"/>
            <w:gridCol w:w="900"/>
            <w:gridCol w:w="900"/>
            <w:gridCol w:w="900"/>
            <w:gridCol w:w="900"/>
            <w:gridCol w:w="900"/>
            <w:gridCol w:w="9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5">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6">
            <w:pPr>
              <w:spacing w:line="240" w:lineRule="auto"/>
              <w:jc w:val="center"/>
              <w:rPr/>
            </w:pPr>
            <w:r>
              <w:rPr>
                <w:rFonts w:ascii="Times New Roman" w:cs="Times New Roman" w:eastAsia="Times New Roman" w:hAnsi="Times New Roman"/>
                <w:b w:val="1"/>
                <w:bCs w:val="1"/>
                <w:sz w:val="16"/>
                <w:szCs w:val="16"/>
                <w:rtl w:val="0"/>
              </w:rPr>
              <w:t xml:space="preserve">M0Ctrl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7">
            <w:pPr>
              <w:spacing w:line="240" w:lineRule="auto"/>
              <w:jc w:val="center"/>
              <w:rPr/>
            </w:pPr>
            <w:r>
              <w:rPr>
                <w:rFonts w:ascii="Times New Roman" w:cs="Times New Roman" w:eastAsia="Times New Roman" w:hAnsi="Times New Roman"/>
                <w:b w:val="1"/>
                <w:bCs w:val="1"/>
                <w:sz w:val="16"/>
                <w:szCs w:val="16"/>
                <w:rtl w:val="0"/>
              </w:rPr>
              <w:t xml:space="preserve">M2Inv-U</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8">
            <w:pPr>
              <w:spacing w:line="240" w:lineRule="auto"/>
              <w:jc w:val="center"/>
              <w:rPr/>
            </w:pPr>
            <w:r>
              <w:rPr>
                <w:rFonts w:ascii="Times New Roman" w:cs="Times New Roman" w:eastAsia="Times New Roman" w:hAnsi="Times New Roman"/>
                <w:b w:val="1"/>
                <w:bCs w:val="1"/>
                <w:sz w:val="16"/>
                <w:szCs w:val="16"/>
                <w:rtl w:val="0"/>
              </w:rPr>
              <w:t xml:space="preserve">M5+TCI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9">
            <w:pPr>
              <w:spacing w:line="240" w:lineRule="auto"/>
              <w:jc w:val="center"/>
              <w:rPr/>
            </w:pPr>
            <w:r>
              <w:rPr>
                <w:rFonts w:ascii="Times New Roman" w:cs="Times New Roman" w:eastAsia="Times New Roman" w:hAnsi="Times New Roman"/>
                <w:b w:val="1"/>
                <w:bCs w:val="1"/>
                <w:sz w:val="16"/>
                <w:szCs w:val="16"/>
                <w:rtl w:val="0"/>
              </w:rPr>
              <w:t xml:space="preserve">M6+DAI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A">
            <w:pPr>
              <w:spacing w:line="240" w:lineRule="auto"/>
              <w:jc w:val="center"/>
              <w:rPr/>
            </w:pPr>
            <w:r>
              <w:rPr>
                <w:rFonts w:ascii="Times New Roman" w:cs="Times New Roman" w:eastAsia="Times New Roman" w:hAnsi="Times New Roman"/>
                <w:b w:val="1"/>
                <w:bCs w:val="1"/>
                <w:sz w:val="16"/>
                <w:szCs w:val="16"/>
                <w:rtl w:val="0"/>
              </w:rPr>
              <w:t xml:space="preserve">M7T+D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B">
            <w:pPr>
              <w:spacing w:line="240" w:lineRule="auto"/>
              <w:jc w:val="center"/>
              <w:rPr/>
            </w:pPr>
            <w:r>
              <w:rPr>
                <w:rFonts w:ascii="Times New Roman" w:cs="Times New Roman" w:eastAsia="Times New Roman" w:hAnsi="Times New Roman"/>
                <w:b w:val="1"/>
                <w:bCs w:val="1"/>
                <w:sz w:val="16"/>
                <w:szCs w:val="16"/>
                <w:rtl w:val="0"/>
              </w:rPr>
              <w:t xml:space="preserve">M4DAI×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C">
            <w:pPr>
              <w:spacing w:line="240" w:lineRule="auto"/>
              <w:jc w:val="center"/>
              <w:rPr/>
            </w:pPr>
            <w:r>
              <w:rPr>
                <w:rFonts w:ascii="Times New Roman" w:cs="Times New Roman" w:eastAsia="Times New Roman" w:hAnsi="Times New Roman"/>
                <w:b w:val="1"/>
                <w:bCs w:val="1"/>
                <w:sz w:val="16"/>
                <w:szCs w:val="16"/>
                <w:rtl w:val="0"/>
              </w:rPr>
              <w:t xml:space="preserve">M8Full</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D">
            <w:pPr>
              <w:spacing w:line="240" w:lineRule="auto"/>
              <w:jc w:val="left"/>
              <w:rPr/>
            </w:pPr>
            <w:r>
              <w:rPr>
                <w:rFonts w:ascii="Times New Roman" w:cs="Times New Roman" w:eastAsia="Times New Roman" w:hAnsi="Times New Roman"/>
                <w:b w:val="1"/>
                <w:bCs w:val="1"/>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+2.652***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+2.165**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+2.322***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+1.952**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+2.768***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+2.409**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(0.750)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(0.748)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D">
            <w:pPr>
              <w:spacing w:line="240" w:lineRule="auto"/>
              <w:jc w:val="left"/>
              <w:rPr/>
            </w:pPr>
            <w:r>
              <w:rPr>
                <w:rFonts w:ascii="Times New Roman" w:cs="Times New Roman" w:eastAsia="Times New Roman" w:hAnsi="Times New Roman"/>
                <w:b w:val="1"/>
                <w:bCs w:val="1"/>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-1.705†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-1.389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-2.959**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-2.543*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(0.928)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(1.012)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D">
            <w:pPr>
              <w:spacing w:line="240" w:lineRule="auto"/>
              <w:jc w:val="left"/>
              <w:rPr/>
            </w:pPr>
            <w:r>
              <w:rPr>
                <w:rFonts w:ascii="Times New Roman" w:cs="Times New Roman" w:eastAsia="Times New Roman" w:hAnsi="Times New Roman"/>
                <w:b w:val="1"/>
                <w:bCs w:val="1"/>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D">
            <w:pPr>
              <w:spacing w:line="240" w:lineRule="auto"/>
              <w:jc w:val="left"/>
              <w:rPr/>
            </w:pPr>
            <w:r>
              <w:rPr>
                <w:rFonts w:ascii="Times New Roman" w:cs="Times New Roman" w:eastAsia="Times New Roman" w:hAnsi="Times New Roman"/>
                <w:b w:val="1"/>
                <w:bCs w:val="1"/>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+0.104**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D">
            <w:pPr>
              <w:spacing w:line="240" w:lineRule="auto"/>
              <w:jc w:val="left"/>
              <w:rPr/>
            </w:pPr>
            <w:r>
              <w:rPr>
                <w:rFonts w:ascii="Times New Roman" w:cs="Times New Roman" w:eastAsia="Times New Roman" w:hAnsi="Times New Roman"/>
                <w:b w:val="1"/>
                <w:bCs w:val="1"/>
                <w:sz w:val="16"/>
                <w:szCs w:val="16"/>
                <w:rtl w:val="0"/>
              </w:rPr>
              <w:t xml:space="preserve">FSTS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(0.686)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D">
            <w:pPr>
              <w:spacing w:line="240" w:lineRule="auto"/>
              <w:jc w:val="left"/>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+3.098**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+3.119**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(1.124)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D">
            <w:pPr>
              <w:spacing w:line="240" w:lineRule="auto"/>
              <w:jc w:val="left"/>
              <w:rPr/>
            </w:pPr>
            <w:r>
              <w:rPr>
                <w:rFonts w:ascii="Times New Roman" w:cs="Times New Roman" w:eastAsia="Times New Roman" w:hAnsi="Times New Roman"/>
                <w:b w:val="1"/>
                <w:bCs w:val="1"/>
                <w:sz w:val="16"/>
                <w:szCs w:val="16"/>
                <w:rtl w:val="0"/>
              </w:rPr>
              <w:t xml:space="preserve">Firm size (ln)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5">
            <w:pPr>
              <w:spacing w:line="240" w:lineRule="auto"/>
              <w:jc w:val="left"/>
              <w:rPr/>
            </w:pPr>
            <w:r>
              <w:rPr>
                <w:rFonts w:ascii="Times New Roman" w:cs="Times New Roman" w:eastAsia="Times New Roman" w:hAnsi="Times New Roman"/>
                <w:b w:val="1"/>
                <w:bCs w:val="1"/>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D">
            <w:pPr>
              <w:spacing w:line="240" w:lineRule="auto"/>
              <w:jc w:val="left"/>
              <w:rPr/>
            </w:pPr>
            <w:r>
              <w:rPr>
                <w:rFonts w:ascii="Times New Roman" w:cs="Times New Roman" w:eastAsia="Times New Roman" w:hAnsi="Times New Roman"/>
                <w:b w:val="1"/>
                <w:bCs w:val="1"/>
                <w:sz w:val="16"/>
                <w:szCs w:val="16"/>
                <w:rtl w:val="0"/>
              </w:rPr>
              <w:t xml:space="preserve">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+0.284**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5">
            <w:pPr>
              <w:spacing w:line="240" w:lineRule="auto"/>
              <w:jc w:val="left"/>
              <w:rPr/>
            </w:pPr>
            <w:r>
              <w:rPr>
                <w:rFonts w:ascii="Times New Roman" w:cs="Times New Roman" w:eastAsia="Times New Roman" w:hAnsi="Times New Roman"/>
                <w:b w:val="1"/>
                <w:bCs w:val="1"/>
                <w:sz w:val="16"/>
                <w:szCs w:val="16"/>
                <w:rtl w:val="0"/>
              </w:rPr>
              <w:t xml:space="preserve">Sector FE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D">
            <w:pPr>
              <w:spacing w:line="240" w:lineRule="auto"/>
              <w:jc w:val="left"/>
              <w:rPr/>
            </w:pPr>
            <w:r>
              <w:rPr>
                <w:rFonts w:ascii="Times New Roman" w:cs="Times New Roman" w:eastAsia="Times New Roman" w:hAnsi="Times New Roman"/>
                <w:b w:val="1"/>
                <w:bCs w:val="1"/>
                <w:sz w:val="16"/>
                <w:szCs w:val="16"/>
                <w:rtl w:val="0"/>
              </w:rPr>
              <w:t xml:space="preserve">Constant</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+10.958***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+11.157***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+11.361***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5">
            <w:pPr>
              <w:spacing w:line="240" w:lineRule="auto"/>
              <w:jc w:val="left"/>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D">
            <w:pPr>
              <w:spacing w:line="240" w:lineRule="auto"/>
              <w:jc w:val="left"/>
              <w:rPr/>
            </w:pPr>
            <w:r>
              <w:rPr>
                <w:rFonts w:ascii="Times New Roman" w:cs="Times New Roman" w:eastAsia="Times New Roman" w:hAnsi="Times New Roman"/>
                <w:b w:val="1"/>
                <w:bCs w:val="1"/>
                <w:sz w:val="16"/>
                <w:szCs w:val="16"/>
                <w:rtl w:val="0"/>
              </w:rPr>
              <w:t xml:space="preserve">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0.211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5">
            <w:pPr>
              <w:spacing w:line="240" w:lineRule="auto"/>
              <w:jc w:val="left"/>
              <w:rPr/>
            </w:pPr>
            <w:r>
              <w:rPr>
                <w:rFonts w:ascii="Times New Roman" w:cs="Times New Roman" w:eastAsia="Times New Roman" w:hAnsi="Times New Roman"/>
                <w:b w:val="1"/>
                <w:bCs w:val="1"/>
                <w:sz w:val="16"/>
                <w:szCs w:val="16"/>
                <w:rtl w:val="0"/>
              </w:rPr>
              <w:t xml:space="preserve">Adj. 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0.196</w:t>
            </w:r>
          </w:p>
        </w:tc>
      </w:tr>
    </w:tbl>
    <w:p w:rsidR="00000000" w:rsidDel="00000000" w:rsidP="00000000" w:rsidRDefault="00000000" w:rsidRPr="00000000" w14:paraId="0000017D">
      <w:pPr>
        <w:spacing w:after="60" w:line="480" w:lineRule="auto"/>
        <w:jc w:val="left"/>
        <w:rPr/>
      </w:pPr>
      <w:r>
        <w:rPr>
          <w:rtl w:val="0"/>
        </w:rPr>
      </w:r>
    </w:p>
    <w:p w:rsidR="00000000" w:rsidDel="00000000" w:rsidP="00000000" w:rsidRDefault="00000000" w:rsidRPr="00000000" w14:paraId="0000017E">
      <w:pPr>
        <w:spacing w:after="240" w:line="480" w:lineRule="auto"/>
        <w:jc w:val="left"/>
        <w:rPr/>
      </w:pPr>
      <w:r>
        <w:rPr>
          <w:rFonts w:ascii="Times New Roman" w:cs="Times New Roman" w:eastAsia="Times New Roman" w:hAnsi="Times New Roman"/>
          <w:i w:val="1"/>
          <w:iCs w:val="1"/>
          <w:sz w:val="16"/>
          <w:szCs w:val="16"/>
          <w:rtl w:val="0"/>
        </w:rPr>
        <w:t>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3.118, SE = 1.117,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rPr>
          <w:rtl w:val="0"/>
        </w:rPr>
      </w:r>
    </w:p>
    <w:p w:rsidR="00000000" w:rsidDel="00000000" w:rsidP="00000000" w:rsidRDefault="00000000" w:rsidRPr="00000000" w14:paraId="00000180">
      <w:pPr>
        <w:spacing w:after="120" w:line="480" w:lineRule="auto"/>
        <w:jc w:val="left"/>
        <w:rPr/>
      </w:pPr>
      <w:r>
        <w:rPr>
          <w:rFonts w:ascii="Times New Roman" w:cs="Times New Roman" w:eastAsia="Times New Roman" w:hAnsi="Times New Roman"/>
          <w:b w:val="1"/>
          <w:bCs w:val="1"/>
          <w:sz w:val="20"/>
          <w:szCs w:val="20"/>
          <w:rtl w:val="0"/>
        </w:rPr>
        <w:t xml:space="preserve">Table 4. Marginal effects of DAI across selected FSTS levels (from Model M8).</w:t>
      </w:r>
      <w:r>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1800"/>
        <w:gridCol w:w="1800"/>
        <w:gridCol w:w="1800"/>
        <w:tblGridChange w:id="0">
          <w:tblGrid>
            <w:gridCol w:w="1800"/>
            <w:gridCol w:w="1800"/>
            <w:gridCol w:w="1800"/>
            <w:gridCol w:w="1800"/>
            <w:gridCol w:w="18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1">
            <w:pPr>
              <w:spacing w:line="240" w:lineRule="auto"/>
              <w:jc w:val="center"/>
              <w:rPr/>
            </w:pPr>
            <w:r>
              <w:rPr>
                <w:rFonts w:ascii="Times New Roman" w:cs="Times New Roman" w:eastAsia="Times New Roman" w:hAnsi="Times New Roman"/>
                <w:b w:val="1"/>
                <w:bCs w:val="1"/>
                <w:sz w:val="16"/>
                <w:szCs w:val="16"/>
                <w:rtl w:val="0"/>
              </w:rPr>
              <w:t xml:space="preserve">FSTS level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2">
            <w:pPr>
              <w:spacing w:line="240" w:lineRule="auto"/>
              <w:jc w:val="center"/>
              <w:rPr/>
            </w:pPr>
            <w:r>
              <w:rPr>
                <w:rFonts w:ascii="Times New Roman" w:cs="Times New Roman" w:eastAsia="Times New Roman" w:hAnsi="Times New Roman"/>
                <w:b w:val="1"/>
                <w:bCs w:val="1"/>
                <w:sz w:val="16"/>
                <w:szCs w:val="16"/>
                <w:rtl w:val="0"/>
              </w:rPr>
              <w:t xml:space="preserve">Marginal effect of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3">
            <w:pPr>
              <w:spacing w:line="240" w:lineRule="auto"/>
              <w:jc w:val="center"/>
              <w:rPr/>
            </w:pPr>
            <w:r>
              <w:rPr>
                <w:rFonts w:ascii="Times New Roman" w:cs="Times New Roman" w:eastAsia="Times New Roman" w:hAnsi="Times New Roman"/>
                <w:b w:val="1"/>
                <w:bCs w:val="1"/>
                <w:sz w:val="16"/>
                <w:szCs w:val="16"/>
                <w:rtl w:val="0"/>
              </w:rPr>
              <w:t xml:space="preserve">SE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4">
            <w:pPr>
              <w:spacing w:line="240" w:lineRule="auto"/>
              <w:jc w:val="center"/>
              <w:rPr/>
            </w:pPr>
            <w:r>
              <w:rPr>
                <w:rFonts w:ascii="Times New Roman" w:cs="Times New Roman" w:eastAsia="Times New Roman" w:hAnsi="Times New Roman"/>
                <w:b w:val="1"/>
                <w:bCs w:val="1"/>
                <w:sz w:val="16"/>
                <w:szCs w:val="16"/>
                <w:rtl w:val="0"/>
              </w:rPr>
              <w:t xml:space="preserve">p-value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5">
            <w:pPr>
              <w:spacing w:line="240" w:lineRule="auto"/>
              <w:jc w:val="center"/>
              <w:rPr/>
            </w:pPr>
            <w:r>
              <w:rPr>
                <w:rFonts w:ascii="Times New Roman" w:cs="Times New Roman" w:eastAsia="Times New Roman" w:hAnsi="Times New Roman"/>
                <w:b w:val="1"/>
                <w:bCs w:val="1"/>
                <w:sz w:val="16"/>
                <w:szCs w:val="16"/>
                <w:rtl w:val="0"/>
              </w:rPr>
              <w:t xml:space="preserve">95% CI</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6">
            <w:pPr>
              <w:spacing w:line="240" w:lineRule="auto"/>
              <w:jc w:val="left"/>
              <w:rPr/>
            </w:pPr>
            <w:r>
              <w:rPr>
                <w:rFonts w:ascii="Times New Roman" w:cs="Times New Roman" w:eastAsia="Times New Roman" w:hAnsi="Times New Roman"/>
                <w:b w:val="0"/>
                <w:bCs w:val="0"/>
                <w:sz w:val="16"/>
                <w:szCs w:val="16"/>
                <w:rtl w:val="0"/>
              </w:rPr>
              <w:t xml:space="preserve">FSTS = 0% (domestic)</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[+0.002, +0.158]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B">
            <w:pPr>
              <w:spacing w:line="240" w:lineRule="auto"/>
              <w:jc w:val="left"/>
              <w:rPr/>
            </w:pPr>
            <w:r>
              <w:rPr>
                <w:rFonts w:ascii="Times New Roman" w:cs="Times New Roman" w:eastAsia="Times New Roman" w:hAnsi="Times New Roman"/>
                <w:b w:val="0"/>
                <w:bCs w:val="0"/>
                <w:sz w:val="16"/>
                <w:szCs w:val="16"/>
                <w:rtl w:val="0"/>
              </w:rPr>
              <w:t xml:space="preserve">FSTS = 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.752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 +0.106]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0">
            <w:pPr>
              <w:spacing w:line="240" w:lineRule="auto"/>
              <w:jc w:val="left"/>
              <w:rPr/>
            </w:pPr>
            <w:r>
              <w:rPr>
                <w:rFonts w:ascii="Times New Roman" w:cs="Times New Roman" w:eastAsia="Times New Roman" w:hAnsi="Times New Roman"/>
                <w:b w:val="1"/>
                <w:bCs w:val="1"/>
                <w:sz w:val="16"/>
                <w:szCs w:val="16"/>
                <w:rtl w:val="0"/>
              </w:rPr>
              <w:t xml:space="preserve">FSTS = 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[-0.170, +0.101]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5">
            <w:pPr>
              <w:spacing w:line="240" w:lineRule="auto"/>
              <w:jc w:val="left"/>
              <w:rPr/>
            </w:pPr>
            <w:r>
              <w:rPr>
                <w:rFonts w:ascii="Times New Roman" w:cs="Times New Roman" w:eastAsia="Times New Roman" w:hAnsi="Times New Roman"/>
                <w:b w:val="0"/>
                <w:bCs w:val="0"/>
                <w:sz w:val="16"/>
                <w:szCs w:val="16"/>
                <w:rtl w:val="0"/>
              </w:rPr>
              <w:t xml:space="preserve">FSTS = 15%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[-0.250, +0.113]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A">
            <w:pPr>
              <w:spacing w:line="240" w:lineRule="auto"/>
              <w:jc w:val="left"/>
              <w:rPr/>
            </w:pPr>
            <w:r>
              <w:rPr>
                <w:rFonts w:ascii="Times New Roman" w:cs="Times New Roman" w:eastAsia="Times New Roman" w:hAnsi="Times New Roman"/>
                <w:b w:val="0"/>
                <w:bCs w:val="0"/>
                <w:sz w:val="16"/>
                <w:szCs w:val="16"/>
                <w:rtl w:val="0"/>
              </w:rPr>
              <w:t xml:space="preserve">FSTS = 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[-0.309, +0.135]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F">
            <w:pPr>
              <w:spacing w:line="240" w:lineRule="auto"/>
              <w:jc w:val="left"/>
              <w:rPr/>
            </w:pPr>
            <w:r>
              <w:rPr>
                <w:rFonts w:ascii="Times New Roman" w:cs="Times New Roman" w:eastAsia="Times New Roman" w:hAnsi="Times New Roman"/>
                <w:b w:val="1"/>
                <w:bCs w:val="1"/>
                <w:sz w:val="16"/>
                <w:szCs w:val="16"/>
                <w:rtl w:val="0"/>
              </w:rPr>
              <w:t xml:space="preserve">FSTS = 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.598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[-0.361, +0.208]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4">
            <w:pPr>
              <w:spacing w:line="240" w:lineRule="auto"/>
              <w:jc w:val="left"/>
              <w:rPr/>
            </w:pPr>
            <w:r>
              <w:rPr>
                <w:rFonts w:ascii="Times New Roman" w:cs="Times New Roman" w:eastAsia="Times New Roman" w:hAnsi="Times New Roman"/>
                <w:b w:val="1"/>
                <w:bCs w:val="1"/>
                <w:sz w:val="16"/>
                <w:szCs w:val="16"/>
                <w:rtl w:val="0"/>
              </w:rPr>
              <w:t xml:space="preserve">FSTS = 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.481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[-0.234, +0.496]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9">
            <w:pPr>
              <w:spacing w:line="240" w:lineRule="auto"/>
              <w:jc w:val="left"/>
              <w:rPr/>
            </w:pPr>
            <w:r>
              <w:rPr>
                <w:rFonts w:ascii="Times New Roman" w:cs="Times New Roman" w:eastAsia="Times New Roman" w:hAnsi="Times New Roman"/>
                <w:b w:val="1"/>
                <w:bCs w:val="1"/>
                <w:sz w:val="16"/>
                <w:szCs w:val="16"/>
                <w:rtl w:val="0"/>
              </w:rPr>
              <w:t xml:space="preserve">FSTS = 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0.262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[+0.074, +1.102]</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E">
            <w:pPr>
              <w:spacing w:line="240" w:lineRule="auto"/>
              <w:jc w:val="left"/>
              <w:rPr/>
            </w:pPr>
            <w:r>
              <w:rPr>
                <w:rFonts w:ascii="Times New Roman" w:cs="Times New Roman" w:eastAsia="Times New Roman" w:hAnsi="Times New Roman"/>
                <w:b w:val="1"/>
                <w:bCs w:val="1"/>
                <w:sz w:val="16"/>
                <w:szCs w:val="16"/>
                <w:rtl w:val="0"/>
              </w:rPr>
              <w:t xml:space="preserve">FSTS = 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+1.742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0.573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[+0.618, +2.865]</w:t>
            </w:r>
          </w:p>
        </w:tc>
      </w:tr>
    </w:tbl>
    <w:p w:rsidR="00000000" w:rsidDel="00000000" w:rsidP="00000000" w:rsidRDefault="00000000" w:rsidRPr="00000000" w14:paraId="000001B3">
      <w:pPr>
        <w:spacing w:after="60" w:line="480" w:lineRule="auto"/>
        <w:jc w:val="left"/>
        <w:rPr/>
      </w:pPr>
      <w:r>
        <w:rPr>
          <w:rtl w:val="0"/>
        </w:rPr>
      </w:r>
    </w:p>
    <w:p w:rsidR="00000000" w:rsidDel="00000000" w:rsidP="00000000" w:rsidRDefault="00000000" w:rsidRPr="00000000" w14:paraId="000001B4">
      <w:pPr>
        <w:spacing w:after="240" w:line="480" w:lineRule="auto"/>
        <w:jc w:val="left"/>
        <w:rPr/>
      </w:pPr>
      <w:r>
        <w:rPr>
          <w:rFonts w:ascii="Times New Roman" w:cs="Times New Roman" w:eastAsia="Times New Roman" w:hAnsi="Times New Roman"/>
          <w:i w:val="1"/>
          <w:iCs w:val="1"/>
          <w:sz w:val="16"/>
          <w:szCs w:val="16"/>
          <w:rtl w:val="0"/>
        </w:rPr>
        <w:t>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Table 4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0.588 at FSTS 70 and 1.742 at FSTS 100. This pattern supports the interpretation of DAI as a scale-enabling complement whose productivity relevance emerges more clearly when firms face denser cross-border coordination and transaction demands.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In this setting, foundational digital adoption is better interpreted as a conditional scaling resource whose productivity relevance becomes more visible at higher export intensity, while remaining weak or statistically indistinct across much of the distribution.</w:t>
      </w:r>
      <w:r>
        <w:rPr>
          <w:rtl w:val="0"/>
        </w:rPr>
      </w:r>
    </w:p>
    <w:p w:rsidR="00000000" w:rsidDel="00000000" w:rsidP="00000000" w:rsidRDefault="00000000" w:rsidRPr="00000000" w14:paraId="000001B6">
      <w:pPr>
        <w:spacing w:after="240" w:line="280" w:lineRule="auto"/>
        <w:jc w:val="center"/>
        <w:rPr/>
      </w:pPr>
      <w:r>
        <w:rPr>
          <w:rFonts w:ascii="Times New Roman" w:cs="Times New Roman" w:eastAsia="Times New Roman" w:hAnsi="Times New Roman"/>
          <w:i w:val="1"/>
          <w:iCs w:val="1"/>
          <w:sz w:val="18"/>
          <w:szCs w:val="18"/>
          <w:rtl w:val="0"/>
        </w:rPr>
        <w:t>Figure 2. 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rPr>
          <w:rtl w:val="0"/>
        </w:rPr>
      </w:r>
    </w:p>
    <w:p w:rsidR="00000000" w:rsidDel="00000000" w:rsidP="00000000" w:rsidRDefault="00000000" w:rsidRPr="00000000" w14:paraId="000001B7">
      <w:pPr>
        <w:spacing w:after="240" w:line="280" w:lineRule="auto"/>
        <w:jc w:val="center"/>
        <w:rPr/>
      </w:pPr>
      <w:r>
        <w:rPr>
          <w:rFonts w:ascii="Times New Roman" w:cs="Times New Roman" w:eastAsia="Times New Roman" w:hAnsi="Times New Roman"/>
          <w:i w:val="1"/>
          <w:iCs w:val="1"/>
          <w:sz w:val="18"/>
          <w:szCs w:val="18"/>
          <w:rtl w:val="0"/>
        </w:rPr>
        <w:t>Figure 3. Predicted internationalization–performance curve. Predicted relationship between export intensity and labour productivity with 95% confidence bands from the canonical quadratic specification (M2). The implied turning point occurs near FSTS = 82% on the original scale,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Figure 3 visualizes the baseline quadratic fit between export intensity and labour productivity. The fitted curve implies a turning point near FSTS 82%,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r>
        <w:rPr>
          <w:rtl w:val="0"/>
        </w:rPr>
      </w:r>
    </w:p>
    <w:p w:rsidR="00000000" w:rsidDel="00000000" w:rsidP="00000000" w:rsidRDefault="00000000" w:rsidRPr="00000000" w14:paraId="000001B8">
      <w:pPr>
        <w:spacing w:after="160" w:before="280" w:lineRule="auto"/>
        <w:jc w:val="left"/>
        <w:rPr/>
      </w:pPr>
      <w:r>
        <w:rPr>
          <w:rFonts w:ascii="Times New Roman" w:cs="Times New Roman" w:eastAsia="Times New Roman" w:hAnsi="Times New Roman"/>
          <w:b w:val="1"/>
          <w:bCs w:val="1"/>
          <w:sz w:val="22"/>
          <w:szCs w:val="22"/>
          <w:rtl w:val="0"/>
        </w:rPr>
        <w:t xml:space="preserve">4.5 Robustness checks</w:t>
      </w:r>
      <w:r>
        <w:rPr>
          <w:rtl w:val="0"/>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rPr>
          <w:rtl w:val="0"/>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When DAI is reduced to a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w:t>
      </w:r>
      <w:r>
        <w:rPr>
          <w:rtl w:val="0"/>
        </w:rPr>
      </w:r>
      <w:r>
        <w:rPr>
          <w:rFonts w:ascii="Times New Roman" w:hAnsi="Times New Roman"/>
          <w:sz w:val="22"/>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The effect sizes reported in the manuscript reinforce a cautious interpretation. The TCI direct effect is in the small-to-medium range, while the DAI moderation block is statistically detectable but substantively modest, which is typical for interaction effects in organizational research.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r>
        <w:rPr>
          <w:rtl w:val="0"/>
        </w:rPr>
      </w:r>
      <w:r>
        <w:rPr>
          <w:rFonts w:ascii="Times New Roman" w:hAnsi="Times New Roman"/>
          <w:sz w:val="22"/>
        </w:rPr>
      </w:r>
    </w:p>
    <w:p w:rsidR="00000000" w:rsidDel="00000000" w:rsidP="00000000" w:rsidRDefault="00000000" w:rsidRPr="00000000" w14:paraId="000001BB">
      <w:pPr>
        <w:spacing w:after="60" w:line="480" w:lineRule="auto"/>
        <w:jc w:val="left"/>
        <w:rPr/>
      </w:pPr>
      <w:r>
        <w:rPr>
          <w:rFonts w:ascii="Times New Roman" w:cs="Times New Roman" w:eastAsia="Times New Roman" w:hAnsi="Times New Roman"/>
          <w:b w:val="1"/>
          <w:bCs w:val="1"/>
          <w:sz w:val="20"/>
          <w:szCs w:val="20"/>
          <w:rtl w:val="0"/>
        </w:rPr>
        <w:t xml:space="preserve">Table 3. Robustness checks for primary findings (six specifications).</w:t>
      </w:r>
      <w:r>
        <w:rPr>
          <w:rtl w:val="0"/>
        </w:rPr>
      </w:r>
    </w:p>
    <w:p w:rsidR="00000000" w:rsidDel="00000000" w:rsidP="00000000" w:rsidRDefault="00000000" w:rsidRPr="00000000" w14:paraId="000001BC">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Each row reports a separate full-specification regression with controls.</w:t>
      </w:r>
      <w:r>
        <w:rPr>
          <w:rtl w:val="0"/>
        </w:rPr>
      </w:r>
    </w:p>
    <w:tbl>
      <w:tblPr>
        <w:tblStyle w:val="Table4"/>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800"/>
        <w:gridCol w:w="1300"/>
        <w:gridCol w:w="1300"/>
        <w:gridCol w:w="1500"/>
        <w:gridCol w:w="900"/>
        <w:tblGridChange w:id="0">
          <w:tblGrid>
            <w:gridCol w:w="2700"/>
            <w:gridCol w:w="800"/>
            <w:gridCol w:w="1300"/>
            <w:gridCol w:w="1300"/>
            <w:gridCol w:w="15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D">
            <w:pPr>
              <w:spacing w:line="240" w:lineRule="auto"/>
              <w:jc w:val="left"/>
              <w:rPr/>
            </w:pPr>
            <w:r>
              <w:rPr>
                <w:rFonts w:ascii="Times New Roman" w:cs="Times New Roman" w:eastAsia="Times New Roman" w:hAnsi="Times New Roman"/>
                <w:b w:val="1"/>
                <w:bCs w:val="1"/>
                <w:sz w:val="16"/>
                <w:szCs w:val="16"/>
                <w:rtl w:val="0"/>
              </w:rPr>
              <w:t xml:space="preserve">Specification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E">
            <w:pPr>
              <w:spacing w:line="240" w:lineRule="auto"/>
              <w:jc w:val="center"/>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F">
            <w:pPr>
              <w:spacing w:line="240" w:lineRule="auto"/>
              <w:jc w:val="center"/>
              <w:rPr/>
            </w:pPr>
            <w:r>
              <w:rPr>
                <w:rFonts w:ascii="Times New Roman" w:cs="Times New Roman" w:eastAsia="Times New Roman" w:hAnsi="Times New Roman"/>
                <w:b w:val="1"/>
                <w:bCs w:val="1"/>
                <w:sz w:val="16"/>
                <w:szCs w:val="16"/>
                <w:rtl w:val="0"/>
              </w:rPr>
              <w:t xml:space="preserve">TCI β_z</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0">
            <w:pPr>
              <w:spacing w:line="240" w:lineRule="auto"/>
              <w:jc w:val="center"/>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1">
            <w:pPr>
              <w:spacing w:line="240" w:lineRule="auto"/>
              <w:jc w:val="center"/>
              <w:rPr/>
            </w:pPr>
            <w:r>
              <w:rPr>
                <w:rFonts w:ascii="Times New Roman" w:cs="Times New Roman" w:eastAsia="Times New Roman" w:hAnsi="Times New Roman"/>
                <w:b w:val="1"/>
                <w:bCs w:val="1"/>
                <w:sz w:val="16"/>
                <w:szCs w:val="16"/>
                <w:rtl w:val="0"/>
              </w:rPr>
              <w:t xml:space="preserve">Joint F (p)</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2">
            <w:pPr>
              <w:spacing w:line="240" w:lineRule="auto"/>
              <w:jc w:val="center"/>
              <w:rPr/>
            </w:pPr>
            <w:r>
              <w:rPr>
                <w:rFonts w:ascii="Times New Roman" w:cs="Times New Roman" w:eastAsia="Times New Roman" w:hAnsi="Times New Roman"/>
                <w:b w:val="1"/>
                <w:bCs w:val="1"/>
                <w:sz w:val="16"/>
                <w:szCs w:val="16"/>
                <w:rtl w:val="0"/>
              </w:rPr>
              <w:t xml:space="preserve">Adj. R²</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3">
            <w:pPr>
              <w:spacing w:line="240" w:lineRule="auto"/>
              <w:jc w:val="left"/>
              <w:rPr/>
            </w:pPr>
            <w:r>
              <w:rPr>
                <w:rFonts w:ascii="Times New Roman" w:cs="Times New Roman" w:eastAsia="Times New Roman" w:hAnsi="Times New Roman"/>
                <w:b w:val="1"/>
                <w:bCs w:val="1"/>
                <w:sz w:val="16"/>
                <w:szCs w:val="16"/>
                <w:rtl w:val="0"/>
              </w:rPr>
              <w:t>Baseline (TCI_full + DAI_rich)</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4">
            <w:pPr>
              <w:spacing w:line="240" w:lineRule="auto"/>
              <w:jc w:val="center"/>
              <w:rPr/>
            </w:pPr>
            <w:r>
              <w:rPr>
                <w:rFonts w:ascii="Times New Roman" w:cs="Times New Roman" w:eastAsia="Times New Roman" w:hAnsi="Times New Roman"/>
                <w:b w:val="0"/>
                <w:bCs w:val="0"/>
                <w:sz w:val="16"/>
                <w:szCs w:val="16"/>
                <w:rtl w:val="0"/>
              </w:rPr>
              <w:t>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5">
            <w:pPr>
              <w:spacing w:line="240" w:lineRule="auto"/>
              <w:jc w:val="center"/>
              <w:rPr/>
            </w:pPr>
            <w:r>
              <w:rPr>
                <w:rFonts w:ascii="Times New Roman" w:cs="Times New Roman" w:eastAsia="Times New Roman" w:hAnsi="Times New Roman"/>
                <w:b w:val="0"/>
                <w:bCs w:val="0"/>
                <w:sz w:val="16"/>
                <w:szCs w:val="16"/>
                <w:rtl w:val="0"/>
              </w:rPr>
              <w:t>0.153***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6">
            <w:pPr>
              <w:spacing w:line="240" w:lineRule="auto"/>
              <w:jc w:val="center"/>
              <w:rPr/>
            </w:pPr>
            <w:r>
              <w:rPr>
                <w:rFonts w:ascii="Times New Roman" w:cs="Times New Roman" w:eastAsia="Times New Roman" w:hAnsi="Times New Roman"/>
                <w:b w:val="0"/>
                <w:bCs w:val="0"/>
                <w:sz w:val="16"/>
                <w:szCs w:val="16"/>
                <w:rtl w:val="0"/>
              </w:rPr>
              <w:t>3.119**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7">
            <w:pPr>
              <w:spacing w:line="240" w:lineRule="auto"/>
              <w:jc w:val="center"/>
              <w:rPr/>
            </w:pPr>
            <w:r>
              <w:rPr>
                <w:rFonts w:ascii="Times New Roman" w:cs="Times New Roman" w:eastAsia="Times New Roman" w:hAnsi="Times New Roman"/>
                <w:b w:val="0"/>
                <w:bCs w:val="0"/>
                <w:sz w:val="16"/>
                <w:szCs w:val="16"/>
                <w:rtl w:val="0"/>
              </w:rPr>
              <w:t>4.56 (.011)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8">
            <w:pPr>
              <w:spacing w:line="240" w:lineRule="auto"/>
              <w:jc w:val="center"/>
              <w:rPr/>
            </w:pPr>
            <w:r>
              <w:rPr>
                <w:rFonts w:ascii="Times New Roman" w:cs="Times New Roman" w:eastAsia="Times New Roman" w:hAnsi="Times New Roman"/>
                <w:b w:val="0"/>
                <w:bCs w:val="0"/>
                <w:sz w:val="16"/>
                <w:szCs w:val="16"/>
                <w:rtl w:val="0"/>
              </w:rPr>
              <w:t>0.196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9">
            <w:pPr>
              <w:spacing w:line="240" w:lineRule="auto"/>
              <w:jc w:val="left"/>
              <w:rPr/>
            </w:pPr>
            <w:r>
              <w:rPr>
                <w:rFonts w:ascii="Times New Roman" w:cs="Times New Roman" w:eastAsia="Times New Roman" w:hAnsi="Times New Roman"/>
                <w:b w:val="0"/>
                <w:bCs w:val="0"/>
                <w:sz w:val="16"/>
                <w:szCs w:val="16"/>
                <w:rtl w:val="0"/>
              </w:rPr>
              <w:t>R1: DAI_thin (website c22b only)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A">
            <w:pPr>
              <w:spacing w:line="240" w:lineRule="auto"/>
              <w:jc w:val="center"/>
              <w:rPr/>
            </w:pPr>
            <w:r>
              <w:rPr>
                <w:rFonts w:ascii="Times New Roman" w:cs="Times New Roman" w:eastAsia="Times New Roman" w:hAnsi="Times New Roman"/>
                <w:b w:val="0"/>
                <w:bCs w:val="0"/>
                <w:sz w:val="16"/>
                <w:szCs w:val="16"/>
                <w:rtl w:val="0"/>
              </w:rPr>
              <w:t>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B">
            <w:pPr>
              <w:spacing w:line="240" w:lineRule="auto"/>
              <w:jc w:val="center"/>
              <w:rPr/>
            </w:pPr>
            <w:r>
              <w:rPr>
                <w:rFonts w:ascii="Times New Roman" w:cs="Times New Roman" w:eastAsia="Times New Roman" w:hAnsi="Times New Roman"/>
                <w:b w:val="0"/>
                <w:bCs w:val="0"/>
                <w:sz w:val="16"/>
                <w:szCs w:val="16"/>
                <w:rtl w:val="0"/>
              </w:rPr>
              <w:t>0.180***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C">
            <w:pPr>
              <w:spacing w:line="240" w:lineRule="auto"/>
              <w:jc w:val="center"/>
              <w:rPr/>
            </w:pPr>
            <w:r>
              <w:rPr>
                <w:rFonts w:ascii="Times New Roman" w:cs="Times New Roman" w:eastAsia="Times New Roman" w:hAnsi="Times New Roman"/>
                <w:b w:val="0"/>
                <w:bCs w:val="0"/>
                <w:sz w:val="16"/>
                <w:szCs w:val="16"/>
                <w:rtl w:val="0"/>
              </w:rPr>
              <w:t>1.552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D">
            <w:pPr>
              <w:spacing w:line="240" w:lineRule="auto"/>
              <w:jc w:val="center"/>
              <w:rPr/>
            </w:pPr>
            <w:r>
              <w:rPr>
                <w:rFonts w:ascii="Times New Roman" w:cs="Times New Roman" w:eastAsia="Times New Roman" w:hAnsi="Times New Roman"/>
                <w:b w:val="0"/>
                <w:bCs w:val="0"/>
                <w:sz w:val="16"/>
                <w:szCs w:val="16"/>
                <w:rtl w:val="0"/>
              </w:rPr>
              <w:t>4.01 (.019)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E">
            <w:pPr>
              <w:spacing w:line="240" w:lineRule="auto"/>
              <w:jc w:val="center"/>
              <w:rPr/>
            </w:pPr>
            <w:r>
              <w:rPr>
                <w:rFonts w:ascii="Times New Roman" w:cs="Times New Roman" w:eastAsia="Times New Roman" w:hAnsi="Times New Roman"/>
                <w:b w:val="0"/>
                <w:bCs w:val="0"/>
                <w:sz w:val="16"/>
                <w:szCs w:val="16"/>
                <w:rtl w:val="0"/>
              </w:rPr>
              <w:t>0.188</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F">
            <w:pPr>
              <w:spacing w:line="240" w:lineRule="auto"/>
              <w:jc w:val="left"/>
              <w:rPr/>
            </w:pPr>
            <w:r>
              <w:rPr>
                <w:rFonts w:ascii="Times New Roman" w:cs="Times New Roman" w:eastAsia="Times New Roman" w:hAnsi="Times New Roman"/>
                <w:b w:val="0"/>
                <w:bCs w:val="0"/>
                <w:sz w:val="16"/>
                <w:szCs w:val="16"/>
                <w:rtl w:val="0"/>
              </w:rPr>
              <w:t>R2: TCI_thin (e6 + b8)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0">
            <w:pPr>
              <w:spacing w:line="240" w:lineRule="auto"/>
              <w:jc w:val="center"/>
              <w:rPr/>
            </w:pPr>
            <w:r>
              <w:rPr>
                <w:rFonts w:ascii="Times New Roman" w:cs="Times New Roman" w:eastAsia="Times New Roman" w:hAnsi="Times New Roman"/>
                <w:b w:val="0"/>
                <w:bCs w:val="0"/>
                <w:sz w:val="16"/>
                <w:szCs w:val="16"/>
                <w:rtl w:val="0"/>
              </w:rPr>
              <w:t>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1">
            <w:pPr>
              <w:spacing w:line="240" w:lineRule="auto"/>
              <w:jc w:val="center"/>
              <w:rPr/>
            </w:pPr>
            <w:r>
              <w:rPr>
                <w:rFonts w:ascii="Times New Roman" w:cs="Times New Roman" w:eastAsia="Times New Roman" w:hAnsi="Times New Roman"/>
                <w:b w:val="0"/>
                <w:bCs w:val="0"/>
                <w:sz w:val="16"/>
                <w:szCs w:val="16"/>
                <w:rtl w:val="0"/>
              </w:rPr>
              <w:t>0.159***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2">
            <w:pPr>
              <w:spacing w:line="240" w:lineRule="auto"/>
              <w:jc w:val="center"/>
              <w:rPr/>
            </w:pPr>
            <w:r>
              <w:rPr>
                <w:rFonts w:ascii="Times New Roman" w:cs="Times New Roman" w:eastAsia="Times New Roman" w:hAnsi="Times New Roman"/>
                <w:b w:val="0"/>
                <w:bCs w:val="0"/>
                <w:sz w:val="16"/>
                <w:szCs w:val="16"/>
                <w:rtl w:val="0"/>
              </w:rPr>
              <w:t>2.930**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3">
            <w:pPr>
              <w:spacing w:line="240" w:lineRule="auto"/>
              <w:jc w:val="center"/>
              <w:rPr/>
            </w:pPr>
            <w:r>
              <w:rPr>
                <w:rFonts w:ascii="Times New Roman" w:cs="Times New Roman" w:eastAsia="Times New Roman" w:hAnsi="Times New Roman"/>
                <w:b w:val="0"/>
                <w:bCs w:val="0"/>
                <w:sz w:val="16"/>
                <w:szCs w:val="16"/>
                <w:rtl w:val="0"/>
              </w:rPr>
              <w:t>4.27 (.014)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4">
            <w:pPr>
              <w:spacing w:line="240" w:lineRule="auto"/>
              <w:jc w:val="center"/>
              <w:rPr/>
            </w:pPr>
            <w:r>
              <w:rPr>
                <w:rFonts w:ascii="Times New Roman" w:cs="Times New Roman" w:eastAsia="Times New Roman" w:hAnsi="Times New Roman"/>
                <w:b w:val="0"/>
                <w:bCs w:val="0"/>
                <w:sz w:val="16"/>
                <w:szCs w:val="16"/>
                <w:rtl w:val="0"/>
              </w:rPr>
              <w:t>0.199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5">
            <w:pPr>
              <w:spacing w:line="240" w:lineRule="auto"/>
              <w:jc w:val="left"/>
              <w:rPr/>
            </w:pPr>
            <w:r>
              <w:rPr>
                <w:rFonts w:ascii="Times New Roman" w:cs="Times New Roman" w:eastAsia="Times New Roman" w:hAnsi="Times New Roman"/>
                <w:b w:val="0"/>
                <w:bCs w:val="0"/>
                <w:sz w:val="16"/>
                <w:szCs w:val="16"/>
                <w:rtl w:val="0"/>
              </w:rPr>
              <w:t>R3: Excl micro-firms (&lt;10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6">
            <w:pPr>
              <w:spacing w:line="240" w:lineRule="auto"/>
              <w:jc w:val="center"/>
              <w:rPr/>
            </w:pPr>
            <w:r>
              <w:rPr>
                <w:rFonts w:ascii="Times New Roman" w:cs="Times New Roman" w:eastAsia="Times New Roman" w:hAnsi="Times New Roman"/>
                <w:b w:val="0"/>
                <w:bCs w:val="0"/>
                <w:sz w:val="16"/>
                <w:szCs w:val="16"/>
                <w:rtl w:val="0"/>
              </w:rPr>
              <w:t>464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7">
            <w:pPr>
              <w:spacing w:line="240" w:lineRule="auto"/>
              <w:jc w:val="center"/>
              <w:rPr/>
            </w:pPr>
            <w:r>
              <w:rPr>
                <w:rFonts w:ascii="Times New Roman" w:cs="Times New Roman" w:eastAsia="Times New Roman" w:hAnsi="Times New Roman"/>
                <w:b w:val="0"/>
                <w:bCs w:val="0"/>
                <w:sz w:val="16"/>
                <w:szCs w:val="16"/>
                <w:rtl w:val="0"/>
              </w:rPr>
              <w:t>0.170***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8">
            <w:pPr>
              <w:spacing w:line="240" w:lineRule="auto"/>
              <w:jc w:val="center"/>
              <w:rPr/>
            </w:pPr>
            <w:r>
              <w:rPr>
                <w:rFonts w:ascii="Times New Roman" w:cs="Times New Roman" w:eastAsia="Times New Roman" w:hAnsi="Times New Roman"/>
                <w:b w:val="0"/>
                <w:bCs w:val="0"/>
                <w:sz w:val="16"/>
                <w:szCs w:val="16"/>
                <w:rtl w:val="0"/>
              </w:rPr>
              <w:t>3.521**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9">
            <w:pPr>
              <w:spacing w:line="240" w:lineRule="auto"/>
              <w:jc w:val="center"/>
              <w:rPr/>
            </w:pPr>
            <w:r>
              <w:rPr>
                <w:rFonts w:ascii="Times New Roman" w:cs="Times New Roman" w:eastAsia="Times New Roman" w:hAnsi="Times New Roman"/>
                <w:b w:val="0"/>
                <w:bCs w:val="0"/>
                <w:sz w:val="16"/>
                <w:szCs w:val="16"/>
                <w:rtl w:val="0"/>
              </w:rPr>
              <w:t>4.61 (.010)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A">
            <w:pPr>
              <w:spacing w:line="240" w:lineRule="auto"/>
              <w:jc w:val="center"/>
              <w:rPr/>
            </w:pPr>
            <w:r>
              <w:rPr>
                <w:rFonts w:ascii="Times New Roman" w:cs="Times New Roman" w:eastAsia="Times New Roman" w:hAnsi="Times New Roman"/>
                <w:b w:val="0"/>
                <w:bCs w:val="0"/>
                <w:sz w:val="16"/>
                <w:szCs w:val="16"/>
                <w:rtl w:val="0"/>
              </w:rPr>
              <w:t>0.219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B">
            <w:pPr>
              <w:spacing w:line="240" w:lineRule="auto"/>
              <w:jc w:val="left"/>
              <w:rPr/>
            </w:pPr>
            <w:r>
              <w:rPr>
                <w:rFonts w:ascii="Gungsuh" w:cs="Gungsuh" w:eastAsia="Gungsuh" w:hAnsi="Gungsuh"/>
                <w:b w:val="0"/>
                <w:bCs w:val="0"/>
                <w:sz w:val="16"/>
                <w:szCs w:val="16"/>
                <w:rtl w:val="0"/>
              </w:rPr>
              <w:t>R4: SMEs only (≤200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C">
            <w:pPr>
              <w:spacing w:line="240" w:lineRule="auto"/>
              <w:jc w:val="center"/>
              <w:rPr/>
            </w:pPr>
            <w:r>
              <w:rPr>
                <w:rFonts w:ascii="Times New Roman" w:cs="Times New Roman" w:eastAsia="Times New Roman" w:hAnsi="Times New Roman"/>
                <w:b w:val="0"/>
                <w:bCs w:val="0"/>
                <w:sz w:val="16"/>
                <w:szCs w:val="16"/>
                <w:rtl w:val="0"/>
              </w:rPr>
              <w:t>595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D">
            <w:pPr>
              <w:spacing w:line="240" w:lineRule="auto"/>
              <w:jc w:val="center"/>
              <w:rPr/>
            </w:pPr>
            <w:r>
              <w:rPr>
                <w:rFonts w:ascii="Times New Roman" w:cs="Times New Roman" w:eastAsia="Times New Roman" w:hAnsi="Times New Roman"/>
                <w:b w:val="0"/>
                <w:bCs w:val="0"/>
                <w:sz w:val="16"/>
                <w:szCs w:val="16"/>
                <w:rtl w:val="0"/>
              </w:rPr>
              <w:t>0.156***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E">
            <w:pPr>
              <w:spacing w:line="240" w:lineRule="auto"/>
              <w:jc w:val="center"/>
              <w:rPr/>
            </w:pPr>
            <w:r>
              <w:rPr>
                <w:rFonts w:ascii="Times New Roman" w:cs="Times New Roman" w:eastAsia="Times New Roman" w:hAnsi="Times New Roman"/>
                <w:b w:val="0"/>
                <w:bCs w:val="0"/>
                <w:sz w:val="16"/>
                <w:szCs w:val="16"/>
                <w:rtl w:val="0"/>
              </w:rPr>
              <w:t>3.505**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F">
            <w:pPr>
              <w:spacing w:line="240" w:lineRule="auto"/>
              <w:jc w:val="center"/>
              <w:rPr/>
            </w:pPr>
            <w:r>
              <w:rPr>
                <w:rFonts w:ascii="Times New Roman" w:cs="Times New Roman" w:eastAsia="Times New Roman" w:hAnsi="Times New Roman"/>
                <w:b w:val="0"/>
                <w:bCs w:val="0"/>
                <w:sz w:val="16"/>
                <w:szCs w:val="16"/>
                <w:rtl w:val="0"/>
              </w:rPr>
              <w:t>5.30 (.005)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0">
            <w:pPr>
              <w:spacing w:line="240" w:lineRule="auto"/>
              <w:jc w:val="center"/>
              <w:rPr/>
            </w:pPr>
            <w:r>
              <w:rPr>
                <w:rFonts w:ascii="Times New Roman" w:cs="Times New Roman" w:eastAsia="Times New Roman" w:hAnsi="Times New Roman"/>
                <w:b w:val="0"/>
                <w:bCs w:val="0"/>
                <w:sz w:val="16"/>
                <w:szCs w:val="16"/>
                <w:rtl w:val="0"/>
              </w:rPr>
              <w:t>0.199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1">
            <w:pPr>
              <w:spacing w:line="240" w:lineRule="auto"/>
              <w:jc w:val="left"/>
              <w:rPr/>
            </w:pPr>
            <w:r>
              <w:rPr>
                <w:rFonts w:ascii="Times New Roman" w:cs="Times New Roman" w:eastAsia="Times New Roman" w:hAnsi="Times New Roman"/>
                <w:b w:val="0"/>
                <w:bCs w:val="0"/>
                <w:sz w:val="16"/>
                <w:szCs w:val="16"/>
                <w:rtl w:val="0"/>
              </w:rPr>
              <w:t>R5: Exporters only (FSTS &gt; 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2">
            <w:pPr>
              <w:spacing w:line="240" w:lineRule="auto"/>
              <w:jc w:val="center"/>
              <w:rPr/>
            </w:pPr>
            <w:r>
              <w:rPr>
                <w:rFonts w:ascii="Times New Roman" w:cs="Times New Roman" w:eastAsia="Times New Roman" w:hAnsi="Times New Roman"/>
                <w:b w:val="0"/>
                <w:bCs w:val="0"/>
                <w:sz w:val="16"/>
                <w:szCs w:val="16"/>
                <w:rtl w:val="0"/>
              </w:rPr>
              <w:t>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3">
            <w:pPr>
              <w:spacing w:line="240" w:lineRule="auto"/>
              <w:jc w:val="center"/>
              <w:rPr/>
            </w:pPr>
            <w:r>
              <w:rPr>
                <w:rFonts w:ascii="Times New Roman" w:cs="Times New Roman" w:eastAsia="Times New Roman" w:hAnsi="Times New Roman"/>
                <w:b w:val="0"/>
                <w:bCs w:val="0"/>
                <w:sz w:val="16"/>
                <w:szCs w:val="16"/>
                <w:rtl w:val="0"/>
              </w:rPr>
              <w:t>0.130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4">
            <w:pPr>
              <w:spacing w:line="240" w:lineRule="auto"/>
              <w:jc w:val="center"/>
              <w:rPr/>
            </w:pPr>
            <w:r>
              <w:rPr>
                <w:rFonts w:ascii="Times New Roman" w:cs="Times New Roman" w:eastAsia="Times New Roman" w:hAnsi="Times New Roman"/>
                <w:b w:val="0"/>
                <w:bCs w:val="0"/>
                <w:sz w:val="16"/>
                <w:szCs w:val="16"/>
                <w:rtl w:val="0"/>
              </w:rPr>
              <w:t>2.821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5">
            <w:pPr>
              <w:spacing w:line="240" w:lineRule="auto"/>
              <w:jc w:val="center"/>
              <w:rPr/>
            </w:pPr>
            <w:r>
              <w:rPr>
                <w:rFonts w:ascii="Times New Roman" w:cs="Times New Roman" w:eastAsia="Times New Roman" w:hAnsi="Times New Roman"/>
                <w:b w:val="0"/>
                <w:bCs w:val="0"/>
                <w:sz w:val="16"/>
                <w:szCs w:val="16"/>
                <w:rtl w:val="0"/>
              </w:rPr>
              <w:t>6.32 (.003)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6">
            <w:pPr>
              <w:spacing w:line="240" w:lineRule="auto"/>
              <w:jc w:val="center"/>
              <w:rPr/>
            </w:pPr>
            <w:r>
              <w:rPr>
                <w:rFonts w:ascii="Times New Roman" w:cs="Times New Roman" w:eastAsia="Times New Roman" w:hAnsi="Times New Roman"/>
                <w:b w:val="0"/>
                <w:bCs w:val="0"/>
                <w:sz w:val="16"/>
                <w:szCs w:val="16"/>
                <w:rtl w:val="0"/>
              </w:rPr>
              <w:t>0.165</w:t>
            </w:r>
            <w:r>
              <w:rPr>
                <w:rtl w:val="0"/>
              </w:rPr>
            </w:r>
          </w:p>
        </w:tc>
      </w:tr>
    </w:tbl>
    <w:p w:rsidR="00000000" w:rsidDel="00000000" w:rsidP="00000000" w:rsidRDefault="00000000" w:rsidRPr="00000000" w14:paraId="000001E7">
      <w:pPr>
        <w:spacing w:after="60" w:line="480" w:lineRule="auto"/>
        <w:jc w:val="left"/>
        <w:rPr/>
      </w:pPr>
      <w:r>
        <w:rPr>
          <w:rtl w:val="0"/>
        </w:rPr>
      </w:r>
    </w:p>
    <w:p w:rsidR="00000000" w:rsidDel="00000000" w:rsidP="00000000" w:rsidRDefault="00000000" w:rsidRPr="00000000" w14:paraId="000001E8">
      <w:pPr>
        <w:spacing w:after="240" w:line="480" w:lineRule="auto"/>
        <w:jc w:val="left"/>
        <w:rPr/>
      </w:pPr>
      <w:r>
        <w:rPr>
          <w:rFonts w:ascii="Gungsuh" w:cs="Gungsuh" w:eastAsia="Gungsuh" w:hAnsi="Gungsuh"/>
          <w:i w:val="1"/>
          <w:iCs w:val="1"/>
          <w:sz w:val="16"/>
          <w:szCs w:val="16"/>
          <w:rtl w:val="0"/>
        </w:rPr>
        <w:t>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rPr>
          <w:rtl w:val="0"/>
        </w:rPr>
      </w:r>
      <w:r>
        <w:rPr>
          <w:rFonts w:ascii="Times New Roman" w:hAnsi="Times New Roman"/>
          <w:sz w:val="18"/>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rPr>
          <w:rtl w:val="0"/>
        </w:rPr>
      </w:r>
    </w:p>
    <w:p w:rsidR="00000000" w:rsidDel="00000000" w:rsidP="00000000" w:rsidRDefault="00000000" w:rsidRPr="00000000" w14:paraId="000001E9">
      <w:pPr>
        <w:spacing w:after="240" w:before="360" w:lineRule="auto"/>
        <w:jc w:val="left"/>
        <w:rPr/>
      </w:pPr>
      <w:r>
        <w:rPr>
          <w:rFonts w:ascii="Times New Roman" w:cs="Times New Roman" w:eastAsia="Times New Roman" w:hAnsi="Times New Roman"/>
          <w:b w:val="1"/>
          <w:bCs w:val="1"/>
          <w:sz w:val="24"/>
          <w:szCs w:val="24"/>
          <w:rtl w:val="0"/>
        </w:rPr>
        <w:t xml:space="preserve">5 Discussion</w:t>
      </w:r>
      <w:r>
        <w:rPr>
          <w:rtl w:val="0"/>
        </w:rPr>
      </w:r>
    </w:p>
    <w:p w:rsidR="00000000" w:rsidDel="00000000" w:rsidP="00000000" w:rsidRDefault="00000000" w:rsidRPr="00000000" w14:paraId="000001EA">
      <w:pPr>
        <w:spacing w:after="160" w:before="280" w:lineRule="auto"/>
        <w:jc w:val="left"/>
        <w:rPr/>
      </w:pPr>
      <w:r>
        <w:rPr>
          <w:rFonts w:ascii="Times New Roman" w:cs="Times New Roman" w:eastAsia="Times New Roman" w:hAnsi="Times New Roman"/>
          <w:b w:val="1"/>
          <w:bCs w:val="1"/>
          <w:sz w:val="22"/>
          <w:szCs w:val="22"/>
          <w:rtl w:val="0"/>
        </w:rPr>
        <w:t xml:space="preserve">5.1 Theoretical implications</w:t>
      </w:r>
      <w:r>
        <w:rPr>
          <w:rtl w:val="0"/>
        </w:rPr>
      </w:r>
    </w:p>
    <w:p w:rsidR="00000000" w:rsidDel="00000000" w:rsidP="00000000" w:rsidRDefault="00000000" w:rsidRPr="00000000" w14:paraId="000001EB">
      <w:pPr>
        <w:spacing w:after="0" w:line="480" w:lineRule="auto"/>
        <w:ind w:firstLine="720"/>
        <w:jc w:val="both"/>
        <w:rPr/>
      </w:pPr>
      <w:r>
        <w:rPr>
          <w:rFonts w:ascii="Times New Roman" w:cs="Times New Roman" w:eastAsia="Times New Roman" w:hAnsi="Times New Roman"/>
          <w:sz w:val="20"/>
          <w:szCs w:val="20"/>
          <w:rtl w:val="0"/>
        </w:rPr>
        <w:t>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improves the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rPr>
          <w:rtl w:val="0"/>
        </w:rPr>
      </w:r>
    </w:p>
    <w:p w:rsidR="00000000" w:rsidDel="00000000" w:rsidP="00000000" w:rsidRDefault="00000000" w:rsidRPr="00000000" w14:paraId="000001EC">
      <w:pPr>
        <w:spacing w:after="0" w:line="480" w:lineRule="auto"/>
        <w:ind w:firstLine="720"/>
        <w:jc w:val="both"/>
        <w:rPr/>
      </w:pPr>
      <w:r>
        <w:rPr>
          <w:rFonts w:ascii="Times New Roman" w:cs="Times New Roman" w:eastAsia="Times New Roman" w:hAnsi="Times New Roman"/>
          <w:sz w:val="20"/>
          <w:szCs w:val="20"/>
          <w:rtl w:val="0"/>
        </w:rPr>
        <w:t>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rPr>
          <w:rtl w:val="0"/>
        </w:rPr>
      </w:r>
    </w:p>
    <w:p w:rsidR="00000000" w:rsidDel="00000000" w:rsidP="00000000" w:rsidRDefault="00000000" w:rsidRPr="00000000" w14:paraId="000001ED">
      <w:pPr>
        <w:spacing w:after="0" w:line="480" w:lineRule="auto"/>
        <w:ind w:firstLine="720"/>
        <w:jc w:val="both"/>
        <w:rPr/>
      </w:pPr>
      <w:r>
        <w:rPr>
          <w:rFonts w:ascii="Times New Roman" w:cs="Times New Roman" w:eastAsia="Times New Roman" w:hAnsi="Times New Roman"/>
          <w:sz w:val="20"/>
          <w:szCs w:val="20"/>
          <w:rtl w:val="0"/>
        </w:rPr>
        <w:t>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The contribution here is thus not to establish a universal digitalization mechanism, but to clarify that foundational digital adoption and technological capability are analytically distinct and empirically associated with performance in different ways within this setting.</w:t>
      </w:r>
      <w:r>
        <w:rPr>
          <w:rtl w:val="0"/>
        </w:rPr>
      </w:r>
      <w:r>
        <w:rPr>
          <w:rFonts w:ascii="Times New Roman" w:hAnsi="Times New Roman"/>
          <w:sz w:val="22"/>
        </w:rPr>
      </w:r>
    </w:p>
    <w:p w:rsidR="00000000" w:rsidDel="00000000" w:rsidP="00000000" w:rsidRDefault="00000000" w:rsidRPr="00000000" w14:paraId="000001EE">
      <w:pPr>
        <w:spacing w:after="160" w:before="280" w:lineRule="auto"/>
        <w:jc w:val="left"/>
        <w:rPr/>
      </w:pPr>
      <w:r>
        <w:rPr>
          <w:rFonts w:ascii="Times New Roman" w:cs="Times New Roman" w:eastAsia="Times New Roman" w:hAnsi="Times New Roman"/>
          <w:b w:val="1"/>
          <w:bCs w:val="1"/>
          <w:sz w:val="22"/>
          <w:szCs w:val="22"/>
          <w:rtl w:val="0"/>
        </w:rPr>
        <w:t xml:space="preserve">5.2 Managerial implications</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rPr>
          <w:rtl w:val="0"/>
        </w:rPr>
      </w:r>
    </w:p>
    <w:p w:rsidR="00000000" w:rsidDel="00000000" w:rsidP="00000000" w:rsidRDefault="00000000" w:rsidRPr="00000000" w14:paraId="000001F0">
      <w:pPr>
        <w:spacing w:after="0" w:line="480" w:lineRule="auto"/>
        <w:ind w:firstLine="720"/>
        <w:jc w:val="both"/>
        <w:rPr/>
      </w:pPr>
      <w:r>
        <w:rPr>
          <w:rFonts w:ascii="Times New Roman" w:cs="Times New Roman" w:eastAsia="Times New Roman" w:hAnsi="Times New Roman"/>
          <w:sz w:val="20"/>
          <w:szCs w:val="20"/>
          <w:rtl w:val="0"/>
        </w:rPr>
        <w:t>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6 Conclusion</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7 Limitations and Future Research</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Three limitations warrant explicit caution in interpreting the findings. First, the analysis is a single-country cross-section, and the identification strategy is therefore associational rather than causal. The observed positive associations among TCI, DAI, internationalization, and labour productivity admit at least two non-causal interpretations consistent with the data. The first is productivity-driven self-selection into digital adoption: more productive firms may have the financial slack and managerial bandwidth to install electronic-payment systems and digital interfaces, so the observed DAI–productivity association may reflect this selection channel rather than a productivity-enhancing effect of digital adoption per se. The second is productivity-driven self-selection into international markets, in which only firms above a productivity threshold profitably overcome the fixed costs of exporting; the observed FSTS–DAI interaction could therefore reflect productivity-induced co-movement of export intensity and digital-system utilization rather than a digital-system-induced productivity gain. Standard ex post diagnostics such as non-significant inverse Mills ratios from Heckman-style models do not constitute affirmative evidence of unbiasedness in the absence of a valid exclusion restriction (Wolfolds &amp; Siegel 2019). The disciplined response is therefore to read the present results as extreme-case, within-context evidence from Singapore: the estimated patterns describe how productivity, technological capability, and digital adoption co-move with export intensity in a digitally mature economy, while leaving causal identification of any specific mechanism to designs that cannot be implemented in the present study.</w:t>
      </w:r>
      <w:r>
        <w:rPr>
          <w:rtl w:val="0"/>
        </w:rPr>
      </w:r>
    </w:p>
    <w:p w:rsidR="00000000" w:rsidDel="00000000" w:rsidP="00000000" w:rsidRDefault="00000000" w:rsidRPr="00000000" w14:paraId="000001F5">
      <w:pPr>
        <w:spacing w:after="0" w:line="480" w:lineRule="auto"/>
        <w:ind w:firstLine="720"/>
        <w:jc w:val="both"/>
        <w:rPr/>
      </w:pPr>
      <w:r>
        <w:rPr>
          <w:rFonts w:ascii="Gungsuh" w:cs="Gungsuh" w:eastAsia="Gungsuh" w:hAnsi="Gungsuh"/>
          <w:sz w:val="20"/>
          <w:szCs w:val="20"/>
          <w:rtl w:val="0"/>
        </w:rPr>
        <w:t>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Two consequences follow. First, the implied turning point in the quadratic specification should be interpreted as an indicative descriptive feature rather than as a structurally identified inflection, because it lies in a sparsely populated region and its bootstrap confidence interval is wide ([53%, 253%]) even though an inverted-U shape is frequently recovered in resamples (96.3% of replications). Second, the DAI moderation pattern is more appropriately treated as suggestive evidence concentrated in the thin upper tail: it remains visible across leave-one-out, trimmed-tail, and indicator-sensitivity diagnostics, but precision is necessarily lower when attention shifts to the small exporter subsample (N = 84) and the sparsely populated high-intensity range. The appropriate caution therefore rests on the limited empirical support in the upper tail and the resulting imprecision of tail-based inference, not on differences in adjusted R² across samples of very different size and composition.</w:t>
      </w:r>
      <w:r>
        <w:rPr>
          <w:rtl w:val="0"/>
        </w:rPr>
      </w:r>
    </w:p>
    <w:p w:rsidR="00000000" w:rsidDel="00000000" w:rsidP="00000000" w:rsidRDefault="00000000" w:rsidRPr="00000000" w14:paraId="000001F6">
      <w:pPr>
        <w:spacing w:after="0" w:line="480" w:lineRule="auto"/>
        <w:ind w:firstLine="720"/>
        <w:jc w:val="both"/>
        <w:rPr/>
      </w:pPr>
      <w:r>
        <w:rPr>
          <w:rFonts w:ascii="Gungsuh" w:cs="Gungsuh" w:eastAsia="Gungsuh" w:hAnsi="Gungsuh"/>
          <w:sz w:val="20"/>
          <w:szCs w:val="20"/>
          <w:rtl w:val="0"/>
        </w:rPr>
        <w:t>Third, the estimated moderation effect is statistically detectable but substantively modest, and the present results should be read as an initial firm-level test of a conditional digital-adoption argument in one digitally mature setting rather than as definitive evidence of a generalized pattern across digitally mature economies. The DAI indicators available in WBES 2023 capture Tier 1–2 digital adoption — digital presence and digital transaction usage — rather than Tier 3–4 digital capability or dynamic capability; indicator-sensitivity analysis shows that the moderation pattern depends on the foundational digital-infrastructure indicators (firm website and electronic-payment-to-suppliers usage) and weakens when these specific indicators are dropped. Although equivalence-testing approaches (Lakens et al. 2018) could in principle quantify the support for null moderation in subsamples, the present sample size limits their power, and the more cautious reading is that absence of moderation cannot be inferred from non-significance alone. Whether the scale-enabling-complement pattern persists, attenuates, or is amplified under richer measures of digitally integrated organizational capabilities remains an open empirical question. Future research should therefore examine whether the same pattern appears in other digitally mature economies, such as Hong Kong, the Republic of Korea, and Taiwan, and under purpose-designed instruments that capture deeper digital dynamic capabilities. Future research should also extend this measurement architecture by linking WBES-type microdata, where confidentiality arrangements permit, to firm-level databases or by using purpose-built survey instruments that better capture process-level digital integration and higher-order capability depth. More broadly, future work should examine whether the scale-enabling-complement pattern operates through identifiable mechanisms such as supplier-side digital integration, customer-facing digital channels, or internal ERP integration. Causal identification, in particular, would benefit from firm-level panel data, successive enterprise-survey waves, national statistical-office registers, or proprietary databases that permit firm fixed-effects estimation. Where suitable instruments are available, such as regional digital-infrastructure rollouts or plausibly exogenous trade-policy shocks, instrumental-variable or difference-in-differences designs would further upgrade the present associational evidence to causal identification.</w:t>
      </w:r>
      <w:r>
        <w:rPr>
          <w:rtl w:val="0"/>
        </w:rPr>
      </w:r>
      <w:r>
        <w:rPr>
          <w:rFonts w:ascii="Times New Roman" w:hAnsi="Times New Roman"/>
          <w:sz w:val="22"/>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Data Availability Statement</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The data analyzed in this study are from the World Bank Enterprise Survey (WBES) Singapore 2023 wave, publicly available at https://www.enterprisesurveys.org. Analysis scripts to replicate the results are available from the corresponding author on reasonable request.</w:t>
      </w:r>
      <w:r>
        <w:rPr>
          <w:rtl w:val="0"/>
        </w:rPr>
      </w:r>
    </w:p>
    <w:p w:rsidR="00000000" w:rsidDel="00000000" w:rsidP="00000000" w:rsidRDefault="00000000" w:rsidRPr="00000000" w14:paraId="000001F8">
      <w:pPr>
        <w:pageBreakBefore w:val="1"/>
        <w:spacing w:after="240" w:before="360" w:lineRule="auto"/>
        <w:jc w:val="left"/>
        <w:rPr/>
      </w:pPr>
      <w:r>
        <w:rPr>
          <w:rFonts w:ascii="Times New Roman" w:cs="Times New Roman" w:eastAsia="Times New Roman" w:hAnsi="Times New Roman"/>
          <w:b w:val="1"/>
          <w:bCs w:val="1"/>
          <w:sz w:val="24"/>
          <w:szCs w:val="24"/>
          <w:rtl w:val="0"/>
        </w:rPr>
        <w:t xml:space="preserve">References</w:t>
      </w:r>
      <w:r>
        <w:rPr>
          <w:rtl w:val="0"/>
        </w:rPr>
      </w:r>
    </w:p>
    <w:p w:rsidR="00000000" w:rsidDel="00000000" w:rsidP="00000000" w:rsidRDefault="00000000" w:rsidRPr="00000000" w14:paraId="000001F9">
      <w:pPr>
        <w:spacing w:after="60" w:line="360" w:lineRule="auto"/>
        <w:ind w:left="720" w:hanging="720"/>
        <w:jc w:val="left"/>
        <w:rPr/>
      </w:pPr>
      <w:r>
        <w:rPr>
          <w:rFonts w:ascii="Times New Roman" w:hAnsi="Times New Roman"/>
          <w:sz w:val="20"/>
        </w:rPr>
        <w:t xml:space="preserve">Aguinis, H., Beaty, J. C., Boik, R. J., &amp; Pierce, C. A. (2005). Effect size and power in assessing moderating effects of categorical variables using multiple regression: A 30-year review. </w:t>
      </w:r>
      <w:r>
        <w:rPr>
          <w:rFonts w:ascii="Times New Roman" w:hAnsi="Times New Roman"/>
          <w:i/>
          <w:sz w:val="20"/>
        </w:rPr>
        <w:t>Journal of Applied Psychology, 90</w:t>
      </w:r>
      <w:r>
        <w:rPr>
          <w:rFonts w:ascii="Times New Roman" w:hAnsi="Times New Roman"/>
          <w:sz w:val="20"/>
        </w:rPr>
        <w:t>(1), 94–107. https://doi.org/10.1037/0021-9010.90.1.94</w:t>
      </w:r>
    </w:p>
    <w:p w:rsidR="00000000" w:rsidDel="00000000" w:rsidP="00000000" w:rsidRDefault="00000000" w:rsidRPr="00000000" w14:paraId="000001FA">
      <w:pPr>
        <w:spacing w:after="60" w:line="360" w:lineRule="auto"/>
        <w:ind w:left="720" w:hanging="720"/>
        <w:jc w:val="left"/>
        <w:rPr/>
      </w:pPr>
      <w:r>
        <w:rPr>
          <w:rFonts w:ascii="Times New Roman" w:hAnsi="Times New Roman"/>
          <w:sz w:val="20"/>
        </w:rPr>
        <w:t xml:space="preserve">Aiken, L. S., &amp; West, S. G. (1991). </w:t>
      </w:r>
      <w:r>
        <w:rPr>
          <w:rFonts w:ascii="Times New Roman" w:hAnsi="Times New Roman"/>
          <w:i/>
          <w:sz w:val="20"/>
        </w:rPr>
        <w:t>Multiple regression: Testing and interpreting interactions</w:t>
      </w:r>
      <w:r>
        <w:rPr>
          <w:rFonts w:ascii="Times New Roman" w:hAnsi="Times New Roman"/>
          <w:sz w:val="20"/>
        </w:rPr>
        <w:t>. Sage.</w:t>
      </w:r>
    </w:p>
    <w:p w:rsidR="00000000" w:rsidDel="00000000" w:rsidP="00000000" w:rsidRDefault="00000000" w:rsidRPr="00000000" w14:paraId="000001FB">
      <w:pPr>
        <w:spacing w:after="60" w:line="360" w:lineRule="auto"/>
        <w:ind w:left="720" w:hanging="720"/>
        <w:jc w:val="left"/>
        <w:rPr/>
      </w:pPr>
      <w:r>
        <w:rPr>
          <w:rFonts w:ascii="Times New Roman" w:hAnsi="Times New Roman"/>
          <w:sz w:val="20"/>
        </w:rPr>
        <w:t xml:space="preserve">Antonakis, J., Bendahan, S., Jacquart, P., &amp; Lalive, R. (2010). On making causal claims: A review and recommendations. </w:t>
      </w:r>
      <w:r>
        <w:rPr>
          <w:rFonts w:ascii="Times New Roman" w:hAnsi="Times New Roman"/>
          <w:i/>
          <w:sz w:val="20"/>
        </w:rPr>
        <w:t>The Leadership Quarterly, 21</w:t>
      </w:r>
      <w:r>
        <w:rPr>
          <w:rFonts w:ascii="Times New Roman" w:hAnsi="Times New Roman"/>
          <w:sz w:val="20"/>
        </w:rPr>
        <w:t>(6), 1086–1120. https://doi.org/10.1016/j.leaqua.2010.10.010</w:t>
      </w:r>
    </w:p>
    <w:p w:rsidR="00000000" w:rsidDel="00000000" w:rsidP="00000000" w:rsidRDefault="00000000" w:rsidRPr="00000000" w14:paraId="000001FC">
      <w:pPr>
        <w:spacing w:after="60" w:line="360" w:lineRule="auto"/>
        <w:ind w:left="720" w:hanging="720"/>
        <w:jc w:val="left"/>
        <w:rPr/>
      </w:pPr>
      <w:r>
        <w:rPr>
          <w:rFonts w:ascii="Times New Roman" w:hAnsi="Times New Roman"/>
          <w:sz w:val="20"/>
        </w:rPr>
        <w:t xml:space="preserve">Avenyo, E. K., Tregenna, F., &amp; Kraemer-Mbula, E. (2021). Do productive capabilities affect export performance? Microeconomic evidence from sub-Saharan Africa. </w:t>
      </w:r>
      <w:r>
        <w:rPr>
          <w:rFonts w:ascii="Times New Roman" w:hAnsi="Times New Roman"/>
          <w:i/>
          <w:sz w:val="20"/>
        </w:rPr>
        <w:t>The European Journal of Development Research, 33</w:t>
      </w:r>
      <w:r>
        <w:rPr>
          <w:rFonts w:ascii="Times New Roman" w:hAnsi="Times New Roman"/>
          <w:sz w:val="20"/>
        </w:rPr>
        <w:t>(2), 304–329. https://doi.org/10.1057/s41287-020-00328-2</w:t>
      </w:r>
    </w:p>
    <w:p w:rsidR="00000000" w:rsidDel="00000000" w:rsidP="00000000" w:rsidRDefault="00000000" w:rsidRPr="00000000" w14:paraId="000001FD">
      <w:pPr>
        <w:spacing w:after="60" w:line="360" w:lineRule="auto"/>
        <w:ind w:left="720" w:hanging="720"/>
        <w:jc w:val="left"/>
        <w:rPr/>
      </w:pPr>
      <w:r>
        <w:rPr>
          <w:rFonts w:ascii="Times New Roman" w:hAnsi="Times New Roman"/>
          <w:sz w:val="20"/>
        </w:rPr>
        <w:t xml:space="preserve">Banalieva, E. R., &amp; Dhanaraj, C. (2019). Internalization theory for the digital economy. </w:t>
      </w:r>
      <w:r>
        <w:rPr>
          <w:rFonts w:ascii="Times New Roman" w:hAnsi="Times New Roman"/>
          <w:i/>
          <w:sz w:val="20"/>
        </w:rPr>
        <w:t>Journal of International Business Studies, 50</w:t>
      </w:r>
      <w:r>
        <w:rPr>
          <w:rFonts w:ascii="Times New Roman" w:hAnsi="Times New Roman"/>
          <w:sz w:val="20"/>
        </w:rPr>
        <w:t>(8), 1372–1387. https://doi.org/10.1057/s41267-019-00243-7</w:t>
      </w:r>
    </w:p>
    <w:p w:rsidR="00000000" w:rsidDel="00000000" w:rsidP="00000000" w:rsidRDefault="00000000" w:rsidRPr="00000000" w14:paraId="000001FE">
      <w:pPr>
        <w:spacing w:after="60" w:line="360" w:lineRule="auto"/>
        <w:ind w:left="720" w:hanging="720"/>
        <w:jc w:val="left"/>
        <w:rPr/>
      </w:pPr>
      <w:r>
        <w:rPr>
          <w:rFonts w:ascii="Times New Roman" w:hAnsi="Times New Roman"/>
          <w:sz w:val="20"/>
        </w:rPr>
        <w:t xml:space="preserve">Barney, J. (1991). Firm resources and sustained competitive advantage. </w:t>
      </w:r>
      <w:r>
        <w:rPr>
          <w:rFonts w:ascii="Times New Roman" w:hAnsi="Times New Roman"/>
          <w:i/>
          <w:sz w:val="20"/>
        </w:rPr>
        <w:t>Journal of Management, 17</w:t>
      </w:r>
      <w:r>
        <w:rPr>
          <w:rFonts w:ascii="Times New Roman" w:hAnsi="Times New Roman"/>
          <w:sz w:val="20"/>
        </w:rPr>
        <w:t>(1), 99–120. https://doi.org/10.1177/014920639101700108</w:t>
      </w:r>
    </w:p>
    <w:p w:rsidR="00000000" w:rsidDel="00000000" w:rsidP="00000000" w:rsidRDefault="00000000" w:rsidRPr="00000000" w14:paraId="000001FF">
      <w:pPr>
        <w:spacing w:after="60" w:line="360" w:lineRule="auto"/>
        <w:ind w:left="720" w:hanging="720"/>
        <w:jc w:val="left"/>
        <w:rPr/>
      </w:pPr>
      <w:r>
        <w:rPr>
          <w:rFonts w:ascii="Times New Roman" w:hAnsi="Times New Roman"/>
          <w:sz w:val="20"/>
        </w:rPr>
        <w:t xml:space="preserve">Bharadwaj, A., El Sawy, O. A., Pavlou, P. A., &amp; Venkatraman, N. (2013). Digital business strategy: Toward a next generation of insights. </w:t>
      </w:r>
      <w:r>
        <w:rPr>
          <w:rFonts w:ascii="Times New Roman" w:hAnsi="Times New Roman"/>
          <w:i/>
          <w:sz w:val="20"/>
        </w:rPr>
        <w:t>MIS Quarterly, 37</w:t>
      </w:r>
      <w:r>
        <w:rPr>
          <w:rFonts w:ascii="Times New Roman" w:hAnsi="Times New Roman"/>
          <w:sz w:val="20"/>
        </w:rPr>
        <w:t>(2), 471–482. https://doi.org/10.25300/MISQ/2013/37:2.3</w:t>
      </w:r>
    </w:p>
    <w:p w:rsidR="00000000" w:rsidDel="00000000" w:rsidP="00000000" w:rsidRDefault="00000000" w:rsidRPr="00000000" w14:paraId="00000200">
      <w:pPr>
        <w:spacing w:after="60" w:line="360" w:lineRule="auto"/>
        <w:ind w:left="720" w:hanging="720"/>
        <w:jc w:val="left"/>
        <w:rPr/>
      </w:pPr>
      <w:r>
        <w:rPr>
          <w:rFonts w:ascii="Times New Roman" w:hAnsi="Times New Roman"/>
          <w:sz w:val="20"/>
        </w:rPr>
        <w:t xml:space="preserve">Brynjolfsson, E., Rock, D., &amp; Syverson, C. (2021). The productivity J-curve: How intangibles complement general purpose technologies. </w:t>
      </w:r>
      <w:r>
        <w:rPr>
          <w:rFonts w:ascii="Times New Roman" w:hAnsi="Times New Roman"/>
          <w:i/>
          <w:sz w:val="20"/>
        </w:rPr>
        <w:t>American Economic Journal: Macroeconomics, 13</w:t>
      </w:r>
      <w:r>
        <w:rPr>
          <w:rFonts w:ascii="Times New Roman" w:hAnsi="Times New Roman"/>
          <w:sz w:val="20"/>
        </w:rPr>
        <w:t>(1), 333–372. https://doi.org/10.1257/mac.20180386</w:t>
      </w:r>
    </w:p>
    <w:p w:rsidR="00000000" w:rsidDel="00000000" w:rsidP="00000000" w:rsidRDefault="00000000" w:rsidRPr="00000000" w14:paraId="00000201">
      <w:pPr>
        <w:spacing w:after="60" w:line="360" w:lineRule="auto"/>
        <w:ind w:left="720" w:hanging="720"/>
        <w:jc w:val="left"/>
        <w:rPr/>
      </w:pPr>
      <w:r>
        <w:rPr>
          <w:rFonts w:ascii="Times New Roman" w:hAnsi="Times New Roman"/>
          <w:sz w:val="20"/>
        </w:rPr>
        <w:t xml:space="preserve">Cohen, J. (1988). </w:t>
      </w:r>
      <w:r>
        <w:rPr>
          <w:rFonts w:ascii="Times New Roman" w:hAnsi="Times New Roman"/>
          <w:i/>
          <w:sz w:val="20"/>
        </w:rPr>
        <w:t>Statistical power analysis for the behavioral sciences</w:t>
      </w:r>
      <w:r>
        <w:rPr>
          <w:rFonts w:ascii="Times New Roman" w:hAnsi="Times New Roman"/>
          <w:sz w:val="20"/>
        </w:rPr>
        <w:t xml:space="preserve"> (2nd ed.). Lawrence Erlbaum.</w:t>
      </w:r>
    </w:p>
    <w:p w:rsidR="00000000" w:rsidDel="00000000" w:rsidP="00000000" w:rsidRDefault="00000000" w:rsidRPr="00000000" w14:paraId="00000202">
      <w:pPr>
        <w:spacing w:after="60" w:line="360" w:lineRule="auto"/>
        <w:ind w:left="720" w:hanging="720"/>
        <w:jc w:val="left"/>
        <w:rPr/>
      </w:pPr>
      <w:r>
        <w:rPr>
          <w:rFonts w:ascii="Times New Roman" w:hAnsi="Times New Roman"/>
          <w:sz w:val="20"/>
        </w:rPr>
        <w:t xml:space="preserve">Cohen, W. M., &amp; Levinthal, D. A. (1990). Absorptive capacity: A new perspective on learning and innovation. </w:t>
      </w:r>
      <w:r>
        <w:rPr>
          <w:rFonts w:ascii="Times New Roman" w:hAnsi="Times New Roman"/>
          <w:i/>
          <w:sz w:val="20"/>
        </w:rPr>
        <w:t>Administrative Science Quarterly, 35</w:t>
      </w:r>
      <w:r>
        <w:rPr>
          <w:rFonts w:ascii="Times New Roman" w:hAnsi="Times New Roman"/>
          <w:sz w:val="20"/>
        </w:rPr>
        <w:t>(1), 128–152. https://doi.org/10.2307/2393553</w:t>
      </w:r>
    </w:p>
    <w:p w:rsidR="00000000" w:rsidDel="00000000" w:rsidP="00000000" w:rsidRDefault="00000000" w:rsidRPr="00000000" w14:paraId="00000203">
      <w:pPr>
        <w:spacing w:after="60" w:line="360" w:lineRule="auto"/>
        <w:ind w:left="720" w:hanging="720"/>
        <w:jc w:val="left"/>
        <w:rPr/>
      </w:pPr>
      <w:r>
        <w:rPr>
          <w:rFonts w:ascii="Times New Roman" w:hAnsi="Times New Roman"/>
          <w:sz w:val="20"/>
        </w:rPr>
        <w:t xml:space="preserve">Coltman, T., Devinney, T. M., Midgley, D. F., &amp; Venaik, S. (2008). Formative versus reflective measurement models: Two applications of formative measurement. </w:t>
      </w:r>
      <w:r>
        <w:rPr>
          <w:rFonts w:ascii="Times New Roman" w:hAnsi="Times New Roman"/>
          <w:i/>
          <w:sz w:val="20"/>
        </w:rPr>
        <w:t>Journal of Business Research, 61</w:t>
      </w:r>
      <w:r>
        <w:rPr>
          <w:rFonts w:ascii="Times New Roman" w:hAnsi="Times New Roman"/>
          <w:sz w:val="20"/>
        </w:rPr>
        <w:t>(12), 1250–1262. https://doi.org/10.1016/j.jbusres.2008.01.013</w:t>
      </w:r>
    </w:p>
    <w:p w:rsidR="00000000" w:rsidDel="00000000" w:rsidP="00000000" w:rsidRDefault="00000000" w:rsidRPr="00000000" w14:paraId="00000204">
      <w:pPr>
        <w:spacing w:after="60" w:line="360" w:lineRule="auto"/>
        <w:ind w:left="720" w:hanging="720"/>
        <w:jc w:val="left"/>
        <w:rPr/>
      </w:pPr>
      <w:r>
        <w:rPr>
          <w:rFonts w:ascii="Times New Roman" w:hAnsi="Times New Roman"/>
          <w:sz w:val="20"/>
        </w:rPr>
        <w:t xml:space="preserve">Contractor, F. J. (2007). Is international business good for companies? The evolutionary or multi-stage theory of internationalization vs. the transaction cost perspective. </w:t>
      </w:r>
      <w:r>
        <w:rPr>
          <w:rFonts w:ascii="Times New Roman" w:hAnsi="Times New Roman"/>
          <w:i/>
          <w:sz w:val="20"/>
        </w:rPr>
        <w:t>Management International Review, 47</w:t>
      </w:r>
      <w:r>
        <w:rPr>
          <w:rFonts w:ascii="Times New Roman" w:hAnsi="Times New Roman"/>
          <w:sz w:val="20"/>
        </w:rPr>
        <w:t>(3), 453–475. https://doi.org/10.1007/s11575-007-0024-2</w:t>
      </w:r>
    </w:p>
    <w:p w:rsidR="00000000" w:rsidDel="00000000" w:rsidP="00000000" w:rsidRDefault="00000000" w:rsidRPr="00000000" w14:paraId="00000205">
      <w:pPr>
        <w:spacing w:after="60" w:line="360" w:lineRule="auto"/>
        <w:ind w:left="720" w:hanging="720"/>
        <w:jc w:val="left"/>
        <w:rPr/>
      </w:pPr>
      <w:r>
        <w:rPr>
          <w:rFonts w:ascii="Times New Roman" w:hAnsi="Times New Roman"/>
          <w:sz w:val="20"/>
        </w:rPr>
        <w:t xml:space="preserve">Contractor, F. J., Kundu, S. K., &amp; Hsu, C.-C. (2003). A three-stage theory of international expansion: The link between multinationality and performance in the service sector. </w:t>
      </w:r>
      <w:r>
        <w:rPr>
          <w:rFonts w:ascii="Times New Roman" w:hAnsi="Times New Roman"/>
          <w:i/>
          <w:sz w:val="20"/>
        </w:rPr>
        <w:t>Journal of International Business Studies, 34</w:t>
      </w:r>
      <w:r>
        <w:rPr>
          <w:rFonts w:ascii="Times New Roman" w:hAnsi="Times New Roman"/>
          <w:sz w:val="20"/>
        </w:rPr>
        <w:t>(1), 5–18. https://doi.org/10.1057/palgrave.jibs.8400003</w:t>
      </w:r>
    </w:p>
    <w:p w:rsidR="00000000" w:rsidDel="00000000" w:rsidP="00000000" w:rsidRDefault="00000000" w:rsidRPr="00000000" w14:paraId="00000206">
      <w:pPr>
        <w:spacing w:after="60" w:line="360" w:lineRule="auto"/>
        <w:ind w:left="720" w:hanging="720"/>
        <w:jc w:val="left"/>
        <w:rPr/>
      </w:pPr>
      <w:r>
        <w:rPr>
          <w:rFonts w:ascii="Times New Roman" w:hAnsi="Times New Roman"/>
          <w:sz w:val="20"/>
        </w:rPr>
        <w:t xml:space="preserve">Haans, R. F. J., Pieters, C., &amp; He, Z.-L. (2016). Thinking about U: Theorizing and testing U- and inverted U-shaped relationships in strategy research. </w:t>
      </w:r>
      <w:r>
        <w:rPr>
          <w:rFonts w:ascii="Times New Roman" w:hAnsi="Times New Roman"/>
          <w:i/>
          <w:sz w:val="20"/>
        </w:rPr>
        <w:t>Strategic Management Journal, 37</w:t>
      </w:r>
      <w:r>
        <w:rPr>
          <w:rFonts w:ascii="Times New Roman" w:hAnsi="Times New Roman"/>
          <w:sz w:val="20"/>
        </w:rPr>
        <w:t>(7), 1177–1195. https://doi.org/10.1002/smj.2399</w:t>
      </w:r>
    </w:p>
    <w:p w:rsidR="00000000" w:rsidDel="00000000" w:rsidP="00000000" w:rsidRDefault="00000000" w:rsidRPr="00000000" w14:paraId="00000207">
      <w:pPr>
        <w:spacing w:after="60" w:line="360" w:lineRule="auto"/>
        <w:ind w:left="720" w:hanging="720"/>
        <w:jc w:val="left"/>
        <w:rPr/>
      </w:pPr>
      <w:r>
        <w:rPr>
          <w:rFonts w:ascii="Times New Roman" w:hAnsi="Times New Roman"/>
          <w:sz w:val="20"/>
        </w:rPr>
        <w:t xml:space="preserve">Hambrick, D. C., &amp; Mason, P. A. (1984). Upper echelons: The organization as a reflection of its top managers. </w:t>
      </w:r>
      <w:r>
        <w:rPr>
          <w:rFonts w:ascii="Times New Roman" w:hAnsi="Times New Roman"/>
          <w:i/>
          <w:sz w:val="20"/>
        </w:rPr>
        <w:t>Academy of Management Review, 9</w:t>
      </w:r>
      <w:r>
        <w:rPr>
          <w:rFonts w:ascii="Times New Roman" w:hAnsi="Times New Roman"/>
          <w:sz w:val="20"/>
        </w:rPr>
        <w:t>(2), 193–206. https://doi.org/10.5465/amr.1984.4277628</w:t>
      </w:r>
    </w:p>
    <w:p w:rsidR="00000000" w:rsidDel="00000000" w:rsidP="00000000" w:rsidRDefault="00000000" w:rsidRPr="00000000" w14:paraId="00000208">
      <w:pPr>
        <w:spacing w:after="60" w:line="360" w:lineRule="auto"/>
        <w:ind w:left="720" w:hanging="720"/>
        <w:jc w:val="left"/>
        <w:rPr/>
      </w:pPr>
      <w:r>
        <w:rPr>
          <w:rFonts w:ascii="Times New Roman" w:hAnsi="Times New Roman"/>
          <w:sz w:val="20"/>
        </w:rPr>
        <w:t xml:space="preserve">Hitt, M. A., Hoskisson, R. E., &amp; Kim, H. (1997). International diversification: Effects on innovation and firm performance in product-diversified firms. </w:t>
      </w:r>
      <w:r>
        <w:rPr>
          <w:rFonts w:ascii="Times New Roman" w:hAnsi="Times New Roman"/>
          <w:i/>
          <w:sz w:val="20"/>
        </w:rPr>
        <w:t>Academy of Management Journal, 40</w:t>
      </w:r>
      <w:r>
        <w:rPr>
          <w:rFonts w:ascii="Times New Roman" w:hAnsi="Times New Roman"/>
          <w:sz w:val="20"/>
        </w:rPr>
        <w:t>(4), 767–798. https://doi.org/10.5465/256948</w:t>
      </w:r>
    </w:p>
    <w:p w:rsidR="00000000" w:rsidDel="00000000" w:rsidP="00000000" w:rsidRDefault="00000000" w:rsidRPr="00000000" w14:paraId="00000209">
      <w:pPr>
        <w:spacing w:after="60" w:line="360" w:lineRule="auto"/>
        <w:ind w:left="720" w:hanging="720"/>
        <w:jc w:val="left"/>
        <w:rPr/>
      </w:pPr>
      <w:r>
        <w:rPr>
          <w:rFonts w:ascii="Times New Roman" w:hAnsi="Times New Roman"/>
          <w:sz w:val="20"/>
        </w:rPr>
        <w:t xml:space="preserve">Krammer, S. M. S., Strange, R., &amp; Lashitew, A. (2018). The export performance of emerging economy firms. </w:t>
      </w:r>
      <w:r>
        <w:rPr>
          <w:rFonts w:ascii="Times New Roman" w:hAnsi="Times New Roman"/>
          <w:i/>
          <w:sz w:val="20"/>
        </w:rPr>
        <w:t>International Business Review, 27</w:t>
      </w:r>
      <w:r>
        <w:rPr>
          <w:rFonts w:ascii="Times New Roman" w:hAnsi="Times New Roman"/>
          <w:sz w:val="20"/>
        </w:rPr>
        <w:t>(1), 218–230. https://doi.org/10.1016/j.ibusrev.2017.07.003</w:t>
      </w:r>
    </w:p>
    <w:p w:rsidR="00000000" w:rsidDel="00000000" w:rsidP="00000000" w:rsidRDefault="00000000" w:rsidRPr="00000000" w14:paraId="0000020A">
      <w:pPr>
        <w:spacing w:after="60" w:line="360" w:lineRule="auto"/>
        <w:ind w:left="720" w:hanging="720"/>
        <w:jc w:val="left"/>
        <w:rPr/>
      </w:pPr>
      <w:r>
        <w:rPr>
          <w:rFonts w:ascii="Times New Roman" w:hAnsi="Times New Roman"/>
          <w:sz w:val="20"/>
        </w:rPr>
        <w:t xml:space="preserve">Lakens, D., Scheel, A. M., &amp; Isager, P. M. (2018). Equivalence testing for psychological research: A tutorial. </w:t>
      </w:r>
      <w:r>
        <w:rPr>
          <w:rFonts w:ascii="Times New Roman" w:hAnsi="Times New Roman"/>
          <w:i/>
          <w:sz w:val="20"/>
        </w:rPr>
        <w:t>Advances in Methods and Practices in Psychological Science, 1</w:t>
      </w:r>
      <w:r>
        <w:rPr>
          <w:rFonts w:ascii="Times New Roman" w:hAnsi="Times New Roman"/>
          <w:sz w:val="20"/>
        </w:rPr>
        <w:t>(2), 259–269. https://doi.org/10.1177/2515245918770963</w:t>
      </w:r>
    </w:p>
    <w:p w:rsidR="00000000" w:rsidDel="00000000" w:rsidP="00000000" w:rsidRDefault="00000000" w:rsidRPr="00000000" w14:paraId="0000020B">
      <w:pPr>
        <w:spacing w:after="60" w:line="360" w:lineRule="auto"/>
        <w:ind w:left="720" w:hanging="720"/>
        <w:jc w:val="left"/>
        <w:rPr/>
      </w:pPr>
      <w:r>
        <w:rPr>
          <w:rFonts w:ascii="Times New Roman" w:hAnsi="Times New Roman"/>
          <w:sz w:val="20"/>
        </w:rPr>
        <w:t xml:space="preserve">Lall, S. (1992). Technological capabilities and industrialization. </w:t>
      </w:r>
      <w:r>
        <w:rPr>
          <w:rFonts w:ascii="Times New Roman" w:hAnsi="Times New Roman"/>
          <w:i/>
          <w:sz w:val="20"/>
        </w:rPr>
        <w:t>World Development, 20</w:t>
      </w:r>
      <w:r>
        <w:rPr>
          <w:rFonts w:ascii="Times New Roman" w:hAnsi="Times New Roman"/>
          <w:sz w:val="20"/>
        </w:rPr>
        <w:t>(2), 165–186. https://doi.org/10.1016/0305-750X(92)90097-F</w:t>
      </w:r>
    </w:p>
    <w:p w:rsidR="00000000" w:rsidDel="00000000" w:rsidP="00000000" w:rsidRDefault="00000000" w:rsidRPr="00000000" w14:paraId="0000020C">
      <w:pPr>
        <w:spacing w:after="60" w:line="360" w:lineRule="auto"/>
        <w:ind w:left="720" w:hanging="720"/>
        <w:jc w:val="left"/>
        <w:rPr/>
      </w:pPr>
      <w:r>
        <w:rPr>
          <w:rFonts w:ascii="Times New Roman" w:hAnsi="Times New Roman"/>
          <w:sz w:val="20"/>
        </w:rPr>
        <w:t xml:space="preserve">Lind, J. T., &amp; Mehlum, H. (2010). With or without U? The appropriate test for a U-shaped relationship. </w:t>
      </w:r>
      <w:r>
        <w:rPr>
          <w:rFonts w:ascii="Times New Roman" w:hAnsi="Times New Roman"/>
          <w:i/>
          <w:sz w:val="20"/>
        </w:rPr>
        <w:t>Oxford Bulletin of Economics and Statistics, 72</w:t>
      </w:r>
      <w:r>
        <w:rPr>
          <w:rFonts w:ascii="Times New Roman" w:hAnsi="Times New Roman"/>
          <w:sz w:val="20"/>
        </w:rPr>
        <w:t>(1), 109–118. https://doi.org/10.1111/j.1468-0084.2009.00569.x</w:t>
      </w:r>
    </w:p>
    <w:p w:rsidR="00000000" w:rsidDel="00000000" w:rsidP="00000000" w:rsidRDefault="00000000" w:rsidRPr="00000000" w14:paraId="0000020D">
      <w:pPr>
        <w:spacing w:after="60" w:line="360" w:lineRule="auto"/>
        <w:ind w:left="720" w:hanging="720"/>
        <w:jc w:val="left"/>
        <w:rPr/>
      </w:pPr>
      <w:r>
        <w:rPr>
          <w:rFonts w:ascii="Times New Roman" w:hAnsi="Times New Roman"/>
          <w:sz w:val="20"/>
        </w:rPr>
        <w:t xml:space="preserve">Lu, J. W., &amp; Beamish, P. W. (2004). International diversification and firm performance: The S-curve hypothesis. </w:t>
      </w:r>
      <w:r>
        <w:rPr>
          <w:rFonts w:ascii="Times New Roman" w:hAnsi="Times New Roman"/>
          <w:i/>
          <w:sz w:val="20"/>
        </w:rPr>
        <w:t>Academy of Management Journal, 47</w:t>
      </w:r>
      <w:r>
        <w:rPr>
          <w:rFonts w:ascii="Times New Roman" w:hAnsi="Times New Roman"/>
          <w:sz w:val="20"/>
        </w:rPr>
        <w:t>(4), 598–609. https://doi.org/10.5465/20159604</w:t>
      </w:r>
    </w:p>
    <w:p w:rsidR="00000000" w:rsidDel="00000000" w:rsidP="00000000" w:rsidRDefault="00000000" w:rsidRPr="00000000" w14:paraId="0000020E">
      <w:pPr>
        <w:spacing w:after="60" w:line="360" w:lineRule="auto"/>
        <w:ind w:left="720" w:hanging="720"/>
        <w:jc w:val="left"/>
        <w:rPr/>
      </w:pPr>
      <w:r>
        <w:rPr>
          <w:rFonts w:ascii="Times New Roman" w:hAnsi="Times New Roman"/>
          <w:sz w:val="20"/>
        </w:rPr>
        <w:t xml:space="preserve">MacKinnon, J. G., &amp; White, H. (1985). Some heteroskedasticity-consistent covariance matrix estimators with improved finite sample properties. </w:t>
      </w:r>
      <w:r>
        <w:rPr>
          <w:rFonts w:ascii="Times New Roman" w:hAnsi="Times New Roman"/>
          <w:i/>
          <w:sz w:val="20"/>
        </w:rPr>
        <w:t>Journal of Econometrics, 29</w:t>
      </w:r>
      <w:r>
        <w:rPr>
          <w:rFonts w:ascii="Times New Roman" w:hAnsi="Times New Roman"/>
          <w:sz w:val="20"/>
        </w:rPr>
        <w:t>(3), 305–325. https://doi.org/10.1016/0304-4076(85)90158-7</w:t>
      </w:r>
    </w:p>
    <w:p w:rsidR="00000000" w:rsidDel="00000000" w:rsidP="00000000" w:rsidRDefault="00000000" w:rsidRPr="00000000" w14:paraId="0000020F">
      <w:pPr>
        <w:spacing w:after="60" w:line="360" w:lineRule="auto"/>
        <w:ind w:left="720" w:hanging="720"/>
        <w:jc w:val="left"/>
        <w:rPr/>
      </w:pPr>
      <w:r>
        <w:rPr>
          <w:rFonts w:ascii="Times New Roman" w:hAnsi="Times New Roman"/>
          <w:sz w:val="20"/>
        </w:rPr>
        <w:t xml:space="preserve">Marano, V., Arregle, J.-L., Hitt, M. A., Spadafora, E., &amp; van Essen, M. (2016). Home country institutions and the internationalization-performance relationship: A meta-analytic review. </w:t>
      </w:r>
      <w:r>
        <w:rPr>
          <w:rFonts w:ascii="Times New Roman" w:hAnsi="Times New Roman"/>
          <w:i/>
          <w:sz w:val="20"/>
        </w:rPr>
        <w:t>Journal of Management, 42</w:t>
      </w:r>
      <w:r>
        <w:rPr>
          <w:rFonts w:ascii="Times New Roman" w:hAnsi="Times New Roman"/>
          <w:sz w:val="20"/>
        </w:rPr>
        <w:t>(5), 1075–1110. https://doi.org/10.1177/0149206315624963</w:t>
      </w:r>
    </w:p>
    <w:p w:rsidR="00000000" w:rsidDel="00000000" w:rsidP="00000000" w:rsidRDefault="00000000" w:rsidRPr="00000000" w14:paraId="00000210">
      <w:pPr>
        <w:spacing w:after="60" w:line="360" w:lineRule="auto"/>
        <w:ind w:left="720" w:hanging="720"/>
        <w:jc w:val="left"/>
        <w:rPr/>
      </w:pPr>
      <w:r>
        <w:rPr>
          <w:rFonts w:ascii="Times New Roman" w:hAnsi="Times New Roman"/>
          <w:sz w:val="20"/>
        </w:rPr>
        <w:t xml:space="preserve">Meyer, K. E., van Witteloostuijn, A., &amp; Beugelsdijk, S. (2017). What’s in a p? Reassessing best practices for conducting and reporting hypothesis-testing research. </w:t>
      </w:r>
      <w:r>
        <w:rPr>
          <w:rFonts w:ascii="Times New Roman" w:hAnsi="Times New Roman"/>
          <w:i/>
          <w:sz w:val="20"/>
        </w:rPr>
        <w:t>Journal of International Business Studies, 48</w:t>
      </w:r>
      <w:r>
        <w:rPr>
          <w:rFonts w:ascii="Times New Roman" w:hAnsi="Times New Roman"/>
          <w:sz w:val="20"/>
        </w:rPr>
        <w:t>(5), 535–551. https://doi.org/10.1057/s41267-017-0078-8</w:t>
      </w:r>
    </w:p>
    <w:p w:rsidR="00000000" w:rsidDel="00000000" w:rsidP="00000000" w:rsidRDefault="00000000" w:rsidRPr="00000000" w14:paraId="00000211">
      <w:pPr>
        <w:spacing w:after="60" w:line="360" w:lineRule="auto"/>
        <w:ind w:left="720" w:hanging="720"/>
        <w:jc w:val="left"/>
        <w:rPr/>
      </w:pPr>
      <w:r>
        <w:rPr>
          <w:rFonts w:ascii="Times New Roman" w:hAnsi="Times New Roman"/>
          <w:sz w:val="20"/>
        </w:rPr>
        <w:t xml:space="preserve">O’Brien, R. M. (2007). A caution regarding rules of thumb for variance inflation factors. </w:t>
      </w:r>
      <w:r>
        <w:rPr>
          <w:rFonts w:ascii="Times New Roman" w:hAnsi="Times New Roman"/>
          <w:i/>
          <w:sz w:val="20"/>
        </w:rPr>
        <w:t>Quality &amp; Quantity, 41</w:t>
      </w:r>
      <w:r>
        <w:rPr>
          <w:rFonts w:ascii="Times New Roman" w:hAnsi="Times New Roman"/>
          <w:sz w:val="20"/>
        </w:rPr>
        <w:t>(5), 673–690. https://doi.org/10.1007/s11135-006-9018-6</w:t>
      </w:r>
    </w:p>
    <w:p w:rsidR="00000000" w:rsidDel="00000000" w:rsidP="00000000" w:rsidRDefault="00000000" w:rsidRPr="00000000" w14:paraId="00000212">
      <w:pPr>
        <w:spacing w:after="60" w:line="360" w:lineRule="auto"/>
        <w:ind w:left="720" w:hanging="720"/>
        <w:jc w:val="left"/>
        <w:rPr/>
      </w:pPr>
      <w:r>
        <w:rPr>
          <w:rFonts w:ascii="Times New Roman" w:hAnsi="Times New Roman"/>
          <w:sz w:val="20"/>
        </w:rPr>
        <w:t xml:space="preserve">Peng, M. W. (2003). Institutional transitions and strategic choices. </w:t>
      </w:r>
      <w:r>
        <w:rPr>
          <w:rFonts w:ascii="Times New Roman" w:hAnsi="Times New Roman"/>
          <w:i/>
          <w:sz w:val="20"/>
        </w:rPr>
        <w:t>Academy of Management Review, 28</w:t>
      </w:r>
      <w:r>
        <w:rPr>
          <w:rFonts w:ascii="Times New Roman" w:hAnsi="Times New Roman"/>
          <w:sz w:val="20"/>
        </w:rPr>
        <w:t>(2), 275–296. https://doi.org/10.5465/amr.2003.9416341</w:t>
      </w:r>
    </w:p>
    <w:p w:rsidR="00000000" w:rsidDel="00000000" w:rsidP="00000000" w:rsidRDefault="00000000" w:rsidRPr="00000000" w14:paraId="00000213">
      <w:pPr>
        <w:spacing w:after="60" w:line="360" w:lineRule="auto"/>
        <w:ind w:left="720" w:hanging="720"/>
        <w:jc w:val="left"/>
        <w:rPr/>
      </w:pPr>
      <w:r>
        <w:rPr>
          <w:rFonts w:ascii="Times New Roman" w:hAnsi="Times New Roman"/>
          <w:sz w:val="20"/>
        </w:rPr>
        <w:t xml:space="preserve">Peng, M. W., Wang, D. Y. L., &amp; Jiang, Y. (2008). An institution-based view of international business strategy: A focus on emerging economies. </w:t>
      </w:r>
      <w:r>
        <w:rPr>
          <w:rFonts w:ascii="Times New Roman" w:hAnsi="Times New Roman"/>
          <w:i/>
          <w:sz w:val="20"/>
        </w:rPr>
        <w:t>Journal of International Business Studies, 39</w:t>
      </w:r>
      <w:r>
        <w:rPr>
          <w:rFonts w:ascii="Times New Roman" w:hAnsi="Times New Roman"/>
          <w:sz w:val="20"/>
        </w:rPr>
        <w:t>(5), 920–936. https://doi.org/10.1057/palgrave.jibs.8400377</w:t>
      </w:r>
    </w:p>
    <w:p w:rsidR="00000000" w:rsidDel="00000000" w:rsidP="00000000" w:rsidRDefault="00000000" w:rsidRPr="00000000" w14:paraId="00000214">
      <w:pPr>
        <w:spacing w:after="60" w:line="360" w:lineRule="auto"/>
        <w:ind w:left="720" w:hanging="720"/>
        <w:jc w:val="left"/>
        <w:rPr/>
      </w:pPr>
      <w:r>
        <w:rPr>
          <w:rFonts w:ascii="Times New Roman" w:hAnsi="Times New Roman"/>
          <w:sz w:val="20"/>
        </w:rPr>
        <w:t xml:space="preserve">Rugman, A. M., &amp; Verbeke, A. (2004). A perspective on regional and global strategies of multinational enterprises. </w:t>
      </w:r>
      <w:r>
        <w:rPr>
          <w:rFonts w:ascii="Times New Roman" w:hAnsi="Times New Roman"/>
          <w:i/>
          <w:sz w:val="20"/>
        </w:rPr>
        <w:t>Journal of International Business Studies, 35</w:t>
      </w:r>
      <w:r>
        <w:rPr>
          <w:rFonts w:ascii="Times New Roman" w:hAnsi="Times New Roman"/>
          <w:sz w:val="20"/>
        </w:rPr>
        <w:t>(1), 3–18. https://doi.org/10.1057/palgrave.jibs.8400073</w:t>
      </w:r>
    </w:p>
    <w:p w:rsidR="00000000" w:rsidDel="00000000" w:rsidP="00000000" w:rsidRDefault="00000000" w:rsidRPr="00000000" w14:paraId="00000215">
      <w:pPr>
        <w:spacing w:after="60" w:line="360" w:lineRule="auto"/>
        <w:ind w:left="720" w:hanging="720"/>
        <w:jc w:val="left"/>
        <w:rPr/>
      </w:pPr>
      <w:r>
        <w:rPr>
          <w:rFonts w:ascii="Times New Roman" w:hAnsi="Times New Roman"/>
          <w:sz w:val="20"/>
        </w:rPr>
        <w:t xml:space="preserve">Shaver, J. M. (2020). Causal identification through a cumulative body of research in the study of strategy and organizations. </w:t>
      </w:r>
      <w:r>
        <w:rPr>
          <w:rFonts w:ascii="Times New Roman" w:hAnsi="Times New Roman"/>
          <w:i/>
          <w:sz w:val="20"/>
        </w:rPr>
        <w:t>Journal of Management, 46</w:t>
      </w:r>
      <w:r>
        <w:rPr>
          <w:rFonts w:ascii="Times New Roman" w:hAnsi="Times New Roman"/>
          <w:sz w:val="20"/>
        </w:rPr>
        <w:t>(6), 1244–1256. https://doi.org/10.1177/0149206319846272</w:t>
      </w:r>
    </w:p>
    <w:p w:rsidR="00000000" w:rsidDel="00000000" w:rsidP="00000000" w:rsidRDefault="00000000" w:rsidRPr="00000000" w14:paraId="00000216">
      <w:pPr>
        <w:spacing w:after="60" w:line="360" w:lineRule="auto"/>
        <w:ind w:left="720" w:hanging="720"/>
        <w:jc w:val="left"/>
        <w:rPr/>
      </w:pPr>
      <w:r>
        <w:rPr>
          <w:rFonts w:ascii="Times New Roman" w:hAnsi="Times New Roman"/>
          <w:sz w:val="20"/>
        </w:rPr>
        <w:t xml:space="preserve">Stallkamp, M., &amp; Schotter, A. P. J. (2021). Platforms without borders? The international strategies of digital platform firms. </w:t>
      </w:r>
      <w:r>
        <w:rPr>
          <w:rFonts w:ascii="Times New Roman" w:hAnsi="Times New Roman"/>
          <w:i/>
          <w:sz w:val="20"/>
        </w:rPr>
        <w:t>Global Strategy Journal, 11</w:t>
      </w:r>
      <w:r>
        <w:rPr>
          <w:rFonts w:ascii="Times New Roman" w:hAnsi="Times New Roman"/>
          <w:sz w:val="20"/>
        </w:rPr>
        <w:t>(1), 58–80. https://doi.org/10.1002/gsj.1336</w:t>
      </w:r>
    </w:p>
    <w:p w:rsidR="00000000" w:rsidDel="00000000" w:rsidP="00000000" w:rsidRDefault="00000000" w:rsidRPr="00000000" w14:paraId="00000217">
      <w:pPr>
        <w:spacing w:after="60" w:line="360" w:lineRule="auto"/>
        <w:ind w:left="720" w:hanging="720"/>
        <w:jc w:val="left"/>
        <w:rPr/>
      </w:pPr>
      <w:r>
        <w:rPr>
          <w:rFonts w:ascii="Times New Roman" w:hAnsi="Times New Roman"/>
          <w:sz w:val="20"/>
        </w:rPr>
        <w:t xml:space="preserve">Verhoef, P. C., Broekhuizen, T., Bart, Y., Bhattacharya, A., Dong, J. Q., Fabian, N., &amp; Haenlein, M. (2021). Digital transformation: A multidisciplinary reflection and research agenda. </w:t>
      </w:r>
      <w:r>
        <w:rPr>
          <w:rFonts w:ascii="Times New Roman" w:hAnsi="Times New Roman"/>
          <w:i/>
          <w:sz w:val="20"/>
        </w:rPr>
        <w:t>Journal of Business Research, 122</w:t>
      </w:r>
      <w:r>
        <w:rPr>
          <w:rFonts w:ascii="Times New Roman" w:hAnsi="Times New Roman"/>
          <w:sz w:val="20"/>
        </w:rPr>
        <w:t>, 889–901. https://doi.org/10.1016/j.jbusres.2019.09.022</w:t>
      </w:r>
    </w:p>
    <w:p w:rsidR="00000000" w:rsidDel="00000000" w:rsidP="00000000" w:rsidRDefault="00000000" w:rsidRPr="00000000" w14:paraId="00000218">
      <w:pPr>
        <w:spacing w:after="60" w:line="360" w:lineRule="auto"/>
        <w:ind w:left="720" w:hanging="720"/>
        <w:jc w:val="left"/>
        <w:rPr/>
      </w:pPr>
      <w:r>
        <w:rPr>
          <w:rFonts w:ascii="Times New Roman" w:hAnsi="Times New Roman"/>
          <w:sz w:val="20"/>
        </w:rPr>
        <w:t xml:space="preserve">Wolfolds, S. E., &amp; Siegel, J. (2019). Misaccounting for endogeneity: The peril of relying on the Heckman two-step method without a valid instrument. </w:t>
      </w:r>
      <w:r>
        <w:rPr>
          <w:rFonts w:ascii="Times New Roman" w:hAnsi="Times New Roman"/>
          <w:i/>
          <w:sz w:val="20"/>
        </w:rPr>
        <w:t>Strategic Management Journal, 40</w:t>
      </w:r>
      <w:r>
        <w:rPr>
          <w:rFonts w:ascii="Times New Roman" w:hAnsi="Times New Roman"/>
          <w:sz w:val="20"/>
        </w:rPr>
        <w:t>(3), 432–462. https://doi.org/10.1002/smj.2995</w:t>
      </w:r>
    </w:p>
    <w:p w:rsidR="00000000" w:rsidDel="00000000" w:rsidP="00000000" w:rsidRDefault="00000000" w:rsidRPr="00000000" w14:paraId="00000219">
      <w:pPr>
        <w:spacing w:after="60" w:line="360" w:lineRule="auto"/>
        <w:ind w:left="720" w:hanging="720"/>
        <w:jc w:val="left"/>
        <w:rPr/>
      </w:pPr>
      <w:r>
        <w:rPr>
          <w:rFonts w:ascii="Times New Roman" w:hAnsi="Times New Roman"/>
          <w:sz w:val="20"/>
        </w:rPr>
        <w:t xml:space="preserve">World Bank. (2024). </w:t>
      </w:r>
      <w:r>
        <w:rPr>
          <w:rFonts w:ascii="Times New Roman" w:hAnsi="Times New Roman"/>
          <w:i/>
          <w:sz w:val="20"/>
        </w:rPr>
        <w:t>World Bank Enterprise Survey: Singapore 2023</w:t>
      </w:r>
      <w:r>
        <w:rPr>
          <w:rFonts w:ascii="Times New Roman" w:hAnsi="Times New Roman"/>
          <w:sz w:val="20"/>
        </w:rPr>
        <w:t>. https://www.enterprisesurveys.org</w:t>
      </w:r>
    </w:p>
    <w:p w:rsidR="00000000" w:rsidDel="00000000" w:rsidP="00000000" w:rsidRDefault="00000000" w:rsidRPr="00000000" w14:paraId="0000021A">
      <w:pPr>
        <w:rPr/>
      </w:pPr>
      <w:r>
        <w:br w:type="page"/>
      </w:r>
      <w:r>
        <w:rPr>
          <w:rtl w:val="0"/>
        </w:rPr>
      </w:r>
    </w:p>
    <w:p w:rsidR="00000000" w:rsidDel="00000000" w:rsidP="00000000" w:rsidRDefault="00000000" w:rsidRPr="00000000" w14:paraId="0000021B">
      <w:pPr>
        <w:jc w:val="center"/>
        <w:rPr/>
      </w:pPr>
      <w:r>
        <w:rPr/>
        <w:drawing>
          <wp:inline distB="0" distT="0" distL="114300" distR="114300">
            <wp:extent cx="5029200" cy="3351857"/>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029200" cy="3351857"/>
                    </a:xfrm>
                    <a:prstGeom prst="rect"/>
                    <a:ln/>
                  </pic:spPr>
                </pic:pic>
              </a:graphicData>
            </a:graphic>
          </wp:inline>
        </w:drawing>
      </w:r>
      <w:r>
        <w:rPr>
          <w:rtl w:val="0"/>
        </w:rPr>
      </w:r>
    </w:p>
    <w:p w:rsidR="00000000" w:rsidDel="00000000" w:rsidP="00000000" w:rsidRDefault="00000000" w:rsidRPr="00000000" w14:paraId="0000021C">
      <w:pPr>
        <w:jc w:val="center"/>
        <w:rPr/>
      </w:pPr>
      <w:r>
        <w:rPr>
          <w:rFonts w:ascii="Cardo" w:cs="Cardo" w:eastAsia="Cardo" w:hAnsi="Cardo"/>
          <w:i w:val="1"/>
          <w:iCs w:val="1"/>
          <w:sz w:val="18"/>
          <w:szCs w:val="18"/>
          <w:rtl w:val="0"/>
        </w:rPr>
        <w:t>Figure 1. Conceptual model. Internationalization (FSTS, FSTS²)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r>
        <w:rPr>
          <w:rtl w:val="0"/>
        </w:rPr>
      </w:r>
    </w:p>
    <w:p w:rsidR="00000000" w:rsidDel="00000000" w:rsidP="00000000" w:rsidRDefault="00000000" w:rsidRPr="00000000" w14:paraId="0000021D">
      <w:pPr>
        <w:rPr/>
      </w:pPr>
      <w:r>
        <w:br w:type="page"/>
      </w:r>
      <w:r>
        <w:rPr>
          <w:rtl w:val="0"/>
        </w:rPr>
      </w:r>
    </w:p>
    <w:p w:rsidR="00000000" w:rsidDel="00000000" w:rsidP="00000000" w:rsidRDefault="00000000" w:rsidRPr="00000000" w14:paraId="0000021E">
      <w:pPr>
        <w:jc w:val="center"/>
        <w:rPr/>
      </w:pPr>
      <w:r>
        <w:rPr/>
        <w:drawing>
          <wp:inline distB="0" distT="0" distL="114300" distR="114300">
            <wp:extent cx="5029200" cy="3544736"/>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29200" cy="3544736"/>
                    </a:xfrm>
                    <a:prstGeom prst="rect"/>
                    <a:ln/>
                  </pic:spPr>
                </pic:pic>
              </a:graphicData>
            </a:graphic>
          </wp:inline>
        </w:drawing>
      </w:r>
      <w:r>
        <w:rPr>
          <w:rtl w:val="0"/>
        </w:rPr>
      </w:r>
    </w:p>
    <w:p w:rsidR="00000000" w:rsidDel="00000000" w:rsidP="00000000" w:rsidRDefault="00000000" w:rsidRPr="00000000" w14:paraId="0000021F">
      <w:pPr>
        <w:jc w:val="center"/>
        <w:rPr/>
      </w:pPr>
      <w:r>
        <w:rPr>
          <w:rFonts w:ascii="Times New Roman" w:cs="Times New Roman" w:eastAsia="Times New Roman" w:hAnsi="Times New Roman"/>
          <w:i w:val="1"/>
          <w:iCs w:val="1"/>
          <w:sz w:val="18"/>
          <w:szCs w:val="18"/>
          <w:rtl w:val="0"/>
        </w:rPr>
        <w:t>Figure 2. 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rPr>
          <w:rtl w:val="0"/>
        </w:rPr>
      </w:r>
    </w:p>
    <w:p w:rsidR="00000000" w:rsidDel="00000000" w:rsidP="00000000" w:rsidRDefault="00000000" w:rsidRPr="00000000" w14:paraId="00000220">
      <w:pPr>
        <w:rPr/>
      </w:pPr>
      <w:r>
        <w:br w:type="page"/>
      </w:r>
      <w:r>
        <w:rPr>
          <w:rtl w:val="0"/>
        </w:rPr>
      </w:r>
    </w:p>
    <w:p w:rsidR="00000000" w:rsidDel="00000000" w:rsidP="00000000" w:rsidRDefault="00000000" w:rsidRPr="00000000" w14:paraId="00000221">
      <w:pPr>
        <w:jc w:val="center"/>
        <w:rPr/>
      </w:pPr>
      <w:r>
        <w:rPr/>
        <w:drawing>
          <wp:inline distB="0" distT="0" distL="114300" distR="114300">
            <wp:extent cx="5029200" cy="3546449"/>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546449"/>
                    </a:xfrm>
                    <a:prstGeom prst="rect"/>
                    <a:ln/>
                  </pic:spPr>
                </pic:pic>
              </a:graphicData>
            </a:graphic>
          </wp:inline>
        </w:drawing>
      </w:r>
      <w:r>
        <w:rPr>
          <w:rtl w:val="0"/>
        </w:rPr>
      </w:r>
    </w:p>
    <w:p w:rsidR="00000000" w:rsidDel="00000000" w:rsidP="00000000" w:rsidRDefault="00000000" w:rsidRPr="00000000" w14:paraId="00000222">
      <w:pPr>
        <w:jc w:val="center"/>
        <w:rPr/>
      </w:pPr>
      <w:r>
        <w:rPr>
          <w:rFonts w:ascii="Gungsuh" w:cs="Gungsuh" w:eastAsia="Gungsuh" w:hAnsi="Gungsuh"/>
          <w:i w:val="1"/>
          <w:iCs w:val="1"/>
          <w:sz w:val="18"/>
          <w:szCs w:val="18"/>
          <w:rtl w:val="0"/>
        </w:rPr>
        <w:t>Figure 3. Predicted internationalization–performance curve. Predicted relationship between export intensity and labour productivity with 95% confidence bands from the canonical quadratic specification (M2). The implied turning point occurs near FSTS = 82% on the original scale,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