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in a Digital-Frontier Economy: Evidence From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shape the internationalization–performance relationship in a digital-frontier economy. Using World Bank Enterprise Survey microdata for Singapore 2023 (N = 623), the analysis develops a two-construct measurement architecture that distinguishes a Technological Capability Index (TCI) from a Digital Adoption Index (DAI). TCI captures firm-internal capability depth in innovation, learning, and operational mastery, whereas DAI captures firms’ uptake of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The results show that TCI is positively associated with labour productivity and operates primarily as a level-shift effect on the productivity intercept rather than as a curvature-shaping moderator. The baseline internationalization–performance pattern is best characterized as predominantly monotonic positive with mild quadratic curvature within the observed export-intensity range; although the fitted curve implies a turning point at very high export intensity, formal statistical support for a conventional inverted-U is not established. DAI shows conditional rather than universal relevance: its productivity association becomes more positive at higher levels of export intensity, with the strongest evidence concentrated in the high-export tail. These findings refine the boundary conditions of the internationalization–performance literature by suggesting that, in a digitally mature institutional environment, the classic right-side decline of the curve may be attenuated or shifted toward sparsely populated levels of export intensity. The study also contributes sharper construct validity by distinguishing technological capability from foundational digital adoption and by showing that digital adoption in a digital-frontier economy is better understood as a scale-enabling complement than as a uniform firm-level productivity premium.</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boundary conditions;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digital-frontier environments (Peng, 2003; Peng et al., 2008) and may not fully capture how the I–P curve behaves when firms operate in a digitally mature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mature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the dominant measurement approach has often conflated digital adoption with broader technological capability, making it difficult to determine whether observed productivity differences reflect firm-internal capability depth or firms’ participation in digitally enabled interfaces and transactions (Verhoef et al., 2021). This matters because the two domains imply different mechanisms of advantage and should not be assumed to operate identically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recent work on digital internationalization has advanced important theoretical insights (Banalieva &amp; Dhanaraj, 2019; Stallkamp &amp; Schotter, 2021), much of it remains conceptual or focused on multinational samples, leaving under-examined the within-economy firm-level question of how foundational digital adoption interacts with export intensity in a single digitally mature institutional environment. In particular, the literature still lacks clear firm-level evidence on whether basic digital presence and transaction-enabling systems matter uniformly across firms or mainly when cross-border coordination demands intensify (Bharadwaj et al., 2013; Verhoef et al., 2021).</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I–P literature has documented inverted-U patterns extensively, but it has not clearly specified how its coordination-cost logic should behave in digital-frontier settings (Marano et al., 2016). If mature digital infrastructure attenuates the frictions that underpin the right-side decline of the I–P curve, then the conventional turning point may no longer be visible within the export range most firms actually occupy. This leaves an unresolved boundary-condition question: does digital maturity alter the form of the I–P relationship itself, or does it mainly shift the region in which its nonlinear structure becomes observable?</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refine the boundary conditions of the internationalization–performance literature by showing that, in Singapore 2023, the classic right-side decline of the I–P curve is not formally identified within the observed export-intensity range and appears to be shifted toward a sparsely populated upper tail. In doing so, the study qualifies rather than overturns the conventional nonlinear I–P logic summarized in prior meta-analytic work (Marano et al., 2016).</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measurement-theoretic. The analysis distinguishes technological capability from digital adoption, thereby separating firm-internal capability depth grounded in technological learning and absorptive capacity from foundational digitally enabled market participation (Cohen &amp; Levinthal, 1990; Lall, 1992; Verhoef et al., 2021). The second supporting contribution is substantive. The findings show that foundational digital adoption is better understood as a scale-enabling complement whose productivity relevance becomes stronger at higher export intensity, rather than as a uniform firm-level productivity premium, which is consistent with the broader logic of digital strategy and digitally mediated coordination (Bharadwaj et al., 2013; Verhoef et al., 2021).</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 xml:space="preserve">A boundary condition implicit in this literature, but rarely articulated, is that the inverted-U requires a coordination-cost mechanism that scales with internationalization intensity. If a firm operates in an institutional environment where coordination costs have already been substantially attenuated — for example, by mature cross-border digital infrastructure — the right-side decline of the inverted-U may be flattened or shifted to levels of internationalization that are sparsely represented in the observed FSTS distribution. Singapore is a natural setting in which to examine how these boundary conditions operate at the firm level.</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 xml:space="preserve">A subtler prediction emerges from Rugman and Verbeke's (2004) non-location-bound firm-specific advantage (NLB-FSA) logic. Technological capabilities are firm-specific advantages that are recombinable across borders without significant adaptation cost. While TCI should raise the productivity intercept (H1), it should not interact with internationalization intensity to shift the I–P curvature, because the underlying capability depth is similarly available to the firm at all stages of export expansion.</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2 (H2). </w:t>
      </w:r>
      <w:r>
        <w:rPr>
          <w:rFonts w:ascii="Times New Roman" w:cs="Times New Roman" w:eastAsia="Times New Roman" w:hAnsi="Times New Roman"/>
          <w:i w:val="1"/>
          <w:iCs w:val="1"/>
          <w:sz w:val="20"/>
          <w:szCs w:val="20"/>
          <w:rtl w:val="0"/>
        </w:rPr>
        <w:t xml:space="preserve">The TCI–productivity association in Singapore operates predominantly as a level-shift effect on the productivity intercept rather than as a curvature-shaping moderator of the internationalization–performance relationship.</w:t>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 xml:space="preserve">Digital adoption should generate productivity returns through reduced transaction costs, faster information flow, and broader market reach (Bharadwaj et al., 2013; Verhoef et al., 2021). The magnitude of these returns, however, is unlikely to be uniform across firms. Tier 1–2 digital adoption (digital presence and electronic-transaction capability) primarily enables firms to scale existing operations through digital channels rather than to create capability depth de novo (Verhoef et al., 2021). The productivity payoff of such adoption should therefore depend on the extent to which the firm operates at scales where these scale-enabling features can be exercised intensively. At the digital frontier, where cross-border digital infrastructure is mature, the average DAI–productivity association is expected to be positive but modest at the unconditional mean, with most of the productivity premium materializing in firms whose operating scale — in particular, their cross-border activity — provides sufficient throughput for digital channels to be exploited efficiently. We therefore frame H3 as a directional but conditional claim, reserving the explicit moderation prediction for H4.</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3 (H3). </w:t>
      </w:r>
      <w:r>
        <w:rPr>
          <w:rFonts w:ascii="Times New Roman" w:cs="Times New Roman" w:eastAsia="Times New Roman" w:hAnsi="Times New Roman"/>
          <w:i w:val="1"/>
          <w:iCs w:val="1"/>
          <w:sz w:val="20"/>
          <w:szCs w:val="20"/>
          <w:rtl w:val="0"/>
        </w:rPr>
        <w:t xml:space="preserve">Digital adoption (DAI) is positively associated with firm performance in Singapore on average, with the magnitude of this association expected to vary systematically with the firm’s internationalization intensity (formally tested in H4).</w:t>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 xml:space="preserve">The most theoretically novel prediction concerns how digital adoption interacts with export intensity in a digitally mature institutional environment. In such settings, digital infrastructure may no longer generate a uniform productivity premium across all firms because basic digital functionality is already widely available. Its value may instead become more contingent on the scale and complexity of cross-border operations. Firms with high export intensity face greater coordination, transaction, and information-processing demands across markets, making digital adoption more valuable as a scale-enabling complement (Brynjolfsson et al., 2021). By contrast, firms with low export intensity may realize weaker productivity benefits because they have fewer opportunities to amortize digital investments across international operations. The relationship is expected to be nonlinear, with digital adoption's productivity returns concentrated at the upper end of internationalization rather than uniformly distributed across export intensity. The marginal productivity of digital adoption is thus contingent on the extent to which cross-border complexity makes digital systems economically consequential. We therefore hypothesize:</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4 (H4). </w:t>
      </w:r>
      <w:r>
        <w:rPr>
          <w:rFonts w:ascii="Times New Roman" w:cs="Times New Roman" w:eastAsia="Times New Roman" w:hAnsi="Times New Roman"/>
          <w:i w:val="1"/>
          <w:iCs w:val="1"/>
          <w:sz w:val="20"/>
          <w:szCs w:val="20"/>
          <w:rtl w:val="0"/>
        </w:rPr>
        <w:t xml:space="preserve">The association between digital adoption (DAI) and firm performance becomes more positive at higher levels of export intensity in Singapore.</w:t>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 xml:space="preserve">Figure 1 summarizes the conceptual model. The model represents TCI and DAI as analytically distinct firm-level constructs, each with a directional association with firm performance (H1 and H3). TCI is theorized to operate as a level-shift effect on the productivity intercept rather than as a curvature-shaping moderator (H2), whereas DAI is theorized to interact with export intensity such that its productivity association strengthens at higher levels of FSTS (H4). H3 and H4 are jointly informative: H3 specifies the average directional association, and H4 specifies the contingency that governs its magnitude. The whole model is positioned within a digital-frontier institutional environment as the relevant boundary condition.</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Technological capability, digital adoption, and the internationalization–performance relationship in a digital-frontier institutional environment.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baseline, direct-effect models for TCI and DAI, and full specifications that incorporate moderation terms. The baseline quadratic specification evaluates whether the internationalization–performance relationship follows the conventional inverted-U logic, while the later specifications test whether TCI and DAI play distinct direct and contingent roles.</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technological capability operates primarily as a moderator or as an intercept-shifting capability variable.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t>The identification scope of the study is explicitly associational rather than causal, in line with the disciplined causal-language conventions advocated for international business and strategy research (Antonakis et al., 2010; Meyer et al., 2017; Shaver, 2020). Because the design is cross-sectional, the analysis cannot rule out reverse causation or omitted-variable bias in the observed relationships among productivity, export intensity, technological capability, and digital adoption. For that reason, the manuscript should consistently use language such as “is associated with,” “is consistent with,” and “supports” rather than causal wording.</w:t>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(β = 3.490, SE = 0.903, p &lt; .001), while the squared FSTS term is negative and only marginally significant (β = −2.103, SE = 1.087, p = .053). The fitted curve therefore implies a turning point at very high export intensity, around FSTS 88.6 on the original scale, but that point lies in a sparsely populated upper tail of the distribution. Because only a small fraction of the sample occupies that upper region, the implied turning point should be treated as descriptive rather than as structurally identified evidence of a conventional inverted-U.</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The formal Lind–Mehlum test fails to reject monotonicity, with p = .301. Following the interpretation already developed in the revision package, the internationalization–performance relationship is therefore better characterized as predominantly monotonic positive with mild quadratic curvature within the observed export-intensity range. This framing is important because it qualifies, rather than overturns, the classic nonlinear literature: the right-side decline may exist in principle, but in a digitally mature institutional setting it appears attenuated or shifted into a sparsely populated upper tail.</w:t>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0.200, SE = 0.042, p &lt; .001). Model fit also improves relative to the quadratic baseline, with R² rising from 0.162 in Model M2 to 0.191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0.191,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The manuscript therefore should interpret TCI primarily as a level-shift effect on the productivity intercept rather than as a curvature-shaping moderator of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0.114, SE = 0.037, p = .002). However, once TCI is included alongside DAI in Model M7, the DAI coefficient attenuates to β = 0.073 and becomes only marginal (p = .057),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F">
            <w:pPr>
              <w:spacing w:line="240" w:lineRule="auto"/>
              <w:jc w:val="center"/>
              <w:rPr/>
            </w:pPr>
            <w:r>
              <w:rPr>
                <w:rFonts w:ascii="Times New Roman" w:cs="Times New Roman" w:eastAsia="Times New Roman" w:hAnsi="Times New Roman"/>
                <w:b w:val="0"/>
                <w:bCs w:val="0"/>
                <w:sz w:val="16"/>
                <w:szCs w:val="16"/>
                <w:rtl w:val="0"/>
              </w:rPr>
              <w:t xml:space="preserve">3.464***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0">
            <w:pPr>
              <w:spacing w:line="240" w:lineRule="auto"/>
              <w:jc w:val="center"/>
              <w:rPr/>
            </w:pPr>
            <w:r>
              <w:rPr>
                <w:rFonts w:ascii="Times New Roman" w:cs="Times New Roman" w:eastAsia="Times New Roman" w:hAnsi="Times New Roman"/>
                <w:b w:val="0"/>
                <w:bCs w:val="0"/>
                <w:sz w:val="16"/>
                <w:szCs w:val="16"/>
                <w:rtl w:val="0"/>
              </w:rPr>
              <w:t xml:space="preserve">2.764**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1">
            <w:pPr>
              <w:spacing w:line="240" w:lineRule="auto"/>
              <w:jc w:val="center"/>
              <w:rPr/>
            </w:pPr>
            <w:r>
              <w:rPr>
                <w:rFonts w:ascii="Times New Roman" w:cs="Times New Roman" w:eastAsia="Times New Roman" w:hAnsi="Times New Roman"/>
                <w:b w:val="0"/>
                <w:bCs w:val="0"/>
                <w:sz w:val="16"/>
                <w:szCs w:val="16"/>
                <w:rtl w:val="0"/>
              </w:rPr>
              <w:t xml:space="preserve">3.075***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2">
            <w:pPr>
              <w:spacing w:line="240" w:lineRule="auto"/>
              <w:jc w:val="center"/>
              <w:rPr/>
            </w:pPr>
            <w:r>
              <w:rPr>
                <w:rFonts w:ascii="Times New Roman" w:cs="Times New Roman" w:eastAsia="Times New Roman" w:hAnsi="Times New Roman"/>
                <w:b w:val="0"/>
                <w:bCs w:val="0"/>
                <w:sz w:val="16"/>
                <w:szCs w:val="16"/>
                <w:rtl w:val="0"/>
              </w:rPr>
              <w:t xml:space="preserve">2.563**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3">
            <w:pPr>
              <w:spacing w:line="240" w:lineRule="auto"/>
              <w:jc w:val="center"/>
              <w:rPr/>
            </w:pPr>
            <w:r>
              <w:rPr>
                <w:rFonts w:ascii="Times New Roman" w:cs="Times New Roman" w:eastAsia="Times New Roman" w:hAnsi="Times New Roman"/>
                <w:b w:val="0"/>
                <w:bCs w:val="0"/>
                <w:sz w:val="16"/>
                <w:szCs w:val="16"/>
                <w:rtl w:val="0"/>
              </w:rPr>
              <w:t xml:space="preserve">3.492***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4">
            <w:pPr>
              <w:spacing w:line="240" w:lineRule="auto"/>
              <w:jc w:val="center"/>
              <w:rPr/>
            </w:pPr>
            <w:r>
              <w:rPr>
                <w:rFonts w:ascii="Times New Roman" w:cs="Times New Roman" w:eastAsia="Times New Roman" w:hAnsi="Times New Roman"/>
                <w:b w:val="0"/>
                <w:bCs w:val="0"/>
                <w:sz w:val="16"/>
                <w:szCs w:val="16"/>
                <w:rtl w:val="0"/>
              </w:rPr>
              <w:t xml:space="preserve">3.016**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7">
            <w:pPr>
              <w:spacing w:line="240" w:lineRule="auto"/>
              <w:jc w:val="center"/>
              <w:rPr/>
            </w:pPr>
            <w:r>
              <w:rPr>
                <w:rFonts w:ascii="Times New Roman" w:cs="Times New Roman" w:eastAsia="Times New Roman" w:hAnsi="Times New Roman"/>
                <w:b w:val="0"/>
                <w:bCs w:val="0"/>
                <w:i w:val="1"/>
                <w:iCs w:val="1"/>
                <w:sz w:val="16"/>
                <w:szCs w:val="16"/>
                <w:rtl w:val="0"/>
              </w:rPr>
              <w:t xml:space="preserve">(0.902)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8">
            <w:pPr>
              <w:spacing w:line="240" w:lineRule="auto"/>
              <w:jc w:val="center"/>
              <w:rPr/>
            </w:pPr>
            <w:r>
              <w:rPr>
                <w:rFonts w:ascii="Times New Roman" w:cs="Times New Roman" w:eastAsia="Times New Roman" w:hAnsi="Times New Roman"/>
                <w:b w:val="0"/>
                <w:bCs w:val="0"/>
                <w:i w:val="1"/>
                <w:iCs w:val="1"/>
                <w:sz w:val="16"/>
                <w:szCs w:val="16"/>
                <w:rtl w:val="0"/>
              </w:rPr>
              <w:t xml:space="preserve">(0.927)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9">
            <w:pPr>
              <w:spacing w:line="240" w:lineRule="auto"/>
              <w:jc w:val="center"/>
              <w:rPr/>
            </w:pPr>
            <w:r>
              <w:rPr>
                <w:rFonts w:ascii="Times New Roman" w:cs="Times New Roman" w:eastAsia="Times New Roman" w:hAnsi="Times New Roman"/>
                <w:b w:val="0"/>
                <w:bCs w:val="0"/>
                <w:i w:val="1"/>
                <w:iCs w:val="1"/>
                <w:sz w:val="16"/>
                <w:szCs w:val="16"/>
                <w:rtl w:val="0"/>
              </w:rPr>
              <w:t xml:space="preserve">(0.918)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A">
            <w:pPr>
              <w:spacing w:line="240" w:lineRule="auto"/>
              <w:jc w:val="center"/>
              <w:rPr/>
            </w:pPr>
            <w:r>
              <w:rPr>
                <w:rFonts w:ascii="Times New Roman" w:cs="Times New Roman" w:eastAsia="Times New Roman" w:hAnsi="Times New Roman"/>
                <w:b w:val="0"/>
                <w:bCs w:val="0"/>
                <w:i w:val="1"/>
                <w:iCs w:val="1"/>
                <w:sz w:val="16"/>
                <w:szCs w:val="16"/>
                <w:rtl w:val="0"/>
              </w:rPr>
              <w:t xml:space="preserve">(0.937)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B">
            <w:pPr>
              <w:spacing w:line="240" w:lineRule="auto"/>
              <w:jc w:val="center"/>
              <w:rPr/>
            </w:pPr>
            <w:r>
              <w:rPr>
                <w:rFonts w:ascii="Times New Roman" w:cs="Times New Roman" w:eastAsia="Times New Roman" w:hAnsi="Times New Roman"/>
                <w:b w:val="0"/>
                <w:bCs w:val="0"/>
                <w:i w:val="1"/>
                <w:iCs w:val="1"/>
                <w:sz w:val="16"/>
                <w:szCs w:val="16"/>
                <w:rtl w:val="0"/>
              </w:rPr>
              <w:t xml:space="preserve">(0.951)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C">
            <w:pPr>
              <w:spacing w:line="240" w:lineRule="auto"/>
              <w:jc w:val="center"/>
              <w:rPr/>
            </w:pPr>
            <w:r>
              <w:rPr>
                <w:rFonts w:ascii="Times New Roman" w:cs="Times New Roman" w:eastAsia="Times New Roman" w:hAnsi="Times New Roman"/>
                <w:b w:val="0"/>
                <w:bCs w:val="0"/>
                <w:i w:val="1"/>
                <w:iCs w:val="1"/>
                <w:sz w:val="16"/>
                <w:szCs w:val="16"/>
                <w:rtl w:val="0"/>
              </w:rPr>
              <w:t xml:space="preserve">(0.951)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F">
            <w:pPr>
              <w:spacing w:line="240" w:lineRule="auto"/>
              <w:jc w:val="center"/>
              <w:rPr/>
            </w:pPr>
            <w:r>
              <w:rPr>
                <w:rFonts w:ascii="Times New Roman" w:cs="Times New Roman" w:eastAsia="Times New Roman" w:hAnsi="Times New Roman"/>
                <w:b w:val="0"/>
                <w:bCs w:val="0"/>
                <w:sz w:val="16"/>
                <w:szCs w:val="16"/>
                <w:rtl w:val="0"/>
              </w:rPr>
              <w:t xml:space="preserve">-2.059†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0">
            <w:pPr>
              <w:spacing w:line="240" w:lineRule="auto"/>
              <w:jc w:val="center"/>
              <w:rPr/>
            </w:pPr>
            <w:r>
              <w:rPr>
                <w:rFonts w:ascii="Times New Roman" w:cs="Times New Roman" w:eastAsia="Times New Roman" w:hAnsi="Times New Roman"/>
                <w:b w:val="0"/>
                <w:bCs w:val="0"/>
                <w:sz w:val="16"/>
                <w:szCs w:val="16"/>
                <w:rtl w:val="0"/>
              </w:rPr>
              <w:t xml:space="preserve">-1.378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1">
            <w:pPr>
              <w:spacing w:line="240" w:lineRule="auto"/>
              <w:jc w:val="center"/>
              <w:rPr/>
            </w:pPr>
            <w:r>
              <w:rPr>
                <w:rFonts w:ascii="Times New Roman" w:cs="Times New Roman" w:eastAsia="Times New Roman" w:hAnsi="Times New Roman"/>
                <w:b w:val="0"/>
                <w:bCs w:val="0"/>
                <w:sz w:val="16"/>
                <w:szCs w:val="16"/>
                <w:rtl w:val="0"/>
              </w:rPr>
              <w:t xml:space="preserve">-1.731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2">
            <w:pPr>
              <w:spacing w:line="240" w:lineRule="auto"/>
              <w:jc w:val="center"/>
              <w:rPr/>
            </w:pPr>
            <w:r>
              <w:rPr>
                <w:rFonts w:ascii="Times New Roman" w:cs="Times New Roman" w:eastAsia="Times New Roman" w:hAnsi="Times New Roman"/>
                <w:b w:val="0"/>
                <w:bCs w:val="0"/>
                <w:sz w:val="16"/>
                <w:szCs w:val="16"/>
                <w:rtl w:val="0"/>
              </w:rPr>
              <w:t xml:space="preserve">-1.212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3">
            <w:pPr>
              <w:spacing w:line="240" w:lineRule="auto"/>
              <w:jc w:val="center"/>
              <w:rPr/>
            </w:pPr>
            <w:r>
              <w:rPr>
                <w:rFonts w:ascii="Times New Roman" w:cs="Times New Roman" w:eastAsia="Times New Roman" w:hAnsi="Times New Roman"/>
                <w:b w:val="0"/>
                <w:bCs w:val="0"/>
                <w:sz w:val="16"/>
                <w:szCs w:val="16"/>
                <w:rtl w:val="0"/>
              </w:rPr>
              <w:t xml:space="preserve">-3.095**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4">
            <w:pPr>
              <w:spacing w:line="240" w:lineRule="auto"/>
              <w:jc w:val="center"/>
              <w:rPr/>
            </w:pPr>
            <w:r>
              <w:rPr>
                <w:rFonts w:ascii="Times New Roman" w:cs="Times New Roman" w:eastAsia="Times New Roman" w:hAnsi="Times New Roman"/>
                <w:b w:val="0"/>
                <w:bCs w:val="0"/>
                <w:sz w:val="16"/>
                <w:szCs w:val="16"/>
                <w:rtl w:val="0"/>
              </w:rPr>
              <w:t xml:space="preserve">-2.642*</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7">
            <w:pPr>
              <w:spacing w:line="240" w:lineRule="auto"/>
              <w:jc w:val="center"/>
              <w:rPr/>
            </w:pPr>
            <w:r>
              <w:rPr>
                <w:rFonts w:ascii="Times New Roman" w:cs="Times New Roman" w:eastAsia="Times New Roman" w:hAnsi="Times New Roman"/>
                <w:b w:val="0"/>
                <w:bCs w:val="0"/>
                <w:i w:val="1"/>
                <w:iCs w:val="1"/>
                <w:sz w:val="16"/>
                <w:szCs w:val="16"/>
                <w:rtl w:val="0"/>
              </w:rPr>
              <w:t xml:space="preserve">(1.082)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8">
            <w:pPr>
              <w:spacing w:line="240" w:lineRule="auto"/>
              <w:jc w:val="center"/>
              <w:rPr/>
            </w:pPr>
            <w:r>
              <w:rPr>
                <w:rFonts w:ascii="Times New Roman" w:cs="Times New Roman" w:eastAsia="Times New Roman" w:hAnsi="Times New Roman"/>
                <w:b w:val="0"/>
                <w:bCs w:val="0"/>
                <w:i w:val="1"/>
                <w:iCs w:val="1"/>
                <w:sz w:val="16"/>
                <w:szCs w:val="16"/>
                <w:rtl w:val="0"/>
              </w:rPr>
              <w:t xml:space="preserve">(1.114)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9">
            <w:pPr>
              <w:spacing w:line="240" w:lineRule="auto"/>
              <w:jc w:val="center"/>
              <w:rPr/>
            </w:pPr>
            <w:r>
              <w:rPr>
                <w:rFonts w:ascii="Times New Roman" w:cs="Times New Roman" w:eastAsia="Times New Roman" w:hAnsi="Times New Roman"/>
                <w:b w:val="0"/>
                <w:bCs w:val="0"/>
                <w:i w:val="1"/>
                <w:iCs w:val="1"/>
                <w:sz w:val="16"/>
                <w:szCs w:val="16"/>
                <w:rtl w:val="0"/>
              </w:rPr>
              <w:t xml:space="preserve">(1.085)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A">
            <w:pPr>
              <w:spacing w:line="240" w:lineRule="auto"/>
              <w:jc w:val="center"/>
              <w:rPr/>
            </w:pPr>
            <w:r>
              <w:rPr>
                <w:rFonts w:ascii="Times New Roman" w:cs="Times New Roman" w:eastAsia="Times New Roman" w:hAnsi="Times New Roman"/>
                <w:b w:val="0"/>
                <w:bCs w:val="0"/>
                <w:i w:val="1"/>
                <w:iCs w:val="1"/>
                <w:sz w:val="16"/>
                <w:szCs w:val="16"/>
                <w:rtl w:val="0"/>
              </w:rPr>
              <w:t xml:space="preserve">(1.117)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B">
            <w:pPr>
              <w:spacing w:line="240" w:lineRule="auto"/>
              <w:jc w:val="center"/>
              <w:rPr/>
            </w:pPr>
            <w:r>
              <w:rPr>
                <w:rFonts w:ascii="Times New Roman" w:cs="Times New Roman" w:eastAsia="Times New Roman" w:hAnsi="Times New Roman"/>
                <w:b w:val="0"/>
                <w:bCs w:val="0"/>
                <w:i w:val="1"/>
                <w:iCs w:val="1"/>
                <w:sz w:val="16"/>
                <w:szCs w:val="16"/>
                <w:rtl w:val="0"/>
              </w:rPr>
              <w:t xml:space="preserve">(1.089)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C">
            <w:pPr>
              <w:spacing w:line="240" w:lineRule="auto"/>
              <w:jc w:val="center"/>
              <w:rPr/>
            </w:pPr>
            <w:r>
              <w:rPr>
                <w:rFonts w:ascii="Times New Roman" w:cs="Times New Roman" w:eastAsia="Times New Roman" w:hAnsi="Times New Roman"/>
                <w:b w:val="0"/>
                <w:bCs w:val="0"/>
                <w:i w:val="1"/>
                <w:iCs w:val="1"/>
                <w:sz w:val="16"/>
                <w:szCs w:val="16"/>
                <w:rtl w:val="0"/>
              </w:rPr>
              <w:t xml:space="preserve">(1.094)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0">
            <w:pPr>
              <w:spacing w:line="240" w:lineRule="auto"/>
              <w:jc w:val="center"/>
              <w:rPr/>
            </w:pPr>
            <w:r>
              <w:rPr>
                <w:rFonts w:ascii="Times New Roman" w:cs="Times New Roman" w:eastAsia="Times New Roman" w:hAnsi="Times New Roman"/>
                <w:b w:val="0"/>
                <w:bCs w:val="0"/>
                <w:sz w:val="16"/>
                <w:szCs w:val="16"/>
                <w:rtl w:val="0"/>
              </w:rPr>
              <w:t xml:space="preserve">0.202***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2">
            <w:pPr>
              <w:spacing w:line="240" w:lineRule="auto"/>
              <w:jc w:val="center"/>
              <w:rPr/>
            </w:pPr>
            <w:r>
              <w:rPr>
                <w:rFonts w:ascii="Times New Roman" w:cs="Times New Roman" w:eastAsia="Times New Roman" w:hAnsi="Times New Roman"/>
                <w:b w:val="0"/>
                <w:bCs w:val="0"/>
                <w:sz w:val="16"/>
                <w:szCs w:val="16"/>
                <w:rtl w:val="0"/>
              </w:rPr>
              <w:t xml:space="preserve">0.184***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3">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4">
            <w:pPr>
              <w:spacing w:line="240" w:lineRule="auto"/>
              <w:jc w:val="center"/>
              <w:rPr/>
            </w:pPr>
            <w:r>
              <w:rPr>
                <w:rFonts w:ascii="Times New Roman" w:cs="Times New Roman" w:eastAsia="Times New Roman" w:hAnsi="Times New Roman"/>
                <w:b w:val="0"/>
                <w:bCs w:val="0"/>
                <w:sz w:val="16"/>
                <w:szCs w:val="16"/>
                <w:rtl w:val="0"/>
              </w:rPr>
              <w:t xml:space="preserve">0.187***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8">
            <w:pPr>
              <w:spacing w:line="240" w:lineRule="auto"/>
              <w:jc w:val="center"/>
              <w:rPr/>
            </w:pPr>
            <w:r>
              <w:rPr>
                <w:rFonts w:ascii="Times New Roman" w:cs="Times New Roman" w:eastAsia="Times New Roman" w:hAnsi="Times New Roman"/>
                <w:b w:val="0"/>
                <w:bCs w:val="0"/>
                <w:i w:val="1"/>
                <w:iCs w:val="1"/>
                <w:sz w:val="16"/>
                <w:szCs w:val="16"/>
                <w:rtl w:val="0"/>
              </w:rPr>
              <w:t xml:space="preserve">(0.042)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A">
            <w:pPr>
              <w:spacing w:line="240" w:lineRule="auto"/>
              <w:jc w:val="center"/>
              <w:rPr/>
            </w:pPr>
            <w:r>
              <w:rPr>
                <w:rFonts w:ascii="Times New Roman" w:cs="Times New Roman" w:eastAsia="Times New Roman" w:hAnsi="Times New Roman"/>
                <w:b w:val="0"/>
                <w:bCs w:val="0"/>
                <w:i w:val="1"/>
                <w:iCs w:val="1"/>
                <w:sz w:val="16"/>
                <w:szCs w:val="16"/>
                <w:rtl w:val="0"/>
              </w:rPr>
              <w:t xml:space="preserve">(0.044)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B">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C">
            <w:pPr>
              <w:spacing w:line="240" w:lineRule="auto"/>
              <w:jc w:val="center"/>
              <w:rPr/>
            </w:pPr>
            <w:r>
              <w:rPr>
                <w:rFonts w:ascii="Times New Roman" w:cs="Times New Roman" w:eastAsia="Times New Roman" w:hAnsi="Times New Roman"/>
                <w:b w:val="0"/>
                <w:bCs w:val="0"/>
                <w:i w:val="1"/>
                <w:iCs w:val="1"/>
                <w:sz w:val="16"/>
                <w:szCs w:val="16"/>
                <w:rtl w:val="0"/>
              </w:rPr>
              <w:t xml:space="preserve">(0.044)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1">
            <w:pPr>
              <w:spacing w:line="240" w:lineRule="auto"/>
              <w:jc w:val="center"/>
              <w:rPr/>
            </w:pPr>
            <w:r>
              <w:rPr>
                <w:rFonts w:ascii="Times New Roman" w:cs="Times New Roman" w:eastAsia="Times New Roman" w:hAnsi="Times New Roman"/>
                <w:b w:val="0"/>
                <w:bCs w:val="0"/>
                <w:sz w:val="16"/>
                <w:szCs w:val="16"/>
                <w:rtl w:val="0"/>
              </w:rPr>
              <w:t xml:space="preserve">0.117**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2">
            <w:pPr>
              <w:spacing w:line="240" w:lineRule="auto"/>
              <w:jc w:val="center"/>
              <w:rPr/>
            </w:pPr>
            <w:r>
              <w:rPr>
                <w:rFonts w:ascii="Times New Roman" w:cs="Times New Roman" w:eastAsia="Times New Roman" w:hAnsi="Times New Roman"/>
                <w:b w:val="0"/>
                <w:bCs w:val="0"/>
                <w:sz w:val="16"/>
                <w:szCs w:val="16"/>
                <w:rtl w:val="0"/>
              </w:rPr>
              <w:t xml:space="preserve">0.076*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3">
            <w:pPr>
              <w:spacing w:line="240" w:lineRule="auto"/>
              <w:jc w:val="center"/>
              <w:rPr/>
            </w:pPr>
            <w:r>
              <w:rPr>
                <w:rFonts w:ascii="Times New Roman" w:cs="Times New Roman" w:eastAsia="Times New Roman" w:hAnsi="Times New Roman"/>
                <w:b w:val="0"/>
                <w:bCs w:val="0"/>
                <w:sz w:val="16"/>
                <w:szCs w:val="16"/>
                <w:rtl w:val="0"/>
              </w:rPr>
              <w:t xml:space="preserve">0.117**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4">
            <w:pPr>
              <w:spacing w:line="240" w:lineRule="auto"/>
              <w:jc w:val="center"/>
              <w:rPr/>
            </w:pPr>
            <w:r>
              <w:rPr>
                <w:rFonts w:ascii="Times New Roman" w:cs="Times New Roman" w:eastAsia="Times New Roman" w:hAnsi="Times New Roman"/>
                <w:b w:val="0"/>
                <w:bCs w:val="0"/>
                <w:sz w:val="16"/>
                <w:szCs w:val="16"/>
                <w:rtl w:val="0"/>
              </w:rPr>
              <w:t xml:space="preserve">0.076†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9">
            <w:pPr>
              <w:spacing w:line="240" w:lineRule="auto"/>
              <w:jc w:val="center"/>
              <w:rPr/>
            </w:pPr>
            <w:r>
              <w:rPr>
                <w:rFonts w:ascii="Times New Roman" w:cs="Times New Roman" w:eastAsia="Times New Roman" w:hAnsi="Times New Roman"/>
                <w:b w:val="0"/>
                <w:bCs w:val="0"/>
                <w:i w:val="1"/>
                <w:iCs w:val="1"/>
                <w:sz w:val="16"/>
                <w:szCs w:val="16"/>
                <w:rtl w:val="0"/>
              </w:rPr>
              <w:t xml:space="preserve">(0.037)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A">
            <w:pPr>
              <w:spacing w:line="240" w:lineRule="auto"/>
              <w:jc w:val="center"/>
              <w:rPr/>
            </w:pPr>
            <w:r>
              <w:rPr>
                <w:rFonts w:ascii="Times New Roman" w:cs="Times New Roman" w:eastAsia="Times New Roman" w:hAnsi="Times New Roman"/>
                <w:b w:val="0"/>
                <w:bCs w:val="0"/>
                <w:i w:val="1"/>
                <w:iCs w:val="1"/>
                <w:sz w:val="16"/>
                <w:szCs w:val="16"/>
                <w:rtl w:val="0"/>
              </w:rPr>
              <w:t xml:space="preserve">(0.039)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B">
            <w:pPr>
              <w:spacing w:line="240" w:lineRule="auto"/>
              <w:jc w:val="center"/>
              <w:rPr/>
            </w:pPr>
            <w:r>
              <w:rPr>
                <w:rFonts w:ascii="Times New Roman" w:cs="Times New Roman" w:eastAsia="Times New Roman" w:hAnsi="Times New Roman"/>
                <w:b w:val="0"/>
                <w:bCs w:val="0"/>
                <w:i w:val="1"/>
                <w:iCs w:val="1"/>
                <w:sz w:val="16"/>
                <w:szCs w:val="16"/>
                <w:rtl w:val="0"/>
              </w:rPr>
              <w:t xml:space="preserve">(0.038)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C">
            <w:pPr>
              <w:spacing w:line="240" w:lineRule="auto"/>
              <w:jc w:val="center"/>
              <w:rPr/>
            </w:pPr>
            <w:r>
              <w:rPr>
                <w:rFonts w:ascii="Times New Roman" w:cs="Times New Roman" w:eastAsia="Times New Roman" w:hAnsi="Times New Roman"/>
                <w:b w:val="0"/>
                <w:bCs w:val="0"/>
                <w:i w:val="1"/>
                <w:iCs w:val="1"/>
                <w:sz w:val="16"/>
                <w:szCs w:val="16"/>
                <w:rtl w:val="0"/>
              </w:rPr>
              <w:t xml:space="preserve">(0.040)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2">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3">
            <w:pPr>
              <w:spacing w:line="240" w:lineRule="auto"/>
              <w:jc w:val="center"/>
              <w:rPr/>
            </w:pPr>
            <w:r>
              <w:rPr>
                <w:rFonts w:ascii="Times New Roman" w:cs="Times New Roman" w:eastAsia="Times New Roman" w:hAnsi="Times New Roman"/>
                <w:b w:val="0"/>
                <w:bCs w:val="0"/>
                <w:sz w:val="16"/>
                <w:szCs w:val="16"/>
                <w:rtl w:val="0"/>
              </w:rPr>
              <w:t xml:space="preserve">-1.156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4">
            <w:pPr>
              <w:spacing w:line="240" w:lineRule="auto"/>
              <w:jc w:val="center"/>
              <w:rPr/>
            </w:pPr>
            <w:r>
              <w:rPr>
                <w:rFonts w:ascii="Times New Roman" w:cs="Times New Roman" w:eastAsia="Times New Roman" w:hAnsi="Times New Roman"/>
                <w:b w:val="0"/>
                <w:bCs w:val="0"/>
                <w:sz w:val="16"/>
                <w:szCs w:val="16"/>
                <w:rtl w:val="0"/>
              </w:rPr>
              <w:t xml:space="preserve">-1.256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A">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B">
            <w:pPr>
              <w:spacing w:line="240" w:lineRule="auto"/>
              <w:jc w:val="center"/>
              <w:rPr/>
            </w:pPr>
            <w:r>
              <w:rPr>
                <w:rFonts w:ascii="Times New Roman" w:cs="Times New Roman" w:eastAsia="Times New Roman" w:hAnsi="Times New Roman"/>
                <w:b w:val="0"/>
                <w:bCs w:val="0"/>
                <w:i w:val="1"/>
                <w:iCs w:val="1"/>
                <w:sz w:val="16"/>
                <w:szCs w:val="16"/>
                <w:rtl w:val="0"/>
              </w:rPr>
              <w:t xml:space="preserve">(0.916)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C">
            <w:pPr>
              <w:spacing w:line="240" w:lineRule="auto"/>
              <w:jc w:val="center"/>
              <w:rPr/>
            </w:pPr>
            <w:r>
              <w:rPr>
                <w:rFonts w:ascii="Times New Roman" w:cs="Times New Roman" w:eastAsia="Times New Roman" w:hAnsi="Times New Roman"/>
                <w:b w:val="0"/>
                <w:bCs w:val="0"/>
                <w:i w:val="1"/>
                <w:iCs w:val="1"/>
                <w:sz w:val="16"/>
                <w:szCs w:val="16"/>
                <w:rtl w:val="0"/>
              </w:rPr>
              <w:t xml:space="preserve">(0.899)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2">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3">
            <w:pPr>
              <w:spacing w:line="240" w:lineRule="auto"/>
              <w:jc w:val="center"/>
              <w:rPr/>
            </w:pPr>
            <w:r>
              <w:rPr>
                <w:rFonts w:ascii="Times New Roman" w:cs="Times New Roman" w:eastAsia="Times New Roman" w:hAnsi="Times New Roman"/>
                <w:b w:val="0"/>
                <w:bCs w:val="0"/>
                <w:sz w:val="16"/>
                <w:szCs w:val="16"/>
                <w:rtl w:val="0"/>
              </w:rPr>
              <w:t xml:space="preserve">2.817*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4">
            <w:pPr>
              <w:spacing w:line="240" w:lineRule="auto"/>
              <w:jc w:val="center"/>
              <w:rPr/>
            </w:pPr>
            <w:r>
              <w:rPr>
                <w:rFonts w:ascii="Times New Roman" w:cs="Times New Roman" w:eastAsia="Times New Roman" w:hAnsi="Times New Roman"/>
                <w:b w:val="0"/>
                <w:bCs w:val="0"/>
                <w:sz w:val="16"/>
                <w:szCs w:val="16"/>
                <w:rtl w:val="0"/>
              </w:rPr>
              <w:t xml:space="preserve">2.972*</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A">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B">
            <w:pPr>
              <w:spacing w:line="240" w:lineRule="auto"/>
              <w:jc w:val="center"/>
              <w:rPr/>
            </w:pPr>
            <w:r>
              <w:rPr>
                <w:rFonts w:ascii="Times New Roman" w:cs="Times New Roman" w:eastAsia="Times New Roman" w:hAnsi="Times New Roman"/>
                <w:b w:val="0"/>
                <w:bCs w:val="0"/>
                <w:i w:val="1"/>
                <w:iCs w:val="1"/>
                <w:sz w:val="16"/>
                <w:szCs w:val="16"/>
                <w:rtl w:val="0"/>
              </w:rPr>
              <w:t xml:space="preserve">(1.272)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C">
            <w:pPr>
              <w:spacing w:line="240" w:lineRule="auto"/>
              <w:jc w:val="center"/>
              <w:rPr/>
            </w:pPr>
            <w:r>
              <w:rPr>
                <w:rFonts w:ascii="Times New Roman" w:cs="Times New Roman" w:eastAsia="Times New Roman" w:hAnsi="Times New Roman"/>
                <w:b w:val="0"/>
                <w:bCs w:val="0"/>
                <w:i w:val="1"/>
                <w:iCs w:val="1"/>
                <w:sz w:val="16"/>
                <w:szCs w:val="16"/>
                <w:rtl w:val="0"/>
              </w:rPr>
              <w:t xml:space="preserve">(1.303)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E">
            <w:pPr>
              <w:spacing w:line="240" w:lineRule="auto"/>
              <w:jc w:val="center"/>
              <w:rPr/>
            </w:pPr>
            <w:r>
              <w:rPr>
                <w:rFonts w:ascii="Times New Roman" w:cs="Times New Roman" w:eastAsia="Times New Roman" w:hAnsi="Times New Roman"/>
                <w:b w:val="0"/>
                <w:bCs w:val="0"/>
                <w:sz w:val="16"/>
                <w:szCs w:val="16"/>
                <w:rtl w:val="0"/>
              </w:rPr>
              <w:t xml:space="preserve">-0.166***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F">
            <w:pPr>
              <w:spacing w:line="240" w:lineRule="auto"/>
              <w:jc w:val="center"/>
              <w:rPr/>
            </w:pPr>
            <w:r>
              <w:rPr>
                <w:rFonts w:ascii="Times New Roman" w:cs="Times New Roman" w:eastAsia="Times New Roman" w:hAnsi="Times New Roman"/>
                <w:b w:val="0"/>
                <w:bCs w:val="0"/>
                <w:sz w:val="16"/>
                <w:szCs w:val="16"/>
                <w:rtl w:val="0"/>
              </w:rPr>
              <w:t xml:space="preserve">-0.157***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0">
            <w:pPr>
              <w:spacing w:line="240" w:lineRule="auto"/>
              <w:jc w:val="center"/>
              <w:rPr/>
            </w:pPr>
            <w:r>
              <w:rPr>
                <w:rFonts w:ascii="Times New Roman" w:cs="Times New Roman" w:eastAsia="Times New Roman" w:hAnsi="Times New Roman"/>
                <w:b w:val="0"/>
                <w:bCs w:val="0"/>
                <w:sz w:val="16"/>
                <w:szCs w:val="16"/>
                <w:rtl w:val="0"/>
              </w:rPr>
              <w:t xml:space="preserve">-0.212***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1">
            <w:pPr>
              <w:spacing w:line="240" w:lineRule="auto"/>
              <w:jc w:val="center"/>
              <w:rPr/>
            </w:pPr>
            <w:r>
              <w:rPr>
                <w:rFonts w:ascii="Times New Roman" w:cs="Times New Roman" w:eastAsia="Times New Roman" w:hAnsi="Times New Roman"/>
                <w:b w:val="0"/>
                <w:bCs w:val="0"/>
                <w:sz w:val="16"/>
                <w:szCs w:val="16"/>
                <w:rtl w:val="0"/>
              </w:rPr>
              <w:t xml:space="preserve">-0.167***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2">
            <w:pPr>
              <w:spacing w:line="240" w:lineRule="auto"/>
              <w:jc w:val="center"/>
              <w:rPr/>
            </w:pPr>
            <w:r>
              <w:rPr>
                <w:rFonts w:ascii="Times New Roman" w:cs="Times New Roman" w:eastAsia="Times New Roman" w:hAnsi="Times New Roman"/>
                <w:b w:val="0"/>
                <w:bCs w:val="0"/>
                <w:sz w:val="16"/>
                <w:szCs w:val="16"/>
                <w:rtl w:val="0"/>
              </w:rPr>
              <w:t xml:space="preserve">-0.214***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3">
            <w:pPr>
              <w:spacing w:line="240" w:lineRule="auto"/>
              <w:jc w:val="center"/>
              <w:rPr/>
            </w:pPr>
            <w:r>
              <w:rPr>
                <w:rFonts w:ascii="Times New Roman" w:cs="Times New Roman" w:eastAsia="Times New Roman" w:hAnsi="Times New Roman"/>
                <w:b w:val="0"/>
                <w:bCs w:val="0"/>
                <w:sz w:val="16"/>
                <w:szCs w:val="16"/>
                <w:rtl w:val="0"/>
              </w:rPr>
              <w:t xml:space="preserve">-0.156***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4">
            <w:pPr>
              <w:spacing w:line="240" w:lineRule="auto"/>
              <w:jc w:val="center"/>
              <w:rPr/>
            </w:pPr>
            <w:r>
              <w:rPr>
                <w:rFonts w:ascii="Times New Roman" w:cs="Times New Roman" w:eastAsia="Times New Roman" w:hAnsi="Times New Roman"/>
                <w:b w:val="0"/>
                <w:bCs w:val="0"/>
                <w:sz w:val="16"/>
                <w:szCs w:val="16"/>
                <w:rtl w:val="0"/>
              </w:rPr>
              <w:t xml:space="preserve">-0.203***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6">
            <w:pPr>
              <w:spacing w:line="240" w:lineRule="auto"/>
              <w:jc w:val="center"/>
              <w:rPr/>
            </w:pPr>
            <w:r>
              <w:rPr>
                <w:rFonts w:ascii="Times New Roman" w:cs="Times New Roman" w:eastAsia="Times New Roman" w:hAnsi="Times New Roman"/>
                <w:b w:val="0"/>
                <w:bCs w:val="0"/>
                <w:sz w:val="16"/>
                <w:szCs w:val="16"/>
                <w:rtl w:val="0"/>
              </w:rPr>
              <w:t xml:space="preserve">0.019***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7">
            <w:pPr>
              <w:spacing w:line="240" w:lineRule="auto"/>
              <w:jc w:val="center"/>
              <w:rPr/>
            </w:pPr>
            <w:r>
              <w:rPr>
                <w:rFonts w:ascii="Times New Roman" w:cs="Times New Roman" w:eastAsia="Times New Roman" w:hAnsi="Times New Roman"/>
                <w:b w:val="0"/>
                <w:bCs w:val="0"/>
                <w:sz w:val="16"/>
                <w:szCs w:val="16"/>
                <w:rtl w:val="0"/>
              </w:rPr>
              <w:t xml:space="preserve">0.016***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8">
            <w:pPr>
              <w:spacing w:line="240" w:lineRule="auto"/>
              <w:jc w:val="center"/>
              <w:rPr/>
            </w:pPr>
            <w:r>
              <w:rPr>
                <w:rFonts w:ascii="Times New Roman" w:cs="Times New Roman" w:eastAsia="Times New Roman" w:hAnsi="Times New Roman"/>
                <w:b w:val="0"/>
                <w:bCs w:val="0"/>
                <w:sz w:val="16"/>
                <w:szCs w:val="16"/>
                <w:rtl w:val="0"/>
              </w:rPr>
              <w:t xml:space="preserve">0.017***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9">
            <w:pPr>
              <w:spacing w:line="240" w:lineRule="auto"/>
              <w:jc w:val="center"/>
              <w:rPr/>
            </w:pPr>
            <w:r>
              <w:rPr>
                <w:rFonts w:ascii="Times New Roman" w:cs="Times New Roman" w:eastAsia="Times New Roman" w:hAnsi="Times New Roman"/>
                <w:b w:val="0"/>
                <w:bCs w:val="0"/>
                <w:sz w:val="16"/>
                <w:szCs w:val="16"/>
                <w:rtl w:val="0"/>
              </w:rPr>
              <w:t xml:space="preserve">0.016***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A">
            <w:pPr>
              <w:spacing w:line="240" w:lineRule="auto"/>
              <w:jc w:val="center"/>
              <w:rPr/>
            </w:pPr>
            <w:r>
              <w:rPr>
                <w:rFonts w:ascii="Times New Roman" w:cs="Times New Roman" w:eastAsia="Times New Roman" w:hAnsi="Times New Roman"/>
                <w:b w:val="0"/>
                <w:bCs w:val="0"/>
                <w:sz w:val="16"/>
                <w:szCs w:val="16"/>
                <w:rtl w:val="0"/>
              </w:rPr>
              <w:t xml:space="preserve">0.017***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B">
            <w:pPr>
              <w:spacing w:line="240" w:lineRule="auto"/>
              <w:jc w:val="center"/>
              <w:rPr/>
            </w:pPr>
            <w:r>
              <w:rPr>
                <w:rFonts w:ascii="Times New Roman" w:cs="Times New Roman" w:eastAsia="Times New Roman" w:hAnsi="Times New Roman"/>
                <w:b w:val="0"/>
                <w:bCs w:val="0"/>
                <w:sz w:val="16"/>
                <w:szCs w:val="16"/>
                <w:rtl w:val="0"/>
              </w:rPr>
              <w:t xml:space="preserve">0.016***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C">
            <w:pPr>
              <w:spacing w:line="240" w:lineRule="auto"/>
              <w:jc w:val="center"/>
              <w:rPr/>
            </w:pPr>
            <w:r>
              <w:rPr>
                <w:rFonts w:ascii="Times New Roman" w:cs="Times New Roman" w:eastAsia="Times New Roman" w:hAnsi="Times New Roman"/>
                <w:b w:val="0"/>
                <w:bCs w:val="0"/>
                <w:sz w:val="16"/>
                <w:szCs w:val="16"/>
                <w:rtl w:val="0"/>
              </w:rPr>
              <w:t xml:space="preserve">0.017***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E">
            <w:pPr>
              <w:spacing w:line="240" w:lineRule="auto"/>
              <w:jc w:val="center"/>
              <w:rPr/>
            </w:pPr>
            <w:r>
              <w:rPr>
                <w:rFonts w:ascii="Times New Roman" w:cs="Times New Roman" w:eastAsia="Times New Roman" w:hAnsi="Times New Roman"/>
                <w:b w:val="0"/>
                <w:bCs w:val="0"/>
                <w:sz w:val="16"/>
                <w:szCs w:val="16"/>
                <w:rtl w:val="0"/>
              </w:rPr>
              <w:t xml:space="preserve">0.450***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F">
            <w:pPr>
              <w:spacing w:line="240" w:lineRule="auto"/>
              <w:jc w:val="center"/>
              <w:rPr/>
            </w:pPr>
            <w:r>
              <w:rPr>
                <w:rFonts w:ascii="Times New Roman" w:cs="Times New Roman" w:eastAsia="Times New Roman" w:hAnsi="Times New Roman"/>
                <w:b w:val="0"/>
                <w:bCs w:val="0"/>
                <w:sz w:val="16"/>
                <w:szCs w:val="16"/>
                <w:rtl w:val="0"/>
              </w:rPr>
              <w:t xml:space="preserve">0.329***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0">
            <w:pPr>
              <w:spacing w:line="240" w:lineRule="auto"/>
              <w:jc w:val="center"/>
              <w:rPr/>
            </w:pPr>
            <w:r>
              <w:rPr>
                <w:rFonts w:ascii="Times New Roman" w:cs="Times New Roman" w:eastAsia="Times New Roman" w:hAnsi="Times New Roman"/>
                <w:b w:val="0"/>
                <w:bCs w:val="0"/>
                <w:sz w:val="16"/>
                <w:szCs w:val="16"/>
                <w:rtl w:val="0"/>
              </w:rPr>
              <w:t xml:space="preserve">0.314***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1">
            <w:pPr>
              <w:spacing w:line="240" w:lineRule="auto"/>
              <w:jc w:val="center"/>
              <w:rPr/>
            </w:pPr>
            <w:r>
              <w:rPr>
                <w:rFonts w:ascii="Times New Roman" w:cs="Times New Roman" w:eastAsia="Times New Roman" w:hAnsi="Times New Roman"/>
                <w:b w:val="0"/>
                <w:bCs w:val="0"/>
                <w:sz w:val="16"/>
                <w:szCs w:val="16"/>
                <w:rtl w:val="0"/>
              </w:rPr>
              <w:t xml:space="preserve">0.330***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2">
            <w:pPr>
              <w:spacing w:line="240" w:lineRule="auto"/>
              <w:jc w:val="center"/>
              <w:rPr/>
            </w:pPr>
            <w:r>
              <w:rPr>
                <w:rFonts w:ascii="Times New Roman" w:cs="Times New Roman" w:eastAsia="Times New Roman" w:hAnsi="Times New Roman"/>
                <w:b w:val="0"/>
                <w:bCs w:val="0"/>
                <w:sz w:val="16"/>
                <w:szCs w:val="16"/>
                <w:rtl w:val="0"/>
              </w:rPr>
              <w:t xml:space="preserve">0.313***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3">
            <w:pPr>
              <w:spacing w:line="240" w:lineRule="auto"/>
              <w:jc w:val="center"/>
              <w:rPr/>
            </w:pPr>
            <w:r>
              <w:rPr>
                <w:rFonts w:ascii="Times New Roman" w:cs="Times New Roman" w:eastAsia="Times New Roman" w:hAnsi="Times New Roman"/>
                <w:b w:val="0"/>
                <w:bCs w:val="0"/>
                <w:sz w:val="16"/>
                <w:szCs w:val="16"/>
                <w:rtl w:val="0"/>
              </w:rPr>
              <w:t xml:space="preserve">0.316***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4">
            <w:pPr>
              <w:spacing w:line="240" w:lineRule="auto"/>
              <w:jc w:val="center"/>
              <w:rPr/>
            </w:pPr>
            <w:r>
              <w:rPr>
                <w:rFonts w:ascii="Times New Roman" w:cs="Times New Roman" w:eastAsia="Times New Roman" w:hAnsi="Times New Roman"/>
                <w:b w:val="0"/>
                <w:bCs w:val="0"/>
                <w:sz w:val="16"/>
                <w:szCs w:val="16"/>
                <w:rtl w:val="0"/>
              </w:rPr>
              <w:t xml:space="preserve">0.299**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6">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7">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8">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9">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A">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B">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C">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E">
            <w:pPr>
              <w:spacing w:line="240" w:lineRule="auto"/>
              <w:jc w:val="center"/>
              <w:rPr/>
            </w:pPr>
            <w:r>
              <w:rPr>
                <w:rFonts w:ascii="Times New Roman" w:cs="Times New Roman" w:eastAsia="Times New Roman" w:hAnsi="Times New Roman"/>
                <w:b w:val="0"/>
                <w:bCs w:val="0"/>
                <w:sz w:val="16"/>
                <w:szCs w:val="16"/>
                <w:rtl w:val="0"/>
              </w:rPr>
              <w:t xml:space="preserve">11.69***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F">
            <w:pPr>
              <w:spacing w:line="240" w:lineRule="auto"/>
              <w:jc w:val="center"/>
              <w:rPr/>
            </w:pPr>
            <w:r>
              <w:rPr>
                <w:rFonts w:ascii="Times New Roman" w:cs="Times New Roman" w:eastAsia="Times New Roman" w:hAnsi="Times New Roman"/>
                <w:b w:val="0"/>
                <w:bCs w:val="0"/>
                <w:sz w:val="16"/>
                <w:szCs w:val="16"/>
                <w:rtl w:val="0"/>
              </w:rPr>
              <w:t xml:space="preserve">11.65***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0">
            <w:pPr>
              <w:spacing w:line="240" w:lineRule="auto"/>
              <w:jc w:val="center"/>
              <w:rPr/>
            </w:pPr>
            <w:r>
              <w:rPr>
                <w:rFonts w:ascii="Times New Roman" w:cs="Times New Roman" w:eastAsia="Times New Roman" w:hAnsi="Times New Roman"/>
                <w:b w:val="0"/>
                <w:bCs w:val="0"/>
                <w:sz w:val="16"/>
                <w:szCs w:val="16"/>
                <w:rtl w:val="0"/>
              </w:rPr>
              <w:t xml:space="preserve">11.84***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1">
            <w:pPr>
              <w:spacing w:line="240" w:lineRule="auto"/>
              <w:jc w:val="center"/>
              <w:rPr/>
            </w:pPr>
            <w:r>
              <w:rPr>
                <w:rFonts w:ascii="Times New Roman" w:cs="Times New Roman" w:eastAsia="Times New Roman" w:hAnsi="Times New Roman"/>
                <w:b w:val="0"/>
                <w:bCs w:val="0"/>
                <w:sz w:val="16"/>
                <w:szCs w:val="16"/>
                <w:rtl w:val="0"/>
              </w:rPr>
              <w:t xml:space="preserve">11.66***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2">
            <w:pPr>
              <w:spacing w:line="240" w:lineRule="auto"/>
              <w:jc w:val="center"/>
              <w:rPr/>
            </w:pPr>
            <w:r>
              <w:rPr>
                <w:rFonts w:ascii="Times New Roman" w:cs="Times New Roman" w:eastAsia="Times New Roman" w:hAnsi="Times New Roman"/>
                <w:b w:val="0"/>
                <w:bCs w:val="0"/>
                <w:sz w:val="16"/>
                <w:szCs w:val="16"/>
                <w:rtl w:val="0"/>
              </w:rPr>
              <w:t xml:space="preserve">11.85***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3">
            <w:pPr>
              <w:spacing w:line="240" w:lineRule="auto"/>
              <w:jc w:val="center"/>
              <w:rPr/>
            </w:pPr>
            <w:r>
              <w:rPr>
                <w:rFonts w:ascii="Times New Roman" w:cs="Times New Roman" w:eastAsia="Times New Roman" w:hAnsi="Times New Roman"/>
                <w:b w:val="0"/>
                <w:bCs w:val="0"/>
                <w:sz w:val="16"/>
                <w:szCs w:val="16"/>
                <w:rtl w:val="0"/>
              </w:rPr>
              <w:t xml:space="preserve">11.65***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4">
            <w:pPr>
              <w:spacing w:line="240" w:lineRule="auto"/>
              <w:jc w:val="center"/>
              <w:rPr/>
            </w:pPr>
            <w:r>
              <w:rPr>
                <w:rFonts w:ascii="Times New Roman" w:cs="Times New Roman" w:eastAsia="Times New Roman" w:hAnsi="Times New Roman"/>
                <w:b w:val="0"/>
                <w:bCs w:val="0"/>
                <w:sz w:val="16"/>
                <w:szCs w:val="16"/>
                <w:rtl w:val="0"/>
              </w:rPr>
              <w:t xml:space="preserve">11.83***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6">
            <w:pPr>
              <w:spacing w:line="240" w:lineRule="auto"/>
              <w:jc w:val="center"/>
              <w:rPr/>
            </w:pPr>
            <w:r>
              <w:rPr>
                <w:rFonts w:ascii="Times New Roman" w:cs="Times New Roman" w:eastAsia="Times New Roman" w:hAnsi="Times New Roman"/>
                <w:b w:val="0"/>
                <w:bCs w:val="0"/>
                <w:sz w:val="16"/>
                <w:szCs w:val="16"/>
                <w:rtl w:val="0"/>
              </w:rPr>
              <w:t xml:space="preserve">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7">
            <w:pPr>
              <w:spacing w:line="240" w:lineRule="auto"/>
              <w:jc w:val="center"/>
              <w:rPr/>
            </w:pPr>
            <w:r>
              <w:rPr>
                <w:rFonts w:ascii="Times New Roman" w:cs="Times New Roman" w:eastAsia="Times New Roman" w:hAnsi="Times New Roman"/>
                <w:b w:val="0"/>
                <w:bCs w:val="0"/>
                <w:sz w:val="16"/>
                <w:szCs w:val="16"/>
                <w:rtl w:val="0"/>
              </w:rPr>
              <w:t xml:space="preserve">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8">
            <w:pPr>
              <w:spacing w:line="240" w:lineRule="auto"/>
              <w:jc w:val="center"/>
              <w:rPr/>
            </w:pPr>
            <w:r>
              <w:rPr>
                <w:rFonts w:ascii="Times New Roman" w:cs="Times New Roman" w:eastAsia="Times New Roman" w:hAnsi="Times New Roman"/>
                <w:b w:val="0"/>
                <w:bCs w:val="0"/>
                <w:sz w:val="16"/>
                <w:szCs w:val="16"/>
                <w:rtl w:val="0"/>
              </w:rPr>
              <w:t xml:space="preserve">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9">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A">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B">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C">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E">
            <w:pPr>
              <w:spacing w:line="240" w:lineRule="auto"/>
              <w:jc w:val="center"/>
              <w:rPr/>
            </w:pPr>
            <w:r>
              <w:rPr>
                <w:rFonts w:ascii="Times New Roman" w:cs="Times New Roman" w:eastAsia="Times New Roman" w:hAnsi="Times New Roman"/>
                <w:b w:val="0"/>
                <w:bCs w:val="0"/>
                <w:sz w:val="16"/>
                <w:szCs w:val="16"/>
                <w:rtl w:val="0"/>
              </w:rPr>
              <w:t xml:space="preserve">0.082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F">
            <w:pPr>
              <w:spacing w:line="240" w:lineRule="auto"/>
              <w:jc w:val="center"/>
              <w:rPr/>
            </w:pPr>
            <w:r>
              <w:rPr>
                <w:rFonts w:ascii="Times New Roman" w:cs="Times New Roman" w:eastAsia="Times New Roman" w:hAnsi="Times New Roman"/>
                <w:b w:val="0"/>
                <w:bCs w:val="0"/>
                <w:sz w:val="16"/>
                <w:szCs w:val="16"/>
                <w:rtl w:val="0"/>
              </w:rPr>
              <w:t xml:space="preserve">0.162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0">
            <w:pPr>
              <w:spacing w:line="240" w:lineRule="auto"/>
              <w:jc w:val="center"/>
              <w:rPr/>
            </w:pPr>
            <w:r>
              <w:rPr>
                <w:rFonts w:ascii="Times New Roman" w:cs="Times New Roman" w:eastAsia="Times New Roman" w:hAnsi="Times New Roman"/>
                <w:b w:val="0"/>
                <w:bCs w:val="0"/>
                <w:sz w:val="16"/>
                <w:szCs w:val="16"/>
                <w:rtl w:val="0"/>
              </w:rPr>
              <w:t xml:space="preserve">0.191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1">
            <w:pPr>
              <w:spacing w:line="240" w:lineRule="auto"/>
              <w:jc w:val="center"/>
              <w:rPr/>
            </w:pPr>
            <w:r>
              <w:rPr>
                <w:rFonts w:ascii="Times New Roman" w:cs="Times New Roman" w:eastAsia="Times New Roman" w:hAnsi="Times New Roman"/>
                <w:b w:val="0"/>
                <w:bCs w:val="0"/>
                <w:sz w:val="16"/>
                <w:szCs w:val="16"/>
                <w:rtl w:val="0"/>
              </w:rPr>
              <w:t xml:space="preserve">0.170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2">
            <w:pPr>
              <w:spacing w:line="240" w:lineRule="auto"/>
              <w:jc w:val="center"/>
              <w:rPr/>
            </w:pPr>
            <w:r>
              <w:rPr>
                <w:rFonts w:ascii="Times New Roman" w:cs="Times New Roman" w:eastAsia="Times New Roman" w:hAnsi="Times New Roman"/>
                <w:b w:val="0"/>
                <w:bCs w:val="0"/>
                <w:sz w:val="16"/>
                <w:szCs w:val="16"/>
                <w:rtl w:val="0"/>
              </w:rPr>
              <w:t xml:space="preserve">0.193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3">
            <w:pPr>
              <w:spacing w:line="240" w:lineRule="auto"/>
              <w:jc w:val="center"/>
              <w:rPr/>
            </w:pPr>
            <w:r>
              <w:rPr>
                <w:rFonts w:ascii="Times New Roman" w:cs="Times New Roman" w:eastAsia="Times New Roman" w:hAnsi="Times New Roman"/>
                <w:b w:val="0"/>
                <w:bCs w:val="0"/>
                <w:sz w:val="16"/>
                <w:szCs w:val="16"/>
                <w:rtl w:val="0"/>
              </w:rPr>
              <w:t xml:space="preserve">0.178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4">
            <w:pPr>
              <w:spacing w:line="240" w:lineRule="auto"/>
              <w:jc w:val="center"/>
              <w:rPr/>
            </w:pPr>
            <w:r>
              <w:rPr>
                <w:rFonts w:ascii="Times New Roman" w:cs="Times New Roman" w:eastAsia="Times New Roman" w:hAnsi="Times New Roman"/>
                <w:b w:val="0"/>
                <w:bCs w:val="0"/>
                <w:sz w:val="16"/>
                <w:szCs w:val="16"/>
                <w:rtl w:val="0"/>
              </w:rPr>
              <w:t xml:space="preserve">0.202</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6">
            <w:pPr>
              <w:spacing w:line="240" w:lineRule="auto"/>
              <w:jc w:val="center"/>
              <w:rPr/>
            </w:pPr>
            <w:r>
              <w:rPr>
                <w:rFonts w:ascii="Times New Roman" w:cs="Times New Roman" w:eastAsia="Times New Roman" w:hAnsi="Times New Roman"/>
                <w:b w:val="0"/>
                <w:bCs w:val="0"/>
                <w:sz w:val="16"/>
                <w:szCs w:val="16"/>
                <w:rtl w:val="0"/>
              </w:rPr>
              <w:t xml:space="preserve">0.078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7">
            <w:pPr>
              <w:spacing w:line="240" w:lineRule="auto"/>
              <w:jc w:val="center"/>
              <w:rPr/>
            </w:pPr>
            <w:r>
              <w:rPr>
                <w:rFonts w:ascii="Times New Roman" w:cs="Times New Roman" w:eastAsia="Times New Roman" w:hAnsi="Times New Roman"/>
                <w:b w:val="0"/>
                <w:bCs w:val="0"/>
                <w:sz w:val="16"/>
                <w:szCs w:val="16"/>
                <w:rtl w:val="0"/>
              </w:rPr>
              <w:t xml:space="preserve">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8">
            <w:pPr>
              <w:spacing w:line="240" w:lineRule="auto"/>
              <w:jc w:val="center"/>
              <w:rPr/>
            </w:pPr>
            <w:r>
              <w:rPr>
                <w:rFonts w:ascii="Times New Roman" w:cs="Times New Roman" w:eastAsia="Times New Roman" w:hAnsi="Times New Roman"/>
                <w:b w:val="0"/>
                <w:bCs w:val="0"/>
                <w:sz w:val="16"/>
                <w:szCs w:val="16"/>
                <w:rtl w:val="0"/>
              </w:rPr>
              <w:t xml:space="preserve">0.185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9">
            <w:pPr>
              <w:spacing w:line="240" w:lineRule="auto"/>
              <w:jc w:val="center"/>
              <w:rPr/>
            </w:pPr>
            <w:r>
              <w:rPr>
                <w:rFonts w:ascii="Times New Roman" w:cs="Times New Roman" w:eastAsia="Times New Roman" w:hAnsi="Times New Roman"/>
                <w:b w:val="0"/>
                <w:bCs w:val="0"/>
                <w:sz w:val="16"/>
                <w:szCs w:val="16"/>
                <w:rtl w:val="0"/>
              </w:rPr>
              <w:t xml:space="preserve">0.163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A">
            <w:pPr>
              <w:spacing w:line="240" w:lineRule="auto"/>
              <w:jc w:val="center"/>
              <w:rPr/>
            </w:pPr>
            <w:r>
              <w:rPr>
                <w:rFonts w:ascii="Times New Roman" w:cs="Times New Roman" w:eastAsia="Times New Roman" w:hAnsi="Times New Roman"/>
                <w:b w:val="0"/>
                <w:bCs w:val="0"/>
                <w:sz w:val="16"/>
                <w:szCs w:val="16"/>
                <w:rtl w:val="0"/>
              </w:rPr>
              <w:t xml:space="preserve">0.186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B">
            <w:pPr>
              <w:spacing w:line="240" w:lineRule="auto"/>
              <w:jc w:val="center"/>
              <w:rPr/>
            </w:pPr>
            <w:r>
              <w:rPr>
                <w:rFonts w:ascii="Times New Roman" w:cs="Times New Roman" w:eastAsia="Times New Roman" w:hAnsi="Times New Roman"/>
                <w:b w:val="0"/>
                <w:bCs w:val="0"/>
                <w:sz w:val="16"/>
                <w:szCs w:val="16"/>
                <w:rtl w:val="0"/>
              </w:rPr>
              <w:t xml:space="preserve">0.169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C">
            <w:pPr>
              <w:spacing w:line="240" w:lineRule="auto"/>
              <w:jc w:val="center"/>
              <w:rPr/>
            </w:pPr>
            <w:r>
              <w:rPr>
                <w:rFonts w:ascii="Times New Roman" w:cs="Times New Roman" w:eastAsia="Times New Roman" w:hAnsi="Times New Roman"/>
                <w:b w:val="0"/>
                <w:bCs w:val="0"/>
                <w:sz w:val="16"/>
                <w:szCs w:val="16"/>
                <w:rtl w:val="0"/>
              </w:rPr>
              <w:t xml:space="preserve">0.192</w:t>
            </w:r>
            <w:r>
              <w:rPr>
                <w:rtl w:val="0"/>
              </w:rPr>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modest (β = 0.073, p = .064), the linear interaction with FSTS is negative but not statistically significant (β = −1.279, p = .152), and the quadratic interaction term is positive and statistically significant (β = 3.023, SE = 1.309, p = .021). Model M8 also produces the highest explanatory power among the main specifications, with R² = 0.202 and adjusted R² = 0.190.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7">
            <w:pPr>
              <w:spacing w:line="240" w:lineRule="auto"/>
              <w:jc w:val="center"/>
              <w:rPr/>
            </w:pPr>
            <w:r>
              <w:rPr>
                <w:rFonts w:ascii="Times New Roman" w:cs="Times New Roman" w:eastAsia="Times New Roman" w:hAnsi="Times New Roman"/>
                <w:b w:val="0"/>
                <w:bCs w:val="0"/>
                <w:sz w:val="16"/>
                <w:szCs w:val="16"/>
                <w:rtl w:val="0"/>
              </w:rPr>
              <w:t xml:space="preserve">+0.076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8">
            <w:pPr>
              <w:spacing w:line="240" w:lineRule="auto"/>
              <w:jc w:val="center"/>
              <w:rPr/>
            </w:pPr>
            <w:r>
              <w:rPr>
                <w:rFonts w:ascii="Times New Roman" w:cs="Times New Roman" w:eastAsia="Times New Roman" w:hAnsi="Times New Roman"/>
                <w:b w:val="0"/>
                <w:bCs w:val="0"/>
                <w:sz w:val="16"/>
                <w:szCs w:val="16"/>
                <w:rtl w:val="0"/>
              </w:rPr>
              <w:t xml:space="preserve">0.040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9">
            <w:pPr>
              <w:spacing w:line="240" w:lineRule="auto"/>
              <w:jc w:val="center"/>
              <w:rPr/>
            </w:pPr>
            <w:r>
              <w:rPr>
                <w:rFonts w:ascii="Times New Roman" w:cs="Times New Roman" w:eastAsia="Times New Roman" w:hAnsi="Times New Roman"/>
                <w:b w:val="0"/>
                <w:bCs w:val="0"/>
                <w:sz w:val="16"/>
                <w:szCs w:val="16"/>
                <w:rtl w:val="0"/>
              </w:rPr>
              <w:t xml:space="preserve">.056†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A">
            <w:pPr>
              <w:spacing w:line="240" w:lineRule="auto"/>
              <w:jc w:val="center"/>
              <w:rPr/>
            </w:pPr>
            <w:r>
              <w:rPr>
                <w:rFonts w:ascii="Times New Roman" w:cs="Times New Roman" w:eastAsia="Times New Roman" w:hAnsi="Times New Roman"/>
                <w:b w:val="0"/>
                <w:bCs w:val="0"/>
                <w:sz w:val="16"/>
                <w:szCs w:val="16"/>
                <w:rtl w:val="0"/>
              </w:rPr>
              <w:t xml:space="preserve">[-0.002, 0.154]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C">
            <w:pPr>
              <w:spacing w:line="240" w:lineRule="auto"/>
              <w:jc w:val="center"/>
              <w:rPr/>
            </w:pPr>
            <w:r>
              <w:rPr>
                <w:rFonts w:ascii="Times New Roman" w:cs="Times New Roman" w:eastAsia="Times New Roman" w:hAnsi="Times New Roman"/>
                <w:b w:val="0"/>
                <w:bCs w:val="0"/>
                <w:sz w:val="16"/>
                <w:szCs w:val="16"/>
                <w:rtl w:val="0"/>
              </w:rPr>
              <w:t xml:space="preserve">+0.021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D">
            <w:pPr>
              <w:spacing w:line="240" w:lineRule="auto"/>
              <w:jc w:val="center"/>
              <w:rPr/>
            </w:pPr>
            <w:r>
              <w:rPr>
                <w:rFonts w:ascii="Times New Roman" w:cs="Times New Roman" w:eastAsia="Times New Roman" w:hAnsi="Times New Roman"/>
                <w:b w:val="0"/>
                <w:bCs w:val="0"/>
                <w:sz w:val="16"/>
                <w:szCs w:val="16"/>
                <w:rtl w:val="0"/>
              </w:rPr>
              <w:t xml:space="preserve">0.050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E">
            <w:pPr>
              <w:spacing w:line="240" w:lineRule="auto"/>
              <w:jc w:val="center"/>
              <w:rPr/>
            </w:pPr>
            <w:r>
              <w:rPr>
                <w:rFonts w:ascii="Times New Roman" w:cs="Times New Roman" w:eastAsia="Times New Roman" w:hAnsi="Times New Roman"/>
                <w:b w:val="0"/>
                <w:bCs w:val="0"/>
                <w:sz w:val="16"/>
                <w:szCs w:val="16"/>
                <w:rtl w:val="0"/>
              </w:rPr>
              <w:t xml:space="preserve">.679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F">
            <w:pPr>
              <w:spacing w:line="240" w:lineRule="auto"/>
              <w:jc w:val="center"/>
              <w:rPr/>
            </w:pPr>
            <w:r>
              <w:rPr>
                <w:rFonts w:ascii="Times New Roman" w:cs="Times New Roman" w:eastAsia="Times New Roman" w:hAnsi="Times New Roman"/>
                <w:b w:val="0"/>
                <w:bCs w:val="0"/>
                <w:sz w:val="16"/>
                <w:szCs w:val="16"/>
                <w:rtl w:val="0"/>
              </w:rPr>
              <w:t xml:space="preserve">[-0.078, 0.120]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1">
            <w:pPr>
              <w:spacing w:line="240" w:lineRule="auto"/>
              <w:jc w:val="center"/>
              <w:rPr/>
            </w:pPr>
            <w:r>
              <w:rPr>
                <w:rFonts w:ascii="Times New Roman" w:cs="Times New Roman" w:eastAsia="Times New Roman" w:hAnsi="Times New Roman"/>
                <w:b w:val="0"/>
                <w:bCs w:val="0"/>
                <w:sz w:val="16"/>
                <w:szCs w:val="16"/>
                <w:rtl w:val="0"/>
              </w:rPr>
              <w:t xml:space="preserve">-0.020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2">
            <w:pPr>
              <w:spacing w:line="240" w:lineRule="auto"/>
              <w:jc w:val="center"/>
              <w:rPr/>
            </w:pPr>
            <w:r>
              <w:rPr>
                <w:rFonts w:ascii="Times New Roman" w:cs="Times New Roman" w:eastAsia="Times New Roman" w:hAnsi="Times New Roman"/>
                <w:b w:val="0"/>
                <w:bCs w:val="0"/>
                <w:sz w:val="16"/>
                <w:szCs w:val="16"/>
                <w:rtl w:val="0"/>
              </w:rPr>
              <w:t xml:space="preserve">0.079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3">
            <w:pPr>
              <w:spacing w:line="240" w:lineRule="auto"/>
              <w:jc w:val="center"/>
              <w:rPr/>
            </w:pPr>
            <w:r>
              <w:rPr>
                <w:rFonts w:ascii="Times New Roman" w:cs="Times New Roman" w:eastAsia="Times New Roman" w:hAnsi="Times New Roman"/>
                <w:b w:val="0"/>
                <w:bCs w:val="0"/>
                <w:sz w:val="16"/>
                <w:szCs w:val="16"/>
                <w:rtl w:val="0"/>
              </w:rPr>
              <w:t xml:space="preserve">.804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4">
            <w:pPr>
              <w:spacing w:line="240" w:lineRule="auto"/>
              <w:jc w:val="center"/>
              <w:rPr/>
            </w:pPr>
            <w:r>
              <w:rPr>
                <w:rFonts w:ascii="Times New Roman" w:cs="Times New Roman" w:eastAsia="Times New Roman" w:hAnsi="Times New Roman"/>
                <w:b w:val="0"/>
                <w:bCs w:val="0"/>
                <w:sz w:val="16"/>
                <w:szCs w:val="16"/>
                <w:rtl w:val="0"/>
              </w:rPr>
              <w:t xml:space="preserve">[-0.174, 0.135]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6">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7">
            <w:pPr>
              <w:spacing w:line="240" w:lineRule="auto"/>
              <w:jc w:val="center"/>
              <w:rPr/>
            </w:pPr>
            <w:r>
              <w:rPr>
                <w:rFonts w:ascii="Times New Roman" w:cs="Times New Roman" w:eastAsia="Times New Roman" w:hAnsi="Times New Roman"/>
                <w:b w:val="0"/>
                <w:bCs w:val="0"/>
                <w:sz w:val="16"/>
                <w:szCs w:val="16"/>
                <w:rtl w:val="0"/>
              </w:rPr>
              <w:t xml:space="preserve">0.107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8">
            <w:pPr>
              <w:spacing w:line="240" w:lineRule="auto"/>
              <w:jc w:val="center"/>
              <w:rPr/>
            </w:pPr>
            <w:r>
              <w:rPr>
                <w:rFonts w:ascii="Times New Roman" w:cs="Times New Roman" w:eastAsia="Times New Roman" w:hAnsi="Times New Roman"/>
                <w:b w:val="0"/>
                <w:bCs w:val="0"/>
                <w:sz w:val="16"/>
                <w:szCs w:val="16"/>
                <w:rtl w:val="0"/>
              </w:rPr>
              <w:t xml:space="preserve">.673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9">
            <w:pPr>
              <w:spacing w:line="240" w:lineRule="auto"/>
              <w:jc w:val="center"/>
              <w:rPr/>
            </w:pPr>
            <w:r>
              <w:rPr>
                <w:rFonts w:ascii="Times New Roman" w:cs="Times New Roman" w:eastAsia="Times New Roman" w:hAnsi="Times New Roman"/>
                <w:b w:val="0"/>
                <w:bCs w:val="0"/>
                <w:sz w:val="16"/>
                <w:szCs w:val="16"/>
                <w:rtl w:val="0"/>
              </w:rPr>
              <w:t xml:space="preserve">[-0.255, 0.165]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B">
            <w:pPr>
              <w:spacing w:line="240" w:lineRule="auto"/>
              <w:jc w:val="center"/>
              <w:rPr/>
            </w:pPr>
            <w:r>
              <w:rPr>
                <w:rFonts w:ascii="Times New Roman" w:cs="Times New Roman" w:eastAsia="Times New Roman" w:hAnsi="Times New Roman"/>
                <w:b w:val="0"/>
                <w:bCs w:val="0"/>
                <w:sz w:val="16"/>
                <w:szCs w:val="16"/>
                <w:rtl w:val="0"/>
              </w:rPr>
              <w:t xml:space="preserve">-0.056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C">
            <w:pPr>
              <w:spacing w:line="240" w:lineRule="auto"/>
              <w:jc w:val="center"/>
              <w:rPr/>
            </w:pPr>
            <w:r>
              <w:rPr>
                <w:rFonts w:ascii="Times New Roman" w:cs="Times New Roman" w:eastAsia="Times New Roman" w:hAnsi="Times New Roman"/>
                <w:b w:val="0"/>
                <w:bCs w:val="0"/>
                <w:sz w:val="16"/>
                <w:szCs w:val="16"/>
                <w:rtl w:val="0"/>
              </w:rPr>
              <w:t xml:space="preserve">0.132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D">
            <w:pPr>
              <w:spacing w:line="240" w:lineRule="auto"/>
              <w:jc w:val="center"/>
              <w:rPr/>
            </w:pPr>
            <w:r>
              <w:rPr>
                <w:rFonts w:ascii="Times New Roman" w:cs="Times New Roman" w:eastAsia="Times New Roman" w:hAnsi="Times New Roman"/>
                <w:b w:val="0"/>
                <w:bCs w:val="0"/>
                <w:sz w:val="16"/>
                <w:szCs w:val="16"/>
                <w:rtl w:val="0"/>
              </w:rPr>
              <w:t xml:space="preserve">.672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E">
            <w:pPr>
              <w:spacing w:line="240" w:lineRule="auto"/>
              <w:jc w:val="center"/>
              <w:rPr/>
            </w:pPr>
            <w:r>
              <w:rPr>
                <w:rFonts w:ascii="Times New Roman" w:cs="Times New Roman" w:eastAsia="Times New Roman" w:hAnsi="Times New Roman"/>
                <w:b w:val="0"/>
                <w:bCs w:val="0"/>
                <w:sz w:val="16"/>
                <w:szCs w:val="16"/>
                <w:rtl w:val="0"/>
              </w:rPr>
              <w:t xml:space="preserve">[-0.315, 0.203]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0">
            <w:pPr>
              <w:spacing w:line="240" w:lineRule="auto"/>
              <w:jc w:val="center"/>
              <w:rPr/>
            </w:pPr>
            <w:r>
              <w:rPr>
                <w:rFonts w:ascii="Times New Roman" w:cs="Times New Roman" w:eastAsia="Times New Roman" w:hAnsi="Times New Roman"/>
                <w:b w:val="0"/>
                <w:bCs w:val="0"/>
                <w:sz w:val="16"/>
                <w:szCs w:val="16"/>
                <w:rtl w:val="0"/>
              </w:rPr>
              <w:t xml:space="preserve">-0.033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1">
            <w:pPr>
              <w:spacing w:line="240" w:lineRule="auto"/>
              <w:jc w:val="center"/>
              <w:rPr/>
            </w:pPr>
            <w:r>
              <w:rPr>
                <w:rFonts w:ascii="Times New Roman" w:cs="Times New Roman" w:eastAsia="Times New Roman" w:hAnsi="Times New Roman"/>
                <w:b w:val="0"/>
                <w:bCs w:val="0"/>
                <w:sz w:val="16"/>
                <w:szCs w:val="16"/>
                <w:rtl w:val="0"/>
              </w:rPr>
              <w:t xml:space="preserve">0.171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2">
            <w:pPr>
              <w:spacing w:line="240" w:lineRule="auto"/>
              <w:jc w:val="center"/>
              <w:rPr/>
            </w:pPr>
            <w:r>
              <w:rPr>
                <w:rFonts w:ascii="Times New Roman" w:cs="Times New Roman" w:eastAsia="Times New Roman" w:hAnsi="Times New Roman"/>
                <w:b w:val="0"/>
                <w:bCs w:val="0"/>
                <w:sz w:val="16"/>
                <w:szCs w:val="16"/>
                <w:rtl w:val="0"/>
              </w:rPr>
              <w:t xml:space="preserve">.847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3">
            <w:pPr>
              <w:spacing w:line="240" w:lineRule="auto"/>
              <w:jc w:val="center"/>
              <w:rPr/>
            </w:pPr>
            <w:r>
              <w:rPr>
                <w:rFonts w:ascii="Times New Roman" w:cs="Times New Roman" w:eastAsia="Times New Roman" w:hAnsi="Times New Roman"/>
                <w:b w:val="0"/>
                <w:bCs w:val="0"/>
                <w:sz w:val="16"/>
                <w:szCs w:val="16"/>
                <w:rtl w:val="0"/>
              </w:rPr>
              <w:t xml:space="preserve">[-0.367, 0.301]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5">
            <w:pPr>
              <w:spacing w:line="240" w:lineRule="auto"/>
              <w:jc w:val="center"/>
              <w:rPr/>
            </w:pPr>
            <w:r>
              <w:rPr>
                <w:rFonts w:ascii="Times New Roman" w:cs="Times New Roman" w:eastAsia="Times New Roman" w:hAnsi="Times New Roman"/>
                <w:b w:val="0"/>
                <w:bCs w:val="0"/>
                <w:sz w:val="16"/>
                <w:szCs w:val="16"/>
                <w:rtl w:val="0"/>
              </w:rPr>
              <w:t xml:space="preserve">+0.191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6">
            <w:pPr>
              <w:spacing w:line="240" w:lineRule="auto"/>
              <w:jc w:val="center"/>
              <w:rPr/>
            </w:pPr>
            <w:r>
              <w:rPr>
                <w:rFonts w:ascii="Times New Roman" w:cs="Times New Roman" w:eastAsia="Times New Roman" w:hAnsi="Times New Roman"/>
                <w:b w:val="0"/>
                <w:bCs w:val="0"/>
                <w:sz w:val="16"/>
                <w:szCs w:val="16"/>
                <w:rtl w:val="0"/>
              </w:rPr>
              <w:t xml:space="preserve">0.223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7">
            <w:pPr>
              <w:spacing w:line="240" w:lineRule="auto"/>
              <w:jc w:val="center"/>
              <w:rPr/>
            </w:pPr>
            <w:r>
              <w:rPr>
                <w:rFonts w:ascii="Times New Roman" w:cs="Times New Roman" w:eastAsia="Times New Roman" w:hAnsi="Times New Roman"/>
                <w:b w:val="0"/>
                <w:bCs w:val="0"/>
                <w:sz w:val="16"/>
                <w:szCs w:val="16"/>
                <w:rtl w:val="0"/>
              </w:rPr>
              <w:t xml:space="preserve">.392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8">
            <w:pPr>
              <w:spacing w:line="240" w:lineRule="auto"/>
              <w:jc w:val="center"/>
              <w:rPr/>
            </w:pPr>
            <w:r>
              <w:rPr>
                <w:rFonts w:ascii="Times New Roman" w:cs="Times New Roman" w:eastAsia="Times New Roman" w:hAnsi="Times New Roman"/>
                <w:b w:val="0"/>
                <w:bCs w:val="0"/>
                <w:sz w:val="16"/>
                <w:szCs w:val="16"/>
                <w:rtl w:val="0"/>
              </w:rPr>
              <w:t xml:space="preserve">[-0.246, 0.629]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A">
            <w:pPr>
              <w:spacing w:line="240" w:lineRule="auto"/>
              <w:jc w:val="center"/>
              <w:rPr/>
            </w:pPr>
            <w:r>
              <w:rPr>
                <w:rFonts w:ascii="Times New Roman" w:cs="Times New Roman" w:eastAsia="Times New Roman" w:hAnsi="Times New Roman"/>
                <w:b w:val="0"/>
                <w:bCs w:val="0"/>
                <w:sz w:val="16"/>
                <w:szCs w:val="16"/>
                <w:rtl w:val="0"/>
              </w:rPr>
              <w:t xml:space="preserve">+0.653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B">
            <w:pPr>
              <w:spacing w:line="240" w:lineRule="auto"/>
              <w:jc w:val="center"/>
              <w:rPr/>
            </w:pPr>
            <w:r>
              <w:rPr>
                <w:rFonts w:ascii="Times New Roman" w:cs="Times New Roman" w:eastAsia="Times New Roman" w:hAnsi="Times New Roman"/>
                <w:b w:val="0"/>
                <w:bCs w:val="0"/>
                <w:sz w:val="16"/>
                <w:szCs w:val="16"/>
                <w:rtl w:val="0"/>
              </w:rPr>
              <w:t xml:space="preserve">0.318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C">
            <w:pPr>
              <w:spacing w:line="240" w:lineRule="auto"/>
              <w:jc w:val="center"/>
              <w:rPr/>
            </w:pPr>
            <w:r>
              <w:rPr>
                <w:rFonts w:ascii="Times New Roman" w:cs="Times New Roman" w:eastAsia="Times New Roman" w:hAnsi="Times New Roman"/>
                <w:b w:val="0"/>
                <w:bCs w:val="0"/>
                <w:sz w:val="16"/>
                <w:szCs w:val="16"/>
                <w:rtl w:val="0"/>
              </w:rPr>
              <w:t xml:space="preserve">.040*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D">
            <w:pPr>
              <w:spacing w:line="240" w:lineRule="auto"/>
              <w:jc w:val="center"/>
              <w:rPr/>
            </w:pPr>
            <w:r>
              <w:rPr>
                <w:rFonts w:ascii="Times New Roman" w:cs="Times New Roman" w:eastAsia="Times New Roman" w:hAnsi="Times New Roman"/>
                <w:b w:val="0"/>
                <w:bCs w:val="0"/>
                <w:sz w:val="16"/>
                <w:szCs w:val="16"/>
                <w:rtl w:val="0"/>
              </w:rPr>
              <w:t xml:space="preserve">[0.031, 1.276]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F">
            <w:pPr>
              <w:spacing w:line="240" w:lineRule="auto"/>
              <w:jc w:val="center"/>
              <w:rPr/>
            </w:pPr>
            <w:r>
              <w:rPr>
                <w:rFonts w:ascii="Times New Roman" w:cs="Times New Roman" w:eastAsia="Times New Roman" w:hAnsi="Times New Roman"/>
                <w:b w:val="0"/>
                <w:bCs w:val="0"/>
                <w:sz w:val="16"/>
                <w:szCs w:val="16"/>
                <w:rtl w:val="0"/>
              </w:rPr>
              <w:t xml:space="preserve">+1.792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B0">
            <w:pPr>
              <w:spacing w:line="240" w:lineRule="auto"/>
              <w:jc w:val="center"/>
              <w:rPr/>
            </w:pPr>
            <w:r>
              <w:rPr>
                <w:rFonts w:ascii="Times New Roman" w:cs="Times New Roman" w:eastAsia="Times New Roman" w:hAnsi="Times New Roman"/>
                <w:b w:val="0"/>
                <w:bCs w:val="0"/>
                <w:sz w:val="16"/>
                <w:szCs w:val="16"/>
                <w:rtl w:val="0"/>
              </w:rPr>
              <w:t xml:space="preserve">0.683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B1">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B2">
            <w:pPr>
              <w:spacing w:line="240" w:lineRule="auto"/>
              <w:jc w:val="center"/>
              <w:rPr/>
            </w:pPr>
            <w:r>
              <w:rPr>
                <w:rFonts w:ascii="Times New Roman" w:cs="Times New Roman" w:eastAsia="Times New Roman" w:hAnsi="Times New Roman"/>
                <w:b w:val="0"/>
                <w:bCs w:val="0"/>
                <w:sz w:val="16"/>
                <w:szCs w:val="16"/>
                <w:rtl w:val="0"/>
              </w:rPr>
              <w:t xml:space="preserve">[0.453, 3.132]</w:t>
            </w:r>
            <w:r>
              <w:rPr>
                <w:rtl w:val="0"/>
              </w:rPr>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Across domestic, low-export, and much of the middle export range, the marginal effect of DAI is small and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0.653 at FSTS 70 and 1.792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The manuscript should therefore state the DAI finding in conditional terms. In Singapore’s digital-frontier environment, foundational digital adoption appears to function less as a universal productivity lever and more as a scale-enabling complement for firms facing denser cross-border coordination demands. That interpretation is also fully consistent with the construct boundary established earlier, because the observed effect concerns Tier 1–2 digital adoption rather than deeper digitally integrated organizational capability.</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88.6 on the original scale, but this point lies in a sparsely populated upper tail and should therefore be interpreted as descriptive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Although the fitted curve implies a turning point at FSTS 88.6, that point lies in a sparsely populated upper tail of the sample and is not supported by the formal Lind–Mehlum test as evidence of a confirmed inverted-U. The appropriate interpretation is therefore not that the classic nonlinear literature is overturned, but that in a digital-frontier institutional environment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in a digitally mature setting.</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 xml:space="preserve">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 xml:space="preserve">0.187***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 xml:space="preserve">2.972*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 xml:space="preserve">3.28 (.039)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 xml:space="preserve">0.192</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 xml:space="preserve">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 xml:space="preserve">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 xml:space="preserve">0.211***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 xml:space="preserve">1.563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 xml:space="preserve">0.95 (.388)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 xml:space="preserve">0.184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 xml:space="preserve">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 xml:space="preserve">0.171***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 xml:space="preserve">2.749*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 xml:space="preserve">2.97 (.052)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 xml:space="preserve">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 xml:space="preserve">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 xml:space="preserve">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 xml:space="preserve">0.218***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 xml:space="preserve">3.535*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 xml:space="preserve">4.64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 xml:space="preserve">0.226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 xml:space="preserve">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 xml:space="preserve">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 xml:space="preserve">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 xml:space="preserve">3.483**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 xml:space="preserve">3.81 (.023)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 xml:space="preserve">0.197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 xml:space="preserve">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 xml:space="preserve">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 xml:space="preserve">0.143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 xml:space="preserve">1.308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 xml:space="preserve">3.18 (.048)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 xml:space="preserve">0.140</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appears to operate as a non-location-bound firm-specific advantage (Rugman &amp; Verbeke, 2004) that raises the productivity intercept but does not systematically reshape the curvature of the internationalization–performance relationship. This pattern is consistent with the view that internal capability depth can improve how efficiently firms operate across markets without necessarily altering the coordination-cost dynamics that generate nonlinearity in the I–P relationship.</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present evidence qualifies rather than overturns the conventional nonlinear I–P literature (Contractor et al., 2003; Hitt et al., 1997; Lu &amp; Beamish, 2004; Marano et al., 2016). The baseline relationship remains mildly curved, but the negative right-hand side of the curve is not formally established within the observed export-intensity range. A useful interpretation is that, in a digital-frontier institutional environment, cross-border coordination costs do not disappear; instead, they are partially reallocated. Mature digital infrastructure reduces basic communication, transaction, and information frictions, which can flatten the right-side decline of the curve within the export-intensity range most firms actually occupy. Under such conditions, the classic inverted-U may still exist in principle, but its turning point is shifted toward the extreme upper tail of internationalization, where empirical observations are sparse in the present sample. This reading positions the contribution as a boundary-condition refinement rather than a competing claim: the I–P curvature documented in earlier samples drawn primarily from pre-digital and transitional-digital economies may not generalize to digital-frontier institutional environments without explicit specification of the digital-infrastructure boundary under which it holds.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digital adoption in a digitally mature economy is best understood as a conditional scaling complement rather than as a universal productivity premium. When basic digital infrastructure is already widespread, digital adoption is less likely to differentiate firms uniformly across the full export-intensity distribution. Its productivity relevance becomes stronger when firms reach high export intensity, because digital interfaces and transaction systems can then be amortized across a larger volume of cross-border exchanges, denser information flows, and more demanding multi-market coordination tasks. This interpretation also clarifies why the construct should be labeled digital adoption rather than digital capability. The available WBES indicators capture firms’ uptake of digital interfaces and transaction-enabling mechanisms, not deeper digitally integrated organizational capabilities. Distinguishing DAI from TCI therefore does more than improve terminology; it clarifies that firm-internal capability depth and digitally enabled cross-border orchestration are analytically distinct sources of performance heterogeneity. In the present setting, the observed DAI effect should be understood as evidence about the productivity relevance of Tier 1–2 digitalization in a digital-frontier economy, not as direct evidence about deeper digitally integrated organizational capability.</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operating in digital-frontier settings, the findings suggest that investments in digital adoption are most strongly associated with productivity advantages when firms already operate at high export intensity. In such cases, digital interfaces, payment systems, and related transaction-enabling tools appear to function as scaling mechanisms that help firms coordinate a larger volume of cross-border activity more efficiently. For firms that are already deeply engaged in export markets, the implication is therefore strategic rather than merely symbolic: foundational digital systems seem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beneficial, but the productivity differentials appear smaller and less distinctive. In a digitally mature economy, basic digital functionality is already widespread, so adopting such tools may no longer generate a large standalone productivity premium for all firms equally. For firms in the intermediate export-intensity range, the results suggest caution in expecting immediate labour-productivity gains from digital adoption alone. The evidence does not indicate a strong penalty in this range, but neither does it indicate reliably large gains. Managerially, this implies that digital adoption in this segment should be aligned with broader strategic objectives such as market access, customer integration, supplier coordination, and future export scaling rather than justified only on the basis of short-run productivity returns.</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digital adoption seem to become especially valuable when firms face the coordination intensity associated with deeper internationalization. For managerial decision making, this means that capability-building and digitalization strategies should be sequenced and matched to the firm’s actual stage of export expansion rather than pursued as a single undifferentiated digital 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in a digital-frontier economy by distinguishing technological capability from digital adoption and examining how each relates to labour productivity in Singapore. Using World Bank Enterprise Survey microdata for Singapore 2023, the analysis shows that technological capability is positively associated with productivity and operates primarily as a level-shift effect, whereas digital adoption shows conditional relevance that becomes more positive at higher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findings also refine the interpretation of the nonlinear I–P literature in digitally mature settings. Within the observed export-intensity range, the baseline pattern is best characterized as predominantly monotonic positive with mild quadratic curvature rather than as a formally identified inverted-U. Read in this way, the evidence does not overturn the established I–P literature, but instead suggests that, in digital-frontier environments, the right-side decline of the curve may be attenuated or shifted toward sparsely populated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validity and clarifying a boundary condition of digital internationalization. Technological capability appears to capture firm-internal capability depth, whereas foundational digital adoption is better understood as a contingent scaling resource whose productivity relevance becomes more visible as cross-border coordination demands increase.</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explicit caution in interpreting the findings. First, the analysis is cross-sectional, and the identification strategy is therefore associational rather than causal. The observed positive associations among TCI, DAI, internationalization, and labour productivity admit at least two non-causal interpretations consistent with the data. The first is productivity-driven self-selection into digital adoption: more productive firms may have the financial slack and managerial bandwidth to install electronic-payment systems and digital interfaces, so the observed DAI–productivity association may reflect this selection channel rather than a productivity-enhancing effect of digital adoption per se. The second is productivity-driven self-selection into international markets, in which only firms above a productivity threshold profitably overcome the fixed costs of exporting; the observed FSTS–DAI interaction could therefore reflect productivity-induced co-movement of export intensity and digital-system utilization rather than a digital-system-induced productivity gain. Standard ex post diagnostics, such as non-significant inverse Mills ratios from Heckman-style models, do not constitute affirmative evidence of unbiasedness in the absence of a valid exclusion restriction (Wolfolds &amp; Siegel, 2019). The disciplined response is therefore to restrict interpretation to a boundary-condition claim—that the I–P curvature and the marginal value of digital adoption appear systematically conditional on export intensity in a digital-frontier setting—while leaving causal identification to designs that cannot be implemented in the present study.</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present sample contains a thin right tail of high-intensity exporters, with only 18% of firms reporting non-zero exports and only 3% exceeding 50% export intensity. This constrains statistical precision exactly where the moderation effect is theoretically most relevant and suggests caution in generalizing from the upper end of the export distribution. Two specific consequences follow. First, the apparent quadratic turning point of the I–P curve at FSTS 88.6 on the original uncentered scale is identified primarily from a sparsely populated region of the FSTS distribution and should therefore be treated as a within-sample descriptive feature rather than as a structurally identified inflection. Second, the DAI moderation pattern in Table 4 attains conventional significance only at FSTS 70 and FSTS 100, and the exporters-only subsample in Table 3 yields a substantially lower adjusted R² than the full-sample specifications. The scale-enabling-complement finding is therefore best characterized as suggestive evidence consistent with a digital-frontier boundary condition rather than as a structurally identified universal pattern. Replication on larger samples of high-intensity exporters from comparable digital-frontier economies, where the right tail of FSTS is denser and support-aware diagnostics can be applied more powerfully, would substantially strengthen the inference.</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moderation effect is statistically detectable but substantively modest. The findings should therefore be treated as an initial firm-level test of a digital-frontier argument rather than as definitive evidence of a generalized boundary condition. The DAI indicators available in WBES 2023 capture Tier 1–2 digital adoption—digital presence and digital transaction usage—rather than Tier 3–4 digital capability or digital dynamic capability. Although equivalence-testing approaches (Lakens et al., 2018) could in principle quantify the support for null moderation in subsamples, the present sample size limits their power, and the more cautious reading is that absence of moderation cannot be inferred from non-significance alone. Whether the scale-enabling-complement pattern persists, attenuates, or is amplified under richer measures of digitally integrated organizational capabilities remains an open empirical question. Future research should therefore examine whether the same pattern appears in other digitally mature economies, such as Hong Kong, the Republic of Korea, and Taiwan, and under purpose-designed instruments that capture deeper digital dynamic capabilities. Future research should also extend this measurement architecture by linking WBES-type microdata, where confidentiality arrangements permit, to firm-level databases or by using purpose-built survey instruments that better capture process-level digital integration and higher-order capability depth. More broadly, future work should examine whether the scale-enabling-complement pattern operates through identifiable mechanisms such as supplier-side digital integration, customer-facing digital channels, or internal ERP integration. Causal identification, in particular, would benefit from firm-level panel data, successive enterprise-survey waves, national statistical-office registers, or proprietary databases that permit firm fixed-effects estimation. Where suitable instruments are available, such as regional digital-infrastructure rollouts or plausibly exogenous trade-policy shocks, instrumental-variable or difference-in-differences designs would further upgrade the present associational evidence to causal identification. These designs would directly test whether the boundary condition documented here—namely, that digital adoption operates as a scale-enabling complement at high export intensity in digital-frontier settings—is causally generated rather than reflecting selection on unobserved firm-level performance heterogeneity.</w:t>
      </w:r>
      <w:r>
        <w:rPr>
          <w:rtl w:val="0"/>
        </w:rPr>
      </w:r>
      <w:r>
        <w:rPr>
          <w:rFonts w:ascii="Times New Roman" w:hAnsi="Times New Roman"/>
          <w:sz w:val="22"/>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Technological capability, digital adoption, and the internationalization–performance relationship in a digital-frontier institutional environment.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88.6 on the original scale, but this point lies in a sparsely populated upper tail and should therefore be interpreted as descriptive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