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Descriptive Statistics — Singapore 2023 (N = 623)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Variable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SD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Ln(Labor productivity)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11.354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15.895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FSTS (direct export intensity)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TCI (z-standardized)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0.161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DAI (z-standardized)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Foreign licensed technology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 innovation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R&amp;D spending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Quality certification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Website/social media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E-payment received (%)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73.557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26.026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Firm size (ln employees)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6.310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Firm age (years)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17.698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12.262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57.000</w:t>
            </w:r>
          </w:p>
        </w:tc>
      </w:tr>
      <w:tr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Foreign-owned (dummy)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0.315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0.465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</w:tbl>
    <w:p>
      <w:pPr/>
      <w:r>
        <w:rPr>
          <w:sz w:val="16"/>
        </w:rPr>
        <w:t>Notes: FSTS = foreign sales to total sales (d3c). TCI = Technological Capability Index. DAI = Digital Adoption Index. Z-standardized composites shown before standardization in raw scale rows.</w:t>
      </w:r>
    </w:p>
    <w:p>
      <w:r>
        <w:br w:type="page"/>
      </w:r>
    </w:p>
    <w:p>
      <w:pPr>
        <w:pStyle w:val="Heading2"/>
      </w:pPr>
      <w:r>
        <w:t>Table 2. Correlation Matrix — Singapore 2023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(1)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(2)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(3)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(4)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(5)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(6)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(7)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Ln(LP)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 FSTS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 TCI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 DAI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0.146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0.276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5. Firm size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6. Firm age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0.094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7. Foreign-owned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0.149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0.165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0.111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0.036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-0.122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1.000</w:t>
            </w:r>
          </w:p>
        </w:tc>
      </w:tr>
    </w:tbl>
    <w:p>
      <w:pPr/>
      <w:r>
        <w:rPr>
          <w:sz w:val="16"/>
        </w:rPr>
        <w:t>Notes: N = 623. Correlations &gt; |0.079| significant at p &lt; .05.</w:t>
      </w:r>
    </w:p>
    <w:p>
      <w:r>
        <w:br w:type="page"/>
      </w:r>
    </w:p>
    <w:p>
      <w:pPr>
        <w:pStyle w:val="Heading2"/>
      </w:pPr>
      <w:r>
        <w:t>Table 3. Hierarchical OLS Regression Results — Singapore 2023</w:t>
      </w:r>
    </w:p>
    <w:p>
      <w:pPr/>
      <w:r>
        <w:rPr>
          <w:sz w:val="18"/>
        </w:rPr>
        <w:t>DV: Ln(Labor Productivity). HC1 robust standard errors in parentheses.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Variable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(1)</w:t>
              <w:br/>
              <w:t>Controls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(2)</w:t>
              <w:br/>
              <w:t>Inv-U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(3)</w:t>
              <w:br/>
              <w:t>+TCI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(4)</w:t>
              <w:br/>
              <w:t>+DAI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(5)</w:t>
              <w:br/>
              <w:t>TCI+DAI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(6)</w:t>
              <w:br/>
              <w:t>TCI mod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(7)</w:t>
              <w:br/>
              <w:t>DAI mod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(8)</w:t>
              <w:br/>
              <w:t>Full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3.490***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2.797**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3.106***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2.599**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2.445*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3.531***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3.058**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(0.903)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(0.925)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(0.920)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(0.936)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(1.130)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(0.947)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(0.943)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FSTS²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-2.103†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-1.431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-1.779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-1.265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-0.924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-3.166**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-2.715*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(1.087)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(1.115)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(1.092)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(1.120)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(1.430)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(1.100)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(1.101)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TCI (z)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0.200***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0.191***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0.186***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(0.042)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(0.044)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(0.043)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(0.044)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DAI (z)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0.114**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0.073†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0.114**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0.073†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(0.037)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(0.038)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(0.038)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(0.040)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 × TCI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0.650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(0.770)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FSTS² × TCI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-0.944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(1.040)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 × DAI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-1.181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-1.279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(0.913)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(0.893)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FSTS² × DAI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2.869*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3.023*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(1.284)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(1.309)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Firm size (ln)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-0.164***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-0.153***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-0.207***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-0.163***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-0.208***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-0.199***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(0.037)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(0.036)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(0.036)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(0.036)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(0.036)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(0.036)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(0.036)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(0.037)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Firm age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0.018***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0.016***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0.016***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0.016***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(0.003)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(0.003)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(0.003)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(0.003)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(0.003)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(0.003)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(0.003)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(0.003)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Foreign-owned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0.463***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0.344***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0.330***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0.346***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0.330***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0.327***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0.332***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0.315***</w:t>
            </w:r>
          </w:p>
        </w:tc>
      </w:tr>
      <w:tr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(0.099)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(0.092)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(0.091)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(0.093)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(0.092)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(0.092)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(0.093)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(0.092)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R²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0.0816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0.1620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0.1914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0.1699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0.1932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0.1929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0.1782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0.2021</w:t>
            </w:r>
          </w:p>
        </w:tc>
      </w:tr>
      <w:tr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Adj. R²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0.0772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0.1552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0.1835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0.1618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0.1839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0.1823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0.1674</w:t>
            </w:r>
          </w:p>
        </w:tc>
        <w:tc>
          <w:tcPr>
            <w:tcW w:type="dxa" w:w="9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0.1902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/>
      <w:r>
        <w:rPr>
          <w:sz w:val="14"/>
        </w:rPr>
        <w:t>Notes: *** p &lt; .001, ** p &lt; .01, * p &lt; .05, † p &lt; .10. HC1 robust standard errors in parentheses. TCI = Technological Capability Index (z-standardized mean of foreign_tech, product_innov, rd_spending, quality_cert). DAI = Digital Adoption Index (z-standardized mean of website, epayment_pct/100, epay_supp_pct/100). FSTS = foreign sales / total sales (d3c, direct exports). Turning point (Model 2) = 83.0%; Lind-Mehlum p = .301. DAI moderation joint F-test (Models 5→7): F(2,607) = 3.38, p = .035.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