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800" w:after="200"/>
        <w:jc w:val="center"/>
      </w:pPr>
      <w:r>
        <w:rPr>
          <w:b/>
          <w:bCs/>
          <w:color w:val="1F3864"/>
          <w:sz w:val="40"/>
          <w:szCs w:val="40"/>
        </w:rPr>
        <w:t xml:space="preserve">KỊCH BẢN THUYẾT TRÌNH</w:t>
      </w:r>
    </w:p>
    <w:p>
      <w:pPr>
        <w:spacing w:after="400"/>
        <w:jc w:val="center"/>
      </w:pPr>
      <w:r>
        <w:rPr>
          <w:rFonts w:ascii="맑은 고딕" w:hAnsi="맑은 고딕" w:cs="맑은 고딕" w:eastAsia="맑은 고딕"/>
          <w:color w:val="555555"/>
          <w:sz w:val="24"/>
          <w:szCs w:val="24"/>
        </w:rPr>
        <w:t xml:space="preserve">학술대회 발표 대본 — 7~10분 (발표자료: 표지 + 슬라이드 1–15 + 참고문헌·감사 · 베트남어·한국어 대역)</w:t>
      </w:r>
    </w:p>
    <w:p>
      <w:pPr>
        <w:spacing w:after="120"/>
        <w:jc w:val="center"/>
      </w:pPr>
      <w:r>
        <w:rPr>
          <w:i/>
          <w:iCs/>
          <w:sz w:val="28"/>
          <w:szCs w:val="28"/>
        </w:rPr>
        <w:t xml:space="preserve">Từ Ernest Potteaux đến Trương Vĩnh Ký: biến đổi nội dung Gia Định Báo qua Công vụ, Tạp vụ, Giá chợ (1865–1871)</w:t>
      </w:r>
    </w:p>
    <w:p>
      <w:pPr>
        <w:spacing w:after="1000"/>
        <w:jc w:val="center"/>
      </w:pPr>
      <w:r>
        <w:rPr>
          <w:color w:val="555555"/>
        </w:rPr>
        <w:t xml:space="preserve">Nguyễn Thị Hương – Park Yeon-Kwan · Trường Đại học Ngoại ngữ Hàn Quốc (HUFS)</w:t>
      </w:r>
    </w:p>
    <w:p>
      <w:pPr>
        <w:spacing w:after="120"/>
      </w:pPr>
      <w:r>
        <w:rPr>
          <w:rFonts w:ascii="맑은 고딕" w:hAnsi="맑은 고딕" w:cs="맑은 고딕" w:eastAsia="맑은 고딕"/>
          <w:b/>
          <w:bCs/>
          <w:color w:val="1F3864"/>
          <w:sz w:val="24"/>
          <w:szCs w:val="24"/>
        </w:rPr>
        <w:t xml:space="preserve">발표 순서</w:t>
      </w:r>
    </w:p>
    <w:p>
      <w:pPr>
        <w:spacing w:after="40"/>
        <w:ind w:left="360"/>
      </w:pPr>
      <w:r>
        <w:rPr>
          <w:sz w:val="21"/>
          <w:szCs w:val="21"/>
        </w:rPr>
        <w:t xml:space="preserve">Mở đầu</w:t>
      </w:r>
      <w:r>
        <w:rPr>
          <w:rFonts w:ascii="맑은 고딕" w:hAnsi="맑은 고딕" w:cs="맑은 고딕" w:eastAsia="맑은 고딕"/>
          <w:color w:val="6B6B6B"/>
          <w:sz w:val="18"/>
          <w:szCs w:val="18"/>
        </w:rPr>
        <w:t xml:space="preserve">  (인사 · 연구 질문 제시 (표지 · 슬라이드 1, 약 0.5분))</w:t>
      </w:r>
    </w:p>
    <w:p>
      <w:pPr>
        <w:spacing w:after="40"/>
        <w:ind w:left="360"/>
      </w:pPr>
      <w:r>
        <w:rPr>
          <w:sz w:val="21"/>
          <w:szCs w:val="21"/>
        </w:rPr>
        <w:t xml:space="preserve">I. Gia Định Báo và câu hỏi nghiên cứu</w:t>
      </w:r>
      <w:r>
        <w:rPr>
          <w:rFonts w:ascii="맑은 고딕" w:hAnsi="맑은 고딕" w:cs="맑은 고딕" w:eastAsia="맑은 고딕"/>
          <w:color w:val="6B6B6B"/>
          <w:sz w:val="18"/>
          <w:szCs w:val="18"/>
        </w:rPr>
        <w:t xml:space="preserve">  (자딘보와 연구 질문 (슬라이드 2–2b, 약 1.5분))</w:t>
      </w:r>
    </w:p>
    <w:p>
      <w:pPr>
        <w:spacing w:after="40"/>
        <w:ind w:left="360"/>
      </w:pPr>
      <w:r>
        <w:rPr>
          <w:sz w:val="21"/>
          <w:szCs w:val="21"/>
        </w:rPr>
        <w:t xml:space="preserve">II. Tư liệu và phương pháp</w:t>
      </w:r>
      <w:r>
        <w:rPr>
          <w:rFonts w:ascii="맑은 고딕" w:hAnsi="맑은 고딕" w:cs="맑은 고딕" w:eastAsia="맑은 고딕"/>
          <w:color w:val="6B6B6B"/>
          <w:sz w:val="18"/>
          <w:szCs w:val="18"/>
        </w:rPr>
        <w:t xml:space="preserve">  (자료와 방법 (슬라이드 3–9, 약 2.5분))</w:t>
      </w:r>
    </w:p>
    <w:p>
      <w:pPr>
        <w:spacing w:after="40"/>
        <w:ind w:left="360"/>
      </w:pPr>
      <w:r>
        <w:rPr>
          <w:sz w:val="21"/>
          <w:szCs w:val="21"/>
        </w:rPr>
        <w:t xml:space="preserve">III. Kết quả</w:t>
      </w:r>
      <w:r>
        <w:rPr>
          <w:rFonts w:ascii="맑은 고딕" w:hAnsi="맑은 고딕" w:cs="맑은 고딕" w:eastAsia="맑은 고딕"/>
          <w:color w:val="6B6B6B"/>
          <w:sz w:val="18"/>
          <w:szCs w:val="18"/>
        </w:rPr>
        <w:t xml:space="preserve">  (결과 (슬라이드 10–13, 약 2.5분))</w:t>
      </w:r>
    </w:p>
    <w:p>
      <w:pPr>
        <w:spacing w:after="40"/>
        <w:ind w:left="360"/>
      </w:pPr>
      <w:r>
        <w:rPr>
          <w:sz w:val="21"/>
          <w:szCs w:val="21"/>
        </w:rPr>
        <w:t xml:space="preserve">IV. Thay đổi bắt đầu từ khi nào?</w:t>
      </w:r>
      <w:r>
        <w:rPr>
          <w:rFonts w:ascii="맑은 고딕" w:hAnsi="맑은 고딕" w:cs="맑은 고딕" w:eastAsia="맑은 고딕"/>
          <w:color w:val="6B6B6B"/>
          <w:sz w:val="18"/>
          <w:szCs w:val="18"/>
        </w:rPr>
        <w:t xml:space="preserve">  (변화는 언제 시작되었는가 (슬라이드 14, 약 1.5분))</w:t>
      </w:r>
    </w:p>
    <w:p>
      <w:pPr>
        <w:spacing w:after="40"/>
        <w:ind w:left="360"/>
      </w:pPr>
      <w:r>
        <w:rPr>
          <w:sz w:val="21"/>
          <w:szCs w:val="21"/>
        </w:rPr>
        <w:t xml:space="preserve">V. Kết luận</w:t>
      </w:r>
      <w:r>
        <w:rPr>
          <w:rFonts w:ascii="맑은 고딕" w:hAnsi="맑은 고딕" w:cs="맑은 고딕" w:eastAsia="맑은 고딕"/>
          <w:color w:val="6B6B6B"/>
          <w:sz w:val="18"/>
          <w:szCs w:val="18"/>
        </w:rPr>
        <w:t xml:space="preserve">  (결론 (슬라이드 15 · 참고문헌 · 감사, 약 1분))</w:t>
      </w:r>
    </w:p>
    <w:p>
      <w:pPr>
        <w:spacing w:before="300"/>
      </w:pPr>
      <w:r>
        <w:rPr>
          <w:rFonts w:ascii="맑은 고딕" w:hAnsi="맑은 고딕" w:cs="맑은 고딕" w:eastAsia="맑은 고딕"/>
          <w:color w:val="6B6B6B"/>
          <w:sz w:val="18"/>
          <w:szCs w:val="18"/>
        </w:rPr>
        <w:t xml:space="preserve">읽는 법: 초록 줄(↪ 연결 멘트) = 파트를 넘어갈 때 하는 말 / 검은 줄 = 베트남어 발표 문장 / 회색 줄 = 한국어 번역 / 파란 칸 = 화면 조작 안내(읽지 않음)</w:t>
      </w:r>
    </w:p>
    <w:p>
      <w:r>
        <w:br w:type="page"/>
      </w:r>
    </w:p>
    <w:p>
      <w:pPr>
        <w:pStyle w:val="1"/>
        <w:spacing w:after="60"/>
      </w:pPr>
      <w:r>
        <w:rPr>
          <w:color w:val="1F3864"/>
        </w:rPr>
        <w:t xml:space="preserve">Mở đầu</w:t>
      </w:r>
    </w:p>
    <w:p>
      <w:pPr>
        <w:pBdr>
          <w:bottom w:val="single" w:sz="8" w:space="4" w:color="1F3864"/>
        </w:pBdr>
        <w:spacing w:after="160"/>
      </w:pPr>
      <w:r>
        <w:rPr>
          <w:rFonts w:ascii="맑은 고딕" w:hAnsi="맑은 고딕" w:cs="맑은 고딕" w:eastAsia="맑은 고딕"/>
          <w:color w:val="6B6B6B"/>
        </w:rPr>
        <w:t xml:space="preserve">인사 · 연구 질문 제시 (표지 · 슬라이드 1, 약 0.5분)</w:t>
      </w:r>
    </w:p>
    <w:p>
      <w:pPr>
        <w:shd w:val="clear" w:color="auto" w:fill="EEF3FA"/>
        <w:spacing w:before="160" w:after="60"/>
      </w:pPr>
      <w:r>
        <w:rPr>
          <w:rFonts w:ascii="맑은 고딕" w:hAnsi="맑은 고딕" w:cs="맑은 고딕" w:eastAsia="맑은 고딕"/>
          <w:i/>
          <w:iCs/>
          <w:color w:val="2F5597"/>
          <w:sz w:val="18"/>
          <w:szCs w:val="18"/>
        </w:rPr>
        <w:t xml:space="preserve">▶ 화면: 표지 — 연구 제목 · 발표자 · 학술대회</w:t>
      </w:r>
    </w:p>
    <w:p>
      <w:pPr>
        <w:spacing w:before="120" w:after="20" w:line="300" w:lineRule="auto"/>
      </w:pPr>
      <w:r>
        <w:rPr>
          <w:color w:val="111111"/>
          <w:sz w:val="25"/>
          <w:szCs w:val="25"/>
        </w:rPr>
        <w:t xml:space="preserve">Kính thưa quý thầy cô, kính thưa quý vị đại biểu. Tôi là Nguyễn Thị Hương, học viên cao học Trường Đại học Ngoại ngữ Hàn Quốc.</w:t>
      </w:r>
    </w:p>
    <w:p>
      <w:pPr>
        <w:spacing w:after="100" w:line="280" w:lineRule="auto"/>
        <w:ind w:left="240"/>
      </w:pPr>
      <w:r>
        <w:rPr>
          <w:rFonts w:ascii="맑은 고딕" w:hAnsi="맑은 고딕" w:cs="맑은 고딕" w:eastAsia="맑은 고딕"/>
          <w:color w:val="6B6B6B"/>
          <w:sz w:val="19"/>
          <w:szCs w:val="19"/>
        </w:rPr>
        <w:t xml:space="preserve">존경하는 교수님들, 그리고 내빈 여러분, 안녕하십니까. 저는 한국외국어대학교 석사과정생 응우옌 티 흐엉입니다.</w:t>
      </w:r>
    </w:p>
    <w:p>
      <w:pPr>
        <w:spacing w:before="120" w:after="20" w:line="300" w:lineRule="auto"/>
      </w:pPr>
      <w:r>
        <w:rPr>
          <w:color w:val="111111"/>
          <w:sz w:val="25"/>
          <w:szCs w:val="25"/>
        </w:rPr>
        <w:t xml:space="preserve">Hôm nay, thay mặt nhóm nghiên cứu cùng Giáo sư Park Yeon-Kwan, tôi xin trình bày báo cáo “Từ Ernest Potteaux đến Trương Vĩnh Ký: biến đổi nội dung Gia Định Báo qua Công vụ, Tạp vụ, Giá chợ (1865–1871)”.</w:t>
      </w:r>
    </w:p>
    <w:p>
      <w:pPr>
        <w:spacing w:after="100" w:line="280" w:lineRule="auto"/>
        <w:ind w:left="240"/>
      </w:pPr>
      <w:r>
        <w:rPr>
          <w:rFonts w:ascii="맑은 고딕" w:hAnsi="맑은 고딕" w:cs="맑은 고딕" w:eastAsia="맑은 고딕"/>
          <w:color w:val="6B6B6B"/>
          <w:sz w:val="19"/>
          <w:szCs w:val="19"/>
        </w:rPr>
        <w:t xml:space="preserve">오늘은 박연관 교수님과 함께한 연구팀을 대표하여 ‘에르네스트 포토에서 쯔엉 빈 끼까지: 공무·잡무·시장 물가 난을 통해 본 『자딘보』 내용의 변화(1865–1871)’를 발표하겠습니다.</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Câu chuyện của chúng tôi bắt đầu từ một ngày.</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저희 이야기는 하루에서 시작합니다.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1 — 16·09·1869 (클릭)</w:t>
      </w:r>
    </w:p>
    <w:p>
      <w:pPr>
        <w:spacing w:before="120" w:after="20" w:line="300" w:lineRule="auto"/>
      </w:pPr>
      <w:r>
        <w:rPr>
          <w:color w:val="111111"/>
          <w:sz w:val="25"/>
          <w:szCs w:val="25"/>
        </w:rPr>
        <w:t xml:space="preserve">Ngày 16 tháng 9 năm 1869. Ngày ấy là một điểm gãy, hay chỉ là một điểm chuyển tiếp trong đời sống của tờ báo?</w:t>
      </w:r>
    </w:p>
    <w:p>
      <w:pPr>
        <w:spacing w:after="100" w:line="280" w:lineRule="auto"/>
        <w:ind w:left="240"/>
      </w:pPr>
      <w:r>
        <w:rPr>
          <w:rFonts w:ascii="맑은 고딕" w:hAnsi="맑은 고딕" w:cs="맑은 고딕" w:eastAsia="맑은 고딕"/>
          <w:color w:val="6B6B6B"/>
          <w:sz w:val="19"/>
          <w:szCs w:val="19"/>
        </w:rPr>
        <w:t xml:space="preserve">1869년 9월 16일. 이날은 신문의 역사에서 단절점이었을까요, 아니면 하나의 전환점이었을까요?</w:t>
      </w:r>
    </w:p>
    <w:p>
      <w:r>
        <w:br w:type="page"/>
      </w:r>
    </w:p>
    <w:p>
      <w:pPr>
        <w:pStyle w:val="1"/>
        <w:spacing w:after="60"/>
      </w:pPr>
      <w:r>
        <w:rPr>
          <w:color w:val="1F3864"/>
        </w:rPr>
        <w:t xml:space="preserve">I. Gia Định Báo và câu hỏi nghiên cứu</w:t>
      </w:r>
    </w:p>
    <w:p>
      <w:pPr>
        <w:pBdr>
          <w:bottom w:val="single" w:sz="8" w:space="4" w:color="1F3864"/>
        </w:pBdr>
        <w:spacing w:after="160"/>
      </w:pPr>
      <w:r>
        <w:rPr>
          <w:rFonts w:ascii="맑은 고딕" w:hAnsi="맑은 고딕" w:cs="맑은 고딕" w:eastAsia="맑은 고딕"/>
          <w:color w:val="6B6B6B"/>
        </w:rPr>
        <w:t xml:space="preserve">자딘보와 연구 질문 (슬라이드 2–2b, 약 1.5분)</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Trước hết, xin giới thiệu ngắn về tờ báo.</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먼저 신문을 간단히 소개하겠습니다.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2 — 1866년 제2호 1면 · 1865.4.15 · 1869.9.16</w:t>
      </w:r>
    </w:p>
    <w:p>
      <w:pPr>
        <w:spacing w:before="120" w:after="20" w:line="300" w:lineRule="auto"/>
      </w:pPr>
      <w:r>
        <w:rPr>
          <w:color w:val="111111"/>
          <w:sz w:val="25"/>
          <w:szCs w:val="25"/>
        </w:rPr>
        <w:t xml:space="preserve">Gia Định Báo ra số đầu tại Sài Gòn ngày 15 tháng 4 năm 1865. Đây là tờ báo chữ Quốc ngữ đầu tiên, do chính quyền thuộc địa Pháp tại Nam Kỳ lập ra và kiểm soát.</w:t>
      </w:r>
    </w:p>
    <w:p>
      <w:pPr>
        <w:spacing w:after="100" w:line="280" w:lineRule="auto"/>
        <w:ind w:left="240"/>
      </w:pPr>
      <w:r>
        <w:rPr>
          <w:rFonts w:ascii="맑은 고딕" w:hAnsi="맑은 고딕" w:cs="맑은 고딕" w:eastAsia="맑은 고딕"/>
          <w:color w:val="6B6B6B"/>
          <w:sz w:val="19"/>
          <w:szCs w:val="19"/>
        </w:rPr>
        <w:t xml:space="preserve">『자딘보(嘉定報)』는 1865년 4월 15일 사이공에서 창간된 최초의 꾸옥응으(로마자 베트남어) 신문으로, 남기(코친차이나)의 프랑스 식민 당국이 세우고 통제했습니다.</w:t>
      </w:r>
    </w:p>
    <w:p>
      <w:pPr>
        <w:spacing w:before="120" w:after="20" w:line="300" w:lineRule="auto"/>
      </w:pPr>
      <w:r>
        <w:rPr>
          <w:color w:val="111111"/>
          <w:sz w:val="25"/>
          <w:szCs w:val="25"/>
        </w:rPr>
        <w:t xml:space="preserve">Ngày 16 tháng 9 năm 1869, theo Quyết định số 189, Trương Vĩnh Ký thay Ernest Potteaux làm Chánh tổng tài, tức người phụ trách nội dung tờ báo.</w:t>
      </w:r>
    </w:p>
    <w:p>
      <w:pPr>
        <w:spacing w:after="100" w:line="280" w:lineRule="auto"/>
        <w:ind w:left="240"/>
      </w:pPr>
      <w:r>
        <w:rPr>
          <w:rFonts w:ascii="맑은 고딕" w:hAnsi="맑은 고딕" w:cs="맑은 고딕" w:eastAsia="맑은 고딕"/>
          <w:color w:val="6B6B6B"/>
          <w:sz w:val="19"/>
          <w:szCs w:val="19"/>
        </w:rPr>
        <w:t xml:space="preserve">1869년 9월 16일, 제189호 결정에 따라 쯔엉 빈 끼가 에르네스트 포토의 뒤를 이어 신문 내용을 책임지는 주필(Chánh tổng tài)이 되었습니다.</w:t>
      </w:r>
    </w:p>
    <w:p>
      <w:pPr>
        <w:shd w:val="clear" w:color="auto" w:fill="EEF3FA"/>
        <w:spacing w:before="160" w:after="60"/>
      </w:pPr>
      <w:r>
        <w:rPr>
          <w:rFonts w:ascii="맑은 고딕" w:hAnsi="맑은 고딕" w:cs="맑은 고딕" w:eastAsia="맑은 고딕"/>
          <w:i/>
          <w:iCs/>
          <w:color w:val="2F5597"/>
          <w:sz w:val="18"/>
          <w:szCs w:val="18"/>
        </w:rPr>
        <w:t xml:space="preserve">▶ 화면: 클릭 ×2 — Tạp vụ, Giá chợ 라벨이 차례로 나타남</w:t>
      </w:r>
    </w:p>
    <w:p>
      <w:pPr>
        <w:spacing w:before="120" w:after="20" w:line="300" w:lineRule="auto"/>
      </w:pPr>
      <w:r>
        <w:rPr>
          <w:color w:val="111111"/>
          <w:sz w:val="25"/>
          <w:szCs w:val="25"/>
        </w:rPr>
        <w:t xml:space="preserve">Mỗi số báo giai đoạn này gồm ba chuyên mục: Công vụ, Tạp vụ và Giá chợ.</w:t>
      </w:r>
    </w:p>
    <w:p>
      <w:pPr>
        <w:spacing w:after="100" w:line="280" w:lineRule="auto"/>
        <w:ind w:left="240"/>
      </w:pPr>
      <w:r>
        <w:rPr>
          <w:rFonts w:ascii="맑은 고딕" w:hAnsi="맑은 고딕" w:cs="맑은 고딕" w:eastAsia="맑은 고딕"/>
          <w:color w:val="6B6B6B"/>
          <w:sz w:val="19"/>
          <w:szCs w:val="19"/>
        </w:rPr>
        <w:t xml:space="preserve">이 시기 신문 한 호는 공무(Công vụ), 잡무(Tạp vụ), 시장 물가(Giá chợ)의 세 난으로 구성되었습니다.</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Vậy các nghiên cứu trước đã nói gì về giai đoạn này?</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그렇다면 선행 연구는 이 시기를 어떻게 보았을까요?</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2b — 선행 연구 인용</w:t>
      </w:r>
    </w:p>
    <w:p>
      <w:pPr>
        <w:spacing w:before="120" w:after="20" w:line="300" w:lineRule="auto"/>
      </w:pPr>
      <w:r>
        <w:rPr>
          <w:color w:val="111111"/>
          <w:sz w:val="25"/>
          <w:szCs w:val="25"/>
        </w:rPr>
        <w:t xml:space="preserve">Huỳnh Văn Tòng, Đỗ Quang Hưng và cộng sự, và gần đây là Nguyễn Thị Kiều Oanh đều cho rằng dưới thời Trương Vĩnh Ký, nội dung tờ báo trở nên phong phú hơn và có nhiều thay đổi quan trọng.</w:t>
      </w:r>
    </w:p>
    <w:p>
      <w:pPr>
        <w:spacing w:after="100" w:line="280" w:lineRule="auto"/>
        <w:ind w:left="240"/>
      </w:pPr>
      <w:r>
        <w:rPr>
          <w:rFonts w:ascii="맑은 고딕" w:hAnsi="맑은 고딕" w:cs="맑은 고딕" w:eastAsia="맑은 고딕"/>
          <w:color w:val="6B6B6B"/>
          <w:sz w:val="19"/>
          <w:szCs w:val="19"/>
        </w:rPr>
        <w:t xml:space="preserve">후인 반 똥, 도 꽝 흥 외, 그리고 최근의 응우옌 티 끼에우 오안은 모두 쯔엉 빈 끼 시기에 신문 내용이 더 풍부해지고 중요한 변화가 많았다고 보았습니다.</w:t>
      </w:r>
    </w:p>
    <w:p>
      <w:pPr>
        <w:shd w:val="clear" w:color="auto" w:fill="EEF3FA"/>
        <w:spacing w:before="160" w:after="60"/>
      </w:pPr>
      <w:r>
        <w:rPr>
          <w:rFonts w:ascii="맑은 고딕" w:hAnsi="맑은 고딕" w:cs="맑은 고딕" w:eastAsia="맑은 고딕"/>
          <w:i/>
          <w:iCs/>
          <w:color w:val="2F5597"/>
          <w:sz w:val="18"/>
          <w:szCs w:val="18"/>
        </w:rPr>
        <w:t xml:space="preserve">▶ 화면: 클릭 — “Nhưng…” 상자</w:t>
      </w:r>
    </w:p>
    <w:p>
      <w:pPr>
        <w:spacing w:before="120" w:after="20" w:line="300" w:lineRule="auto"/>
      </w:pPr>
      <w:r>
        <w:rPr>
          <w:color w:val="111111"/>
          <w:sz w:val="25"/>
          <w:szCs w:val="25"/>
        </w:rPr>
        <w:t xml:space="preserve">Tuy nhiên, các nhận định này dựa trên một số ít số báo, chưa có phép đo hệ thống. Vì vậy, câu hỏi của chúng tôi là: thời điểm chuyển giao có trùng với thời điểm nội dung thực sự bắt đầu thay đổi hay không?</w:t>
      </w:r>
    </w:p>
    <w:p>
      <w:pPr>
        <w:spacing w:after="100" w:line="280" w:lineRule="auto"/>
        <w:ind w:left="240"/>
      </w:pPr>
      <w:r>
        <w:rPr>
          <w:rFonts w:ascii="맑은 고딕" w:hAnsi="맑은 고딕" w:cs="맑은 고딕" w:eastAsia="맑은 고딕"/>
          <w:color w:val="6B6B6B"/>
          <w:sz w:val="19"/>
          <w:szCs w:val="19"/>
        </w:rPr>
        <w:t xml:space="preserve">그러나 이러한 평가는 소수의 호에 근거한 것으로, 체계적인 측정은 아직 없었습니다. 그래서 저희의 질문은, 인계 시점이 내용이 실제로 변하기 시작한 시점과 일치하는가입니다.</w:t>
      </w:r>
    </w:p>
    <w:p>
      <w:r>
        <w:br w:type="page"/>
      </w:r>
    </w:p>
    <w:p>
      <w:pPr>
        <w:pStyle w:val="1"/>
        <w:spacing w:after="60"/>
      </w:pPr>
      <w:r>
        <w:rPr>
          <w:color w:val="1F3864"/>
        </w:rPr>
        <w:t xml:space="preserve">II. Tư liệu và phương pháp</w:t>
      </w:r>
    </w:p>
    <w:p>
      <w:pPr>
        <w:pBdr>
          <w:bottom w:val="single" w:sz="8" w:space="4" w:color="1F3864"/>
        </w:pBdr>
        <w:spacing w:after="160"/>
      </w:pPr>
      <w:r>
        <w:rPr>
          <w:rFonts w:ascii="맑은 고딕" w:hAnsi="맑은 고딕" w:cs="맑은 고딕" w:eastAsia="맑은 고딕"/>
          <w:color w:val="6B6B6B"/>
        </w:rPr>
        <w:t xml:space="preserve">자료와 방법 (슬라이드 3–9, 약 2.5분)</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Để trả lời, trước hết cần biết tờ báo còn lại bao nhiêu.</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이에 답하려면 먼저 신문이 얼마나 남아 있는지 알아야 합니다.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3 — 136호 격자 · 45/63 · 15/72</w:t>
      </w:r>
    </w:p>
    <w:p>
      <w:pPr>
        <w:spacing w:before="120" w:after="20" w:line="300" w:lineRule="auto"/>
      </w:pPr>
      <w:r>
        <w:rPr>
          <w:color w:val="111111"/>
          <w:sz w:val="25"/>
          <w:szCs w:val="25"/>
        </w:rPr>
        <w:t xml:space="preserve">Trong khoảng 136 số phát hành từ 1865 đến 1871, hiện còn 61 số, tức 44,9%.</w:t>
      </w:r>
    </w:p>
    <w:p>
      <w:pPr>
        <w:spacing w:after="100" w:line="280" w:lineRule="auto"/>
        <w:ind w:left="240"/>
      </w:pPr>
      <w:r>
        <w:rPr>
          <w:rFonts w:ascii="맑은 고딕" w:hAnsi="맑은 고딕" w:cs="맑은 고딕" w:eastAsia="맑은 고딕"/>
          <w:color w:val="6B6B6B"/>
          <w:sz w:val="19"/>
          <w:szCs w:val="19"/>
        </w:rPr>
        <w:t xml:space="preserve">1865년부터 1871년까지 발행된 약 136호 가운데 현재 61호, 즉 44.9%가 남아 있습니다.</w:t>
      </w:r>
    </w:p>
    <w:p>
      <w:pPr>
        <w:spacing w:before="120" w:after="20" w:line="300" w:lineRule="auto"/>
      </w:pPr>
      <w:r>
        <w:rPr>
          <w:color w:val="111111"/>
          <w:sz w:val="25"/>
          <w:szCs w:val="25"/>
        </w:rPr>
        <w:t xml:space="preserve">Thời Potteaux còn 45 trên 63 số, nhưng thời Trương Vĩnh Ký chỉ còn 15 trên 72 số. Giai đoạn cần so sánh nhất lại thất lạc nhiều nhất, nên chúng tôi chỉ mô tả bằng tỷ lệ trên tư liệu hiện còn.</w:t>
      </w:r>
    </w:p>
    <w:p>
      <w:pPr>
        <w:spacing w:after="100" w:line="280" w:lineRule="auto"/>
        <w:ind w:left="240"/>
      </w:pPr>
      <w:r>
        <w:rPr>
          <w:rFonts w:ascii="맑은 고딕" w:hAnsi="맑은 고딕" w:cs="맑은 고딕" w:eastAsia="맑은 고딕"/>
          <w:color w:val="6B6B6B"/>
          <w:sz w:val="19"/>
          <w:szCs w:val="19"/>
        </w:rPr>
        <w:t xml:space="preserve">포토 시기는 63호 중 45호가 남았지만, 쯔엉 빈 끼 시기는 72호 중 15호만 남았습니다. 가장 비교해야 할 시기가 가장 많이 유실되었기 때문에, 저희는 현존 자료에 대해 비율로만 기술합니다.</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Tiếp theo là cách biến trang báo thành dữ liệu.</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다음은 신문 지면을 데이터로 바꾸는 방법입니다.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4 — 1866년 제2호 4면 (클릭 ×2: 난 → 텍스트 단위)</w:t>
      </w:r>
    </w:p>
    <w:p>
      <w:pPr>
        <w:spacing w:before="120" w:after="20" w:line="300" w:lineRule="auto"/>
      </w:pPr>
      <w:r>
        <w:rPr>
          <w:color w:val="111111"/>
          <w:sz w:val="25"/>
          <w:szCs w:val="25"/>
        </w:rPr>
        <w:t xml:space="preserve">Chúng tôi xác định chuyên mục theo nhãn và vị trí trên mặt báo, rồi chia nội dung thành các đơn vị văn bản, dựa vào gạch ngang, nhan đề và chữ ký.</w:t>
      </w:r>
    </w:p>
    <w:p>
      <w:pPr>
        <w:spacing w:after="100" w:line="280" w:lineRule="auto"/>
        <w:ind w:left="240"/>
      </w:pPr>
      <w:r>
        <w:rPr>
          <w:rFonts w:ascii="맑은 고딕" w:hAnsi="맑은 고딕" w:cs="맑은 고딕" w:eastAsia="맑은 고딕"/>
          <w:color w:val="6B6B6B"/>
          <w:sz w:val="19"/>
          <w:szCs w:val="19"/>
        </w:rPr>
        <w:t xml:space="preserve">먼저 지면의 표제와 위치로 난을 확인하고, 이어서 가로줄, 제목, 서명을 기준으로 내용을 텍스트 단위로 나누었습니다.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5 — 세 축: 난 · 형식 · 주제</w:t>
      </w:r>
    </w:p>
    <w:p>
      <w:pPr>
        <w:spacing w:before="120" w:after="20" w:line="300" w:lineRule="auto"/>
      </w:pPr>
      <w:r>
        <w:rPr>
          <w:color w:val="111111"/>
          <w:sz w:val="25"/>
          <w:szCs w:val="25"/>
        </w:rPr>
        <w:t xml:space="preserve">Mỗi đơn vị được mã hóa độc lập trên ba trục: chuyên mục, tức văn bản nằm ở đâu; hình thức, tức văn bản làm gì với người đọc; và chủ đề, tức văn bản nói về lĩnh vực gì.</w:t>
      </w:r>
    </w:p>
    <w:p>
      <w:pPr>
        <w:spacing w:after="100" w:line="280" w:lineRule="auto"/>
        <w:ind w:left="240"/>
      </w:pPr>
      <w:r>
        <w:rPr>
          <w:rFonts w:ascii="맑은 고딕" w:hAnsi="맑은 고딕" w:cs="맑은 고딕" w:eastAsia="맑은 고딕"/>
          <w:color w:val="6B6B6B"/>
          <w:sz w:val="19"/>
          <w:szCs w:val="19"/>
        </w:rPr>
        <w:t xml:space="preserve">각 단위는 세 축에서 독립적으로 코딩했습니다. 난은 텍스트가 어디에 있는가, 형식은 독자에게 무엇을 하는가, 주제는 어떤 분야를 다루는가입니다.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6–7 — 형식·주제 코드북 표 (설명 없이 빠르게 넘김)</w:t>
      </w:r>
    </w:p>
    <w:p>
      <w:pPr>
        <w:spacing w:before="120" w:after="20" w:line="300" w:lineRule="auto"/>
      </w:pPr>
      <w:r>
        <w:rPr>
          <w:color w:val="111111"/>
          <w:sz w:val="25"/>
          <w:szCs w:val="25"/>
        </w:rPr>
        <w:t xml:space="preserve">Trục hình thức có 11 nhóm, trục chủ đề có 15 nhóm; định nghĩa và quy tắc loại trừ được trình bày đầy đủ trong bài viết.</w:t>
      </w:r>
    </w:p>
    <w:p>
      <w:pPr>
        <w:spacing w:after="100" w:line="280" w:lineRule="auto"/>
        <w:ind w:left="240"/>
      </w:pPr>
      <w:r>
        <w:rPr>
          <w:rFonts w:ascii="맑은 고딕" w:hAnsi="맑은 고딕" w:cs="맑은 고딕" w:eastAsia="맑은 고딕"/>
          <w:color w:val="6B6B6B"/>
          <w:sz w:val="19"/>
          <w:szCs w:val="19"/>
        </w:rPr>
        <w:t xml:space="preserve">형식 축은 11개, 주제 축은 15개 범주이며, 정의와 배제 규칙은 논문에 모두 제시했습니다.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8 — 원문 예시 두 개</w:t>
      </w:r>
    </w:p>
    <w:p>
      <w:pPr>
        <w:spacing w:before="120" w:after="20" w:line="300" w:lineRule="auto"/>
      </w:pPr>
      <w:r>
        <w:rPr>
          <w:color w:val="111111"/>
          <w:sz w:val="25"/>
          <w:szCs w:val="25"/>
        </w:rPr>
        <w:t xml:space="preserve">Ví dụ, cùng trong mục Công vụ, “Giá quan ra cho các xe” là văn bản công quyền về giao thông, còn “Phép lập vườn” là bài tri thức về nông nghiệp. Nghĩa là, tên chuyên mục không quyết định hình thức hay chủ đề.</w:t>
      </w:r>
    </w:p>
    <w:p>
      <w:pPr>
        <w:spacing w:after="100" w:line="280" w:lineRule="auto"/>
        <w:ind w:left="240"/>
      </w:pPr>
      <w:r>
        <w:rPr>
          <w:rFonts w:ascii="맑은 고딕" w:hAnsi="맑은 고딕" w:cs="맑은 고딕" w:eastAsia="맑은 고딕"/>
          <w:color w:val="6B6B6B"/>
          <w:sz w:val="19"/>
          <w:szCs w:val="19"/>
        </w:rPr>
        <w:t xml:space="preserve">예를 들어 같은 공무란 안에서도 ‘마차 공정 요금’은 교통에 관한 공문서이고, ‘정원 가꾸는 법’은 농업에 관한 지식 글입니다. 즉 난의 이름이 형식이나 주제를 결정하지 않습니다.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9 — 61 · 888 · 11 · 15 (클릭 ×4)</w:t>
      </w:r>
    </w:p>
    <w:p>
      <w:pPr>
        <w:spacing w:before="120" w:after="20" w:line="300" w:lineRule="auto"/>
      </w:pPr>
      <w:r>
        <w:rPr>
          <w:color w:val="111111"/>
          <w:sz w:val="25"/>
          <w:szCs w:val="25"/>
        </w:rPr>
        <w:t xml:space="preserve">Tổng cộng, từ 61 số báo, chúng tôi có 888 đơn vị văn bản; mỗi đơn vị mang một trong 11 hình thức và một trong 15 chủ đề.</w:t>
      </w:r>
    </w:p>
    <w:p>
      <w:pPr>
        <w:spacing w:after="100" w:line="280" w:lineRule="auto"/>
        <w:ind w:left="240"/>
      </w:pPr>
      <w:r>
        <w:rPr>
          <w:rFonts w:ascii="맑은 고딕" w:hAnsi="맑은 고딕" w:cs="맑은 고딕" w:eastAsia="맑은 고딕"/>
          <w:color w:val="6B6B6B"/>
          <w:sz w:val="19"/>
          <w:szCs w:val="19"/>
        </w:rPr>
        <w:t xml:space="preserve">모두 합해 61호에서 888개의 텍스트 단위를 얻었고, 각 단위는 11개 형식 중 하나와 15개 주제 중 하나를 가집니다.</w:t>
      </w:r>
    </w:p>
    <w:p>
      <w:r>
        <w:br w:type="page"/>
      </w:r>
    </w:p>
    <w:p>
      <w:pPr>
        <w:pStyle w:val="1"/>
        <w:spacing w:after="60"/>
      </w:pPr>
      <w:r>
        <w:rPr>
          <w:color w:val="1F3864"/>
        </w:rPr>
        <w:t xml:space="preserve">III. Kết quả</w:t>
      </w:r>
    </w:p>
    <w:p>
      <w:pPr>
        <w:pBdr>
          <w:bottom w:val="single" w:sz="8" w:space="4" w:color="1F3864"/>
        </w:pBdr>
        <w:spacing w:after="160"/>
      </w:pPr>
      <w:r>
        <w:rPr>
          <w:rFonts w:ascii="맑은 고딕" w:hAnsi="맑은 고딕" w:cs="맑은 고딕" w:eastAsia="맑은 고딕"/>
          <w:color w:val="6B6B6B"/>
        </w:rPr>
        <w:t xml:space="preserve">결과 (슬라이드 10–13, 약 2.5분)</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Bây giờ, xin chuyển sang kết quả.</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이제 결과로 넘어가겠습니다.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10 — 연도별 난 존재 비율 (클릭 ×2)</w:t>
      </w:r>
    </w:p>
    <w:p>
      <w:pPr>
        <w:spacing w:before="120" w:after="20" w:line="300" w:lineRule="auto"/>
      </w:pPr>
      <w:r>
        <w:rPr>
          <w:color w:val="111111"/>
          <w:sz w:val="25"/>
          <w:szCs w:val="25"/>
        </w:rPr>
        <w:t xml:space="preserve">Thứ nhất, về cấu trúc. Năm 1867 và 1868, mọi số còn lại đều có đủ ba mục. Từ năm 1869, Giá chợ không còn là mục độc lập, và năm 1870–1871 chỉ còn cặp Công vụ – Tạp vụ. Như vậy, đây không phải sự mở rộng, mà là sự thu gọn từ ba mục xuống hai mục.</w:t>
      </w:r>
    </w:p>
    <w:p>
      <w:pPr>
        <w:spacing w:after="100" w:line="280" w:lineRule="auto"/>
        <w:ind w:left="240"/>
      </w:pPr>
      <w:r>
        <w:rPr>
          <w:rFonts w:ascii="맑은 고딕" w:hAnsi="맑은 고딕" w:cs="맑은 고딕" w:eastAsia="맑은 고딕"/>
          <w:color w:val="6B6B6B"/>
          <w:sz w:val="19"/>
          <w:szCs w:val="19"/>
        </w:rPr>
        <w:t xml:space="preserve">첫째, 구조입니다. 1867년과 1868년에는 현존하는 모든 호에 세 난이 다 있었습니다. 1869년부터 시장 물가란은 독립된 난으로 나타나지 않고, 1870–1871년에는 공무–잡무 두 난만 남습니다. 즉 확장이 아니라 세 난에서 두 난으로의 축소입니다.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11 — 세 개의 원 (클릭 ×2)</w:t>
      </w:r>
    </w:p>
    <w:p>
      <w:pPr>
        <w:spacing w:before="120" w:after="20" w:line="300" w:lineRule="auto"/>
      </w:pPr>
      <w:r>
        <w:rPr>
          <w:color w:val="111111"/>
          <w:sz w:val="25"/>
          <w:szCs w:val="25"/>
        </w:rPr>
        <w:t xml:space="preserve">Thứ hai, ba chuyên mục có ba mức chuyên biệt khác nhau: khoảng 71% Công vụ là văn bản công quyền; 100% Giá chợ là bảng giá; còn Tạp vụ thì phân tán, ngay cả tin tức cũng chỉ chiếm 41 đến 45%.</w:t>
      </w:r>
    </w:p>
    <w:p>
      <w:pPr>
        <w:spacing w:after="100" w:line="280" w:lineRule="auto"/>
        <w:ind w:left="240"/>
      </w:pPr>
      <w:r>
        <w:rPr>
          <w:rFonts w:ascii="맑은 고딕" w:hAnsi="맑은 고딕" w:cs="맑은 고딕" w:eastAsia="맑은 고딕"/>
          <w:color w:val="6B6B6B"/>
          <w:sz w:val="19"/>
          <w:szCs w:val="19"/>
        </w:rPr>
        <w:t xml:space="preserve">둘째, 세 난의 전문화 정도가 다릅니다. 공무란의 약 71%는 공문서이고, 시장 물가란은 100%가 가격표입니다. 반면 잡무란은 분산되어 있어, 가장 많은 뉴스도 41–45%에 그칩니다.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12 — Nhưng… → 208 → 97 → 53.4% → 문장 (클릭 ×5)</w:t>
      </w:r>
    </w:p>
    <w:p>
      <w:pPr>
        <w:spacing w:before="120" w:after="20" w:line="300" w:lineRule="auto"/>
      </w:pPr>
      <w:r>
        <w:rPr>
          <w:color w:val="111111"/>
          <w:sz w:val="25"/>
          <w:szCs w:val="25"/>
        </w:rPr>
        <w:t xml:space="preserve">Thứ ba, khi Giá chợ biến mất, thông tin kinh tế có biến mất theo không? Không. Trong 208 đơn vị có chủ đề kinh tế, chỉ 97 đơn vị nằm trong Giá chợ; 111 đơn vị, tức 53,4%, nằm ở Công vụ và Tạp vụ. Giá chợ hoàn toàn là kinh tế, nhưng kinh tế không hoàn toàn là Giá chợ.</w:t>
      </w:r>
    </w:p>
    <w:p>
      <w:pPr>
        <w:spacing w:after="100" w:line="280" w:lineRule="auto"/>
        <w:ind w:left="240"/>
      </w:pPr>
      <w:r>
        <w:rPr>
          <w:rFonts w:ascii="맑은 고딕" w:hAnsi="맑은 고딕" w:cs="맑은 고딕" w:eastAsia="맑은 고딕"/>
          <w:color w:val="6B6B6B"/>
          <w:sz w:val="19"/>
          <w:szCs w:val="19"/>
        </w:rPr>
        <w:t xml:space="preserve">셋째, 시장 물가란이 사라지면 경제 정보도 사라졌을까요? 그렇지 않습니다. 경제 주제를 가진 208개 단위 중 시장 물가란에 있는 것은 97개뿐이고, 111개, 즉 53.4%는 공무란과 잡무란에 있습니다. 시장 물가란은 모두 경제이지만, 경제가 모두 시장 물가란에 있는 것은 아닙니다.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13 — 잡무란 막대 그래프 (클릭)</w:t>
      </w:r>
    </w:p>
    <w:p>
      <w:pPr>
        <w:spacing w:before="120" w:after="20" w:line="300" w:lineRule="auto"/>
      </w:pPr>
      <w:r>
        <w:rPr>
          <w:color w:val="111111"/>
          <w:sz w:val="25"/>
          <w:szCs w:val="25"/>
        </w:rPr>
        <w:t xml:space="preserve">Thứ tư, Tạp vụ là nơi thay đổi mạnh nhất. Tin tức gần như giữ nguyên, từ 41,5 lên 44,8%; bài tri thức tăng từ 7,5 lên 21%; còn truyện – văn chương giảm từ 12,8 xuống 0,7%. Đó không phải là thay thế, mà là tái phân bố.</w:t>
      </w:r>
    </w:p>
    <w:p>
      <w:pPr>
        <w:spacing w:after="100" w:line="280" w:lineRule="auto"/>
        <w:ind w:left="240"/>
      </w:pPr>
      <w:r>
        <w:rPr>
          <w:rFonts w:ascii="맑은 고딕" w:hAnsi="맑은 고딕" w:cs="맑은 고딕" w:eastAsia="맑은 고딕"/>
          <w:color w:val="6B6B6B"/>
          <w:sz w:val="19"/>
          <w:szCs w:val="19"/>
        </w:rPr>
        <w:t xml:space="preserve">넷째, 잡무란이 가장 크게 변한 곳입니다. 뉴스는 41.5%에서 44.8%로 거의 그대로이고, 지식 글은 7.5%에서 21%로 늘었으며, 이야기·문학은 12.8%에서 0.7%로 줄었습니다. 이것은 대체가 아니라 재배분입니다.</w:t>
      </w:r>
    </w:p>
    <w:p>
      <w:r>
        <w:br w:type="page"/>
      </w:r>
    </w:p>
    <w:p>
      <w:pPr>
        <w:pStyle w:val="1"/>
        <w:spacing w:after="60"/>
      </w:pPr>
      <w:r>
        <w:rPr>
          <w:color w:val="1F3864"/>
        </w:rPr>
        <w:t xml:space="preserve">IV. Thay đổi bắt đầu từ khi nào?</w:t>
      </w:r>
    </w:p>
    <w:p>
      <w:pPr>
        <w:pBdr>
          <w:bottom w:val="single" w:sz="8" w:space="4" w:color="1F3864"/>
        </w:pBdr>
        <w:spacing w:after="160"/>
      </w:pPr>
      <w:r>
        <w:rPr>
          <w:rFonts w:ascii="맑은 고딕" w:hAnsi="맑은 고딕" w:cs="맑은 고딕" w:eastAsia="맑은 고딕"/>
          <w:color w:val="6B6B6B"/>
        </w:rPr>
        <w:t xml:space="preserve">변화는 언제 시작되었는가 (슬라이드 14, 약 1.5분)</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Vậy câu hỏi then chốt là: thay đổi bắt đầu từ khi nào?</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그렇다면 핵심 질문입니다. 변화는 언제 시작되었을까요?</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14 — 세 단계 그래프 (클릭 ×3: 선 → 1869.9.16 표시 → 결론 문장)</w:t>
      </w:r>
    </w:p>
    <w:p>
      <w:pPr>
        <w:spacing w:before="120" w:after="20" w:line="300" w:lineRule="auto"/>
      </w:pPr>
      <w:r>
        <w:rPr>
          <w:color w:val="111111"/>
          <w:sz w:val="25"/>
          <w:szCs w:val="25"/>
        </w:rPr>
        <w:t xml:space="preserve">Chúng tôi tách thời Potteaux thành hai pha, trước và sau tháng 6 năm 1869, rồi so sánh với thời Trương Vĩnh Ký.</w:t>
      </w:r>
    </w:p>
    <w:p>
      <w:pPr>
        <w:spacing w:after="100" w:line="280" w:lineRule="auto"/>
        <w:ind w:left="240"/>
      </w:pPr>
      <w:r>
        <w:rPr>
          <w:rFonts w:ascii="맑은 고딕" w:hAnsi="맑은 고딕" w:cs="맑은 고딕" w:eastAsia="맑은 고딕"/>
          <w:color w:val="6B6B6B"/>
          <w:sz w:val="19"/>
          <w:szCs w:val="19"/>
        </w:rPr>
        <w:t xml:space="preserve">포토 시기를 1869년 6월 전후의 두 단계로 나누어 쯔엉 빈 끼 시기와 비교했습니다.</w:t>
      </w:r>
    </w:p>
    <w:p>
      <w:pPr>
        <w:spacing w:before="120" w:after="20" w:line="300" w:lineRule="auto"/>
      </w:pPr>
      <w:r>
        <w:rPr>
          <w:color w:val="111111"/>
          <w:sz w:val="25"/>
          <w:szCs w:val="25"/>
        </w:rPr>
        <w:t xml:space="preserve">Trong Tạp vụ, bài tri thức tăng từ 6,1 lên 12,2 rồi 21%; lịch sử – địa lý từ 3,2 lên 9,8 rồi 15,4%; tỷ lệ có nhan đề từ 28,9 lên 65,9 rồi 79%.</w:t>
      </w:r>
    </w:p>
    <w:p>
      <w:pPr>
        <w:spacing w:after="100" w:line="280" w:lineRule="auto"/>
        <w:ind w:left="240"/>
      </w:pPr>
      <w:r>
        <w:rPr>
          <w:rFonts w:ascii="맑은 고딕" w:hAnsi="맑은 고딕" w:cs="맑은 고딕" w:eastAsia="맑은 고딕"/>
          <w:color w:val="6B6B6B"/>
          <w:sz w:val="19"/>
          <w:szCs w:val="19"/>
        </w:rPr>
        <w:t xml:space="preserve">잡무란에서 지식 글은 6.1%에서 12.2%, 다시 21%로, 역사·지리는 3.2%에서 9.8%, 다시 15.4%로, 제목이 있는 비율은 28.9%에서 65.9%, 다시 79%로 늘었습니다.</w:t>
      </w:r>
    </w:p>
    <w:p>
      <w:pPr>
        <w:spacing w:before="120" w:after="20" w:line="300" w:lineRule="auto"/>
      </w:pPr>
      <w:r>
        <w:rPr>
          <w:color w:val="111111"/>
          <w:sz w:val="25"/>
          <w:szCs w:val="25"/>
        </w:rPr>
        <w:t xml:space="preserve">Cả ba chỉ báo đều đã tăng trong pha Potteaux cuối, tức là trước ngày Trương Vĩnh Ký nhận báo. Ngày 16 tháng 9 năm 1869 là một mốc chuyển giao quan trọng, nhưng không phải điểm gãy: xu hướng đã có từ cuối thời Potteaux và được củng cố dưới thời Trương Vĩnh Ký.</w:t>
      </w:r>
    </w:p>
    <w:p>
      <w:pPr>
        <w:spacing w:after="100" w:line="280" w:lineRule="auto"/>
        <w:ind w:left="240"/>
      </w:pPr>
      <w:r>
        <w:rPr>
          <w:rFonts w:ascii="맑은 고딕" w:hAnsi="맑은 고딕" w:cs="맑은 고딕" w:eastAsia="맑은 고딕"/>
          <w:color w:val="6B6B6B"/>
          <w:sz w:val="19"/>
          <w:szCs w:val="19"/>
        </w:rPr>
        <w:t xml:space="preserve">세 지표 모두 포토 시기 후반, 즉 쯔엉 빈 끼가 신문을 맡기 전에 이미 증가했습니다. 1869년 9월 16일은 중요한 인계 시점이지만 단절점은 아닙니다. 경향은 포토 시기 후반에 이미 나타났고, 쯔엉 빈 끼 시기에 강화되었습니다.</w:t>
      </w:r>
    </w:p>
    <w:p>
      <w:r>
        <w:br w:type="page"/>
      </w:r>
    </w:p>
    <w:p>
      <w:pPr>
        <w:pStyle w:val="1"/>
        <w:spacing w:after="60"/>
      </w:pPr>
      <w:r>
        <w:rPr>
          <w:color w:val="1F3864"/>
        </w:rPr>
        <w:t xml:space="preserve">V. Kết luận</w:t>
      </w:r>
    </w:p>
    <w:p>
      <w:pPr>
        <w:pBdr>
          <w:bottom w:val="single" w:sz="8" w:space="4" w:color="1F3864"/>
        </w:pBdr>
        <w:spacing w:after="160"/>
      </w:pPr>
      <w:r>
        <w:rPr>
          <w:rFonts w:ascii="맑은 고딕" w:hAnsi="맑은 고딕" w:cs="맑은 고딕" w:eastAsia="맑은 고딕"/>
          <w:color w:val="6B6B6B"/>
        </w:rPr>
        <w:t xml:space="preserve">결론 (슬라이드 15 · 참고문헌 · 감사, 약 1분)</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Cuối cùng, tôi xin tóm lại.</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마지막으로 정리하겠습니다.</w:t>
      </w:r>
    </w:p>
    <w:p>
      <w:pPr>
        <w:shd w:val="clear" w:color="auto" w:fill="EEF3FA"/>
        <w:spacing w:before="160" w:after="60"/>
      </w:pPr>
      <w:r>
        <w:rPr>
          <w:rFonts w:ascii="맑은 고딕" w:hAnsi="맑은 고딕" w:cs="맑은 고딕" w:eastAsia="맑은 고딕"/>
          <w:i/>
          <w:iCs/>
          <w:color w:val="2F5597"/>
          <w:sz w:val="18"/>
          <w:szCs w:val="18"/>
        </w:rPr>
        <w:t xml:space="preserve">▶ 화면: 슬라이드 15 — 전환 · 재구조화 · 분화 (클릭)</w:t>
      </w:r>
    </w:p>
    <w:p>
      <w:pPr>
        <w:spacing w:before="120" w:after="20" w:line="300" w:lineRule="auto"/>
      </w:pPr>
      <w:r>
        <w:rPr>
          <w:color w:val="111111"/>
          <w:sz w:val="25"/>
          <w:szCs w:val="25"/>
        </w:rPr>
        <w:t xml:space="preserve">Dữ liệu hiện còn cho thấy ba điều: cấu trúc chuyển từ ba mục sang hai mục; ba chuyên mục có ba mức chuyên biệt; và chuyên mục, hình thức, chủ đề không trùng khít với nhau.</w:t>
      </w:r>
    </w:p>
    <w:p>
      <w:pPr>
        <w:spacing w:after="100" w:line="280" w:lineRule="auto"/>
        <w:ind w:left="240"/>
      </w:pPr>
      <w:r>
        <w:rPr>
          <w:rFonts w:ascii="맑은 고딕" w:hAnsi="맑은 고딕" w:cs="맑은 고딕" w:eastAsia="맑은 고딕"/>
          <w:color w:val="6B6B6B"/>
          <w:sz w:val="19"/>
          <w:szCs w:val="19"/>
        </w:rPr>
        <w:t xml:space="preserve">현존 자료는 세 가지를 보여 줍니다. 구조는 세 난에서 두 난으로 바뀌었고, 세 난은 전문화 정도가 다르며, 난·형식·주제는 서로 일치하지 않습니다.</w:t>
      </w:r>
    </w:p>
    <w:p>
      <w:pPr>
        <w:spacing w:before="120" w:after="20" w:line="300" w:lineRule="auto"/>
      </w:pPr>
      <w:r>
        <w:rPr>
          <w:color w:val="111111"/>
          <w:sz w:val="25"/>
          <w:szCs w:val="25"/>
        </w:rPr>
        <w:t xml:space="preserve">Vì vậy, thay vì nhìn Gia Định Báo trước và sau năm 1869 như hai trạng thái tách biệt, chúng tôi thấy một quá trình chuyển tiếp, tái cấu trúc và phân hóa chức năng thông tin.</w:t>
      </w:r>
    </w:p>
    <w:p>
      <w:pPr>
        <w:spacing w:after="100" w:line="280" w:lineRule="auto"/>
        <w:ind w:left="240"/>
      </w:pPr>
      <w:r>
        <w:rPr>
          <w:rFonts w:ascii="맑은 고딕" w:hAnsi="맑은 고딕" w:cs="맑은 고딕" w:eastAsia="맑은 고딕"/>
          <w:color w:val="6B6B6B"/>
          <w:sz w:val="19"/>
          <w:szCs w:val="19"/>
        </w:rPr>
        <w:t xml:space="preserve">따라서 1869년 전후의 『자딘보』를 분리된 두 상태로 보기보다, 전환·재구조화·정보 기능 분화의 과정으로 보아야 합니다.</w:t>
      </w:r>
    </w:p>
    <w:p>
      <w:pPr>
        <w:spacing w:before="120" w:after="20" w:line="300" w:lineRule="auto"/>
      </w:pPr>
      <w:r>
        <w:rPr>
          <w:color w:val="111111"/>
          <w:sz w:val="25"/>
          <w:szCs w:val="25"/>
        </w:rPr>
        <w:t xml:space="preserve">Nghiên cứu còn giới hạn ở chỗ tư liệu hiện còn không đều và việc mã hóa do một người thực hiện; bước tiếp theo là kiểm tra độ tin cậy mã hóa và mở rộng sang giai đoạn sau năm 1871.</w:t>
      </w:r>
    </w:p>
    <w:p>
      <w:pPr>
        <w:spacing w:after="100" w:line="280" w:lineRule="auto"/>
        <w:ind w:left="240"/>
      </w:pPr>
      <w:r>
        <w:rPr>
          <w:rFonts w:ascii="맑은 고딕" w:hAnsi="맑은 고딕" w:cs="맑은 고딕" w:eastAsia="맑은 고딕"/>
          <w:color w:val="6B6B6B"/>
          <w:sz w:val="19"/>
          <w:szCs w:val="19"/>
        </w:rPr>
        <w:t xml:space="preserve">자료가 고르지 않고 코딩을 한 사람이 했다는 한계가 있습니다. 다음 과제는 코딩 신뢰도 검증과 1871년 이후 시기로의 확장입니다.</w:t>
      </w:r>
    </w:p>
    <w:p>
      <w:pPr>
        <w:pBdr>
          <w:left w:val="single" w:sz="24" w:space="8" w:color="2E7D5B"/>
        </w:pBdr>
        <w:spacing w:before="200" w:after="20"/>
        <w:ind w:left="120"/>
      </w:pPr>
      <w:r>
        <w:rPr>
          <w:rFonts w:ascii="맑은 고딕" w:hAnsi="맑은 고딕" w:cs="맑은 고딕" w:eastAsia="맑은 고딕"/>
          <w:b/>
          <w:bCs/>
          <w:color w:val="2E7D5B"/>
          <w:sz w:val="16"/>
          <w:szCs w:val="16"/>
        </w:rPr>
        <w:t xml:space="preserve">↪ 연결 멘트</w:t>
      </w:r>
    </w:p>
    <w:p>
      <w:pPr>
        <w:pBdr>
          <w:left w:val="single" w:sz="24" w:space="8" w:color="2E7D5B"/>
        </w:pBdr>
        <w:spacing w:after="20" w:line="300" w:lineRule="auto"/>
        <w:ind w:left="120"/>
      </w:pPr>
      <w:r>
        <w:rPr>
          <w:b/>
          <w:bCs/>
          <w:color w:val="1E5E43"/>
          <w:sz w:val="25"/>
          <w:szCs w:val="25"/>
        </w:rPr>
        <w:t xml:space="preserve">Bài trình bày của tôi đến đây là hết.</w:t>
      </w:r>
    </w:p>
    <w:p>
      <w:pPr>
        <w:pBdr>
          <w:left w:val="single" w:sz="24" w:space="8" w:color="2E7D5B"/>
        </w:pBdr>
        <w:spacing w:after="120" w:line="280" w:lineRule="auto"/>
        <w:ind w:left="360"/>
      </w:pPr>
      <w:r>
        <w:rPr>
          <w:rFonts w:ascii="맑은 고딕" w:hAnsi="맑은 고딕" w:cs="맑은 고딕" w:eastAsia="맑은 고딕"/>
          <w:color w:val="4E7F69"/>
          <w:sz w:val="19"/>
          <w:szCs w:val="19"/>
        </w:rPr>
        <w:t xml:space="preserve">이상으로 발표를 마치겠습니다.</w:t>
      </w:r>
    </w:p>
    <w:p>
      <w:pPr>
        <w:shd w:val="clear" w:color="auto" w:fill="EEF3FA"/>
        <w:spacing w:before="160" w:after="60"/>
      </w:pPr>
      <w:r>
        <w:rPr>
          <w:rFonts w:ascii="맑은 고딕" w:hAnsi="맑은 고딕" w:cs="맑은 고딕" w:eastAsia="맑은 고딕"/>
          <w:i/>
          <w:iCs/>
          <w:color w:val="2F5597"/>
          <w:sz w:val="18"/>
          <w:szCs w:val="18"/>
        </w:rPr>
        <w:t xml:space="preserve">▶ 화면: 참고문헌 → 감사 슬라이드</w:t>
      </w:r>
    </w:p>
    <w:p>
      <w:pPr>
        <w:spacing w:before="120" w:after="20" w:line="300" w:lineRule="auto"/>
      </w:pPr>
      <w:r>
        <w:rPr>
          <w:color w:val="111111"/>
          <w:sz w:val="25"/>
          <w:szCs w:val="25"/>
        </w:rPr>
        <w:t xml:space="preserve">Xin trân trọng cảm ơn quý thầy cô và quý vị đã lắng nghe.</w:t>
      </w:r>
    </w:p>
    <w:p>
      <w:pPr>
        <w:spacing w:after="100" w:line="280" w:lineRule="auto"/>
        <w:ind w:left="240"/>
      </w:pPr>
      <w:r>
        <w:rPr>
          <w:rFonts w:ascii="맑은 고딕" w:hAnsi="맑은 고딕" w:cs="맑은 고딕" w:eastAsia="맑은 고딕"/>
          <w:color w:val="6B6B6B"/>
          <w:sz w:val="19"/>
          <w:szCs w:val="19"/>
        </w:rPr>
        <w:t xml:space="preserve">경청해 주셔서 진심으로 감사드립니다.</w:t>
      </w:r>
    </w:p>
    <w:sectPr w:rsidR="009A2818">
      <w:footerReference w:type="default" r:id="rId7"/>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AB318F" w14:textId="77777777" w:rsidR="009A2818" w:rsidRDefault="009A2818">
      <w:r>
        <w:separator/>
      </w:r>
    </w:p>
  </w:endnote>
  <w:endnote w:type="continuationSeparator" w:id="0">
    <w:p w14:paraId="32824FBB" w14:textId="77777777" w:rsidR="009A2818" w:rsidRDefault="009A28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50D7B" w14:textId="77777777" w:rsidR="009050A4" w:rsidRDefault="00000000">
    <w:pPr>
      <w:jc w:val="center"/>
    </w:pPr>
    <w:r>
      <w:rPr>
        <w:color w:val="888888"/>
        <w:sz w:val="18"/>
        <w:szCs w:val="18"/>
      </w:rPr>
      <w:fldChar w:fldCharType="begin"/>
    </w:r>
    <w:r>
      <w:rPr>
        <w:color w:val="888888"/>
        <w:sz w:val="18"/>
        <w:szCs w:val="18"/>
      </w:rPr>
      <w:instrText>PAGE</w:instrText>
    </w:r>
    <w:r>
      <w:rPr>
        <w:color w:val="888888"/>
        <w:sz w:val="18"/>
        <w:szCs w:val="18"/>
      </w:rPr>
      <w:fldChar w:fldCharType="separate"/>
    </w:r>
    <w:r w:rsidR="006000C4">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046691" w14:textId="77777777" w:rsidR="009A2818" w:rsidRDefault="009A2818">
      <w:r>
        <w:separator/>
      </w:r>
    </w:p>
  </w:footnote>
  <w:footnote w:type="continuationSeparator" w:id="0">
    <w:p w14:paraId="6997EF06" w14:textId="77777777" w:rsidR="009A2818" w:rsidRDefault="009A281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D098F"/>
    <w:multiLevelType w:val="hybridMultilevel"/>
    <w:tmpl w:val="EE2EF070"/>
    <w:lvl w:ilvl="0" w:tplc="992E0424">
      <w:start w:val="1"/>
      <w:numFmt w:val="bullet"/>
      <w:lvlText w:val="●"/>
      <w:lvlJc w:val="left"/>
      <w:pPr>
        <w:ind w:left="720" w:hanging="360"/>
      </w:pPr>
    </w:lvl>
    <w:lvl w:ilvl="1" w:tplc="17C418AC">
      <w:start w:val="1"/>
      <w:numFmt w:val="bullet"/>
      <w:lvlText w:val="○"/>
      <w:lvlJc w:val="left"/>
      <w:pPr>
        <w:ind w:left="1440" w:hanging="360"/>
      </w:pPr>
    </w:lvl>
    <w:lvl w:ilvl="2" w:tplc="FE4C324E">
      <w:start w:val="1"/>
      <w:numFmt w:val="bullet"/>
      <w:lvlText w:val="■"/>
      <w:lvlJc w:val="left"/>
      <w:pPr>
        <w:ind w:left="2160" w:hanging="360"/>
      </w:pPr>
    </w:lvl>
    <w:lvl w:ilvl="3" w:tplc="67189190">
      <w:start w:val="1"/>
      <w:numFmt w:val="bullet"/>
      <w:lvlText w:val="●"/>
      <w:lvlJc w:val="left"/>
      <w:pPr>
        <w:ind w:left="2880" w:hanging="360"/>
      </w:pPr>
    </w:lvl>
    <w:lvl w:ilvl="4" w:tplc="E2BAAFD0">
      <w:start w:val="1"/>
      <w:numFmt w:val="bullet"/>
      <w:lvlText w:val="○"/>
      <w:lvlJc w:val="left"/>
      <w:pPr>
        <w:ind w:left="3600" w:hanging="360"/>
      </w:pPr>
    </w:lvl>
    <w:lvl w:ilvl="5" w:tplc="2B06E0DA">
      <w:start w:val="1"/>
      <w:numFmt w:val="bullet"/>
      <w:lvlText w:val="■"/>
      <w:lvlJc w:val="left"/>
      <w:pPr>
        <w:ind w:left="4320" w:hanging="360"/>
      </w:pPr>
    </w:lvl>
    <w:lvl w:ilvl="6" w:tplc="A46E7B7A">
      <w:start w:val="1"/>
      <w:numFmt w:val="bullet"/>
      <w:lvlText w:val="●"/>
      <w:lvlJc w:val="left"/>
      <w:pPr>
        <w:ind w:left="5040" w:hanging="360"/>
      </w:pPr>
    </w:lvl>
    <w:lvl w:ilvl="7" w:tplc="7AAC7490">
      <w:start w:val="1"/>
      <w:numFmt w:val="bullet"/>
      <w:lvlText w:val="●"/>
      <w:lvlJc w:val="left"/>
      <w:pPr>
        <w:ind w:left="5760" w:hanging="360"/>
      </w:pPr>
    </w:lvl>
    <w:lvl w:ilvl="8" w:tplc="3A80B6E2">
      <w:start w:val="1"/>
      <w:numFmt w:val="bullet"/>
      <w:lvlText w:val="●"/>
      <w:lvlJc w:val="left"/>
      <w:pPr>
        <w:ind w:left="6480" w:hanging="360"/>
      </w:pPr>
    </w:lvl>
  </w:abstractNum>
  <w:abstractNum w:abstractNumId="1" w15:restartNumberingAfterBreak="0">
    <w:nsid w:val="34B132CC"/>
    <w:multiLevelType w:val="hybridMultilevel"/>
    <w:tmpl w:val="EC1ED05C"/>
    <w:lvl w:ilvl="0" w:tplc="13748A7A">
      <w:start w:val="1"/>
      <w:numFmt w:val="decimal"/>
      <w:lvlText w:val="%1."/>
      <w:lvlJc w:val="left"/>
      <w:pPr>
        <w:ind w:left="540" w:hanging="360"/>
      </w:pPr>
    </w:lvl>
    <w:lvl w:ilvl="1" w:tplc="EB6296CE">
      <w:numFmt w:val="decimal"/>
      <w:lvlText w:val=""/>
      <w:lvlJc w:val="left"/>
    </w:lvl>
    <w:lvl w:ilvl="2" w:tplc="E69EC776">
      <w:numFmt w:val="decimal"/>
      <w:lvlText w:val=""/>
      <w:lvlJc w:val="left"/>
    </w:lvl>
    <w:lvl w:ilvl="3" w:tplc="A65A6FE6">
      <w:numFmt w:val="decimal"/>
      <w:lvlText w:val=""/>
      <w:lvlJc w:val="left"/>
    </w:lvl>
    <w:lvl w:ilvl="4" w:tplc="425C503E">
      <w:numFmt w:val="decimal"/>
      <w:lvlText w:val=""/>
      <w:lvlJc w:val="left"/>
    </w:lvl>
    <w:lvl w:ilvl="5" w:tplc="BA2826F4">
      <w:numFmt w:val="decimal"/>
      <w:lvlText w:val=""/>
      <w:lvlJc w:val="left"/>
    </w:lvl>
    <w:lvl w:ilvl="6" w:tplc="AC2223DA">
      <w:numFmt w:val="decimal"/>
      <w:lvlText w:val=""/>
      <w:lvlJc w:val="left"/>
    </w:lvl>
    <w:lvl w:ilvl="7" w:tplc="E2D8FB02">
      <w:numFmt w:val="decimal"/>
      <w:lvlText w:val=""/>
      <w:lvlJc w:val="left"/>
    </w:lvl>
    <w:lvl w:ilvl="8" w:tplc="0D945924">
      <w:numFmt w:val="decimal"/>
      <w:lvlText w:val=""/>
      <w:lvlJc w:val="left"/>
    </w:lvl>
  </w:abstractNum>
  <w:num w:numId="1" w16cid:durableId="202469735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8"/>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50A4"/>
    <w:rsid w:val="006000C4"/>
    <w:rsid w:val="009050A4"/>
    <w:rsid w:val="009A2818"/>
    <w:rsid w:val="00E46AF1"/>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4:docId w14:val="0D919E1D"/>
  <w15:docId w15:val="{B802476D-7994-584B-99B8-39B854C84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맑은 고딕" w:hAnsi="Times New Roman" w:cs="Times New Roman"/>
        <w:sz w:val="22"/>
        <w:szCs w:val="22"/>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b/>
      <w:bCs/>
      <w:sz w:val="32"/>
      <w:szCs w:val="32"/>
    </w:rPr>
  </w:style>
  <w:style w:type="paragraph" w:styleId="2">
    <w:name w:val="heading 2"/>
    <w:uiPriority w:val="9"/>
    <w:unhideWhenUsed/>
    <w:qFormat/>
    <w:pPr>
      <w:outlineLvl w:val="1"/>
    </w:pPr>
    <w:rPr>
      <w:b/>
      <w:bCs/>
      <w:sz w:val="24"/>
      <w:szCs w:val="24"/>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38</Pages>
  <Words>4741</Words>
  <Characters>27029</Characters>
  <Application>Microsoft Office Word</Application>
  <DocSecurity>0</DocSecurity>
  <Lines>225</Lines>
  <Paragraphs>63</Paragraphs>
  <ScaleCrop>false</ScaleCrop>
  <Company/>
  <LinksUpToDate>false</LinksUpToDate>
  <CharactersWithSpaces>31707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
  <cp:revision>2</cp:revision>
  <dcterms:created xsi:type="dcterms:W3CDTF">2026-10-12T04:20:00Z</dcterms:created>
  <dcterms:modified xsi:type="dcterms:W3CDTF">2026-10-12T04:20:00Z</dcterms:modified>
</cp:coreProperties>
</file>