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D" w:rsidRDefault="002C7139">
      <w:pPr>
        <w:pStyle w:val="Heading1"/>
        <w:rPr>
          <w:rFonts w:ascii="Century Gothic" w:eastAsia="Century Gothic" w:hAnsi="Century Gothic" w:cs="Century Gothic"/>
          <w:b/>
        </w:rPr>
      </w:pPr>
      <w:bookmarkStart w:id="0" w:name="_1fob9te" w:colFirst="0" w:colLast="0"/>
      <w:bookmarkStart w:id="1" w:name="_GoBack"/>
      <w:bookmarkEnd w:id="0"/>
      <w:bookmarkEnd w:id="1"/>
      <w:r>
        <w:rPr>
          <w:rFonts w:ascii="Century Gothic" w:eastAsia="Century Gothic" w:hAnsi="Century Gothic" w:cs="Century Gothic"/>
          <w:b/>
        </w:rPr>
        <w:t>Section 2.</w:t>
      </w:r>
    </w:p>
    <w:p w:rsidR="00E921FD" w:rsidRDefault="00E921FD"/>
    <w:p w:rsidR="00E921FD" w:rsidRDefault="002C713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Find below some of our old information from 2020. Nothing confidential, but an example of the data you could be w</w:t>
      </w:r>
      <w:r>
        <w:rPr>
          <w:color w:val="222222"/>
          <w:sz w:val="20"/>
          <w:szCs w:val="20"/>
        </w:rPr>
        <w:t xml:space="preserve">orking with. We want to see what you are able to do with it. </w:t>
      </w:r>
    </w:p>
    <w:p w:rsidR="00E921FD" w:rsidRDefault="00E921FD">
      <w:pPr>
        <w:rPr>
          <w:color w:val="222222"/>
          <w:sz w:val="20"/>
          <w:szCs w:val="20"/>
        </w:rPr>
      </w:pPr>
    </w:p>
    <w:p w:rsidR="00E921FD" w:rsidRDefault="002C7139">
      <w:pPr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Data:</w:t>
      </w:r>
    </w:p>
    <w:p w:rsidR="00E921FD" w:rsidRDefault="002C7139">
      <w:pPr>
        <w:numPr>
          <w:ilvl w:val="0"/>
          <w:numId w:val="4"/>
        </w:numPr>
      </w:pPr>
      <w:hyperlink r:id="rId5">
        <w:r>
          <w:rPr>
            <w:color w:val="1155CC"/>
            <w:sz w:val="20"/>
            <w:szCs w:val="20"/>
            <w:u w:val="single"/>
          </w:rPr>
          <w:t>Sales Data for the past 6 months.</w:t>
        </w:r>
      </w:hyperlink>
    </w:p>
    <w:p w:rsidR="00E921FD" w:rsidRDefault="002C7139">
      <w:pPr>
        <w:numPr>
          <w:ilvl w:val="0"/>
          <w:numId w:val="4"/>
        </w:numPr>
      </w:pPr>
      <w:hyperlink r:id="rId6">
        <w:r>
          <w:rPr>
            <w:color w:val="1155CC"/>
            <w:sz w:val="20"/>
            <w:szCs w:val="20"/>
            <w:u w:val="single"/>
          </w:rPr>
          <w:t>Advertising Reports past 2 months.</w:t>
        </w:r>
      </w:hyperlink>
    </w:p>
    <w:p w:rsidR="00E921FD" w:rsidRDefault="00E921FD">
      <w:pPr>
        <w:rPr>
          <w:b/>
          <w:color w:val="222222"/>
          <w:sz w:val="20"/>
          <w:szCs w:val="20"/>
        </w:rPr>
      </w:pPr>
    </w:p>
    <w:p w:rsidR="00E921FD" w:rsidRDefault="00E921FD">
      <w:pPr>
        <w:ind w:left="720"/>
        <w:rPr>
          <w:color w:val="222222"/>
          <w:sz w:val="20"/>
          <w:szCs w:val="20"/>
        </w:rPr>
      </w:pPr>
    </w:p>
    <w:p w:rsidR="00E921FD" w:rsidRDefault="002C7139">
      <w:pPr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Targets for the ES Market for 90 Days: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90 Days Revenue: 550 000,00€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90 Day Gross Profit: ~15,6%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Total Marketing Budget for ES: 100 0</w:t>
      </w:r>
      <w:r>
        <w:rPr>
          <w:color w:val="222222"/>
          <w:sz w:val="20"/>
          <w:szCs w:val="20"/>
        </w:rPr>
        <w:t>00,00€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ROAS (Overall): 4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TACoS: 15%</w:t>
      </w:r>
    </w:p>
    <w:p w:rsidR="00E921FD" w:rsidRDefault="002C7139">
      <w:pPr>
        <w:numPr>
          <w:ilvl w:val="0"/>
          <w:numId w:val="2"/>
        </w:numPr>
        <w:rPr>
          <w:color w:val="222222"/>
        </w:rPr>
      </w:pPr>
      <w:r>
        <w:rPr>
          <w:color w:val="222222"/>
          <w:sz w:val="20"/>
          <w:szCs w:val="20"/>
        </w:rPr>
        <w:t>Organic Sales: 60%</w:t>
      </w:r>
    </w:p>
    <w:p w:rsidR="00E921FD" w:rsidRDefault="002C7139">
      <w:pPr>
        <w:pStyle w:val="Heading2"/>
        <w:rPr>
          <w:b/>
        </w:rPr>
      </w:pPr>
      <w:bookmarkStart w:id="2" w:name="_3znysh7" w:colFirst="0" w:colLast="0"/>
      <w:bookmarkEnd w:id="2"/>
      <w:r>
        <w:rPr>
          <w:b/>
        </w:rPr>
        <w:t>Step 1. Data Analysis &amp; Dashboards.</w:t>
      </w:r>
    </w:p>
    <w:p w:rsidR="00E921FD" w:rsidRDefault="00E921FD">
      <w:pPr>
        <w:rPr>
          <w:b/>
          <w:color w:val="222222"/>
          <w:sz w:val="20"/>
          <w:szCs w:val="20"/>
        </w:rPr>
      </w:pPr>
    </w:p>
    <w:p w:rsidR="00E921FD" w:rsidRDefault="002C7139">
      <w:r>
        <w:rPr>
          <w:color w:val="222222"/>
          <w:sz w:val="20"/>
          <w:szCs w:val="20"/>
        </w:rPr>
        <w:t>You’ll need to build the dashboards (Google Sheet) based on the data provided above in order to answer the questions below.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.</w:t>
      </w:r>
    </w:p>
    <w:p w:rsidR="00E921FD" w:rsidRDefault="002C713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We want to see how you manage data. </w:t>
      </w:r>
    </w:p>
    <w:p w:rsidR="00E921FD" w:rsidRDefault="00E921FD">
      <w:pPr>
        <w:rPr>
          <w:color w:val="222222"/>
          <w:sz w:val="20"/>
          <w:szCs w:val="20"/>
        </w:rPr>
      </w:pPr>
    </w:p>
    <w:p w:rsidR="00E921FD" w:rsidRDefault="002C7139">
      <w:pPr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Build a:</w:t>
      </w:r>
    </w:p>
    <w:p w:rsidR="00E921FD" w:rsidRDefault="002C7139">
      <w:pPr>
        <w:numPr>
          <w:ilvl w:val="0"/>
          <w:numId w:val="7"/>
        </w:numPr>
        <w:rPr>
          <w:color w:val="222222"/>
        </w:rPr>
      </w:pPr>
      <w:r>
        <w:rPr>
          <w:color w:val="222222"/>
          <w:sz w:val="20"/>
          <w:szCs w:val="20"/>
        </w:rPr>
        <w:t>Reporting Dashboard for the past 6 months. Example linked above.</w:t>
      </w:r>
    </w:p>
    <w:p w:rsidR="00E921FD" w:rsidRDefault="002C7139">
      <w:pPr>
        <w:numPr>
          <w:ilvl w:val="0"/>
          <w:numId w:val="7"/>
        </w:numPr>
        <w:rPr>
          <w:color w:val="222222"/>
        </w:rPr>
      </w:pPr>
      <w:r>
        <w:rPr>
          <w:color w:val="222222"/>
          <w:sz w:val="20"/>
          <w:szCs w:val="20"/>
        </w:rPr>
        <w:t>Weekly Performance Dashboard.</w:t>
      </w:r>
    </w:p>
    <w:p w:rsidR="00E921FD" w:rsidRDefault="002C7139">
      <w:pPr>
        <w:numPr>
          <w:ilvl w:val="1"/>
          <w:numId w:val="7"/>
        </w:numPr>
        <w:rPr>
          <w:color w:val="222222"/>
        </w:rPr>
      </w:pPr>
      <w:r>
        <w:rPr>
          <w:color w:val="222222"/>
          <w:sz w:val="20"/>
          <w:szCs w:val="20"/>
        </w:rPr>
        <w:t>Please add:</w:t>
      </w:r>
    </w:p>
    <w:p w:rsidR="00E921FD" w:rsidRDefault="002C7139">
      <w:pPr>
        <w:numPr>
          <w:ilvl w:val="2"/>
          <w:numId w:val="7"/>
        </w:numPr>
        <w:rPr>
          <w:color w:val="222222"/>
        </w:rPr>
      </w:pPr>
      <w:r>
        <w:rPr>
          <w:color w:val="222222"/>
          <w:sz w:val="20"/>
          <w:szCs w:val="20"/>
        </w:rPr>
        <w:t>Rolling; 30 day, 60 day and 90 day averages per ASIN:</w:t>
      </w:r>
    </w:p>
    <w:p w:rsidR="00E921FD" w:rsidRDefault="002C7139">
      <w:pPr>
        <w:numPr>
          <w:ilvl w:val="3"/>
          <w:numId w:val="7"/>
        </w:numPr>
        <w:rPr>
          <w:color w:val="222222"/>
        </w:rPr>
      </w:pPr>
      <w:r>
        <w:rPr>
          <w:color w:val="222222"/>
          <w:sz w:val="20"/>
          <w:szCs w:val="20"/>
        </w:rPr>
        <w:t>Revenue, Gross Profit, Units.</w:t>
      </w:r>
    </w:p>
    <w:p w:rsidR="00E921FD" w:rsidRDefault="002C7139">
      <w:pPr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>Questions:</w:t>
      </w:r>
    </w:p>
    <w:p w:rsidR="00E921FD" w:rsidRDefault="002C7139">
      <w:pPr>
        <w:numPr>
          <w:ilvl w:val="0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The Basics:</w:t>
      </w:r>
    </w:p>
    <w:p w:rsidR="00E921FD" w:rsidRDefault="002C7139">
      <w:pPr>
        <w:numPr>
          <w:ilvl w:val="1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Weekly/monthly performance. In es</w:t>
      </w:r>
      <w:r>
        <w:rPr>
          <w:color w:val="222222"/>
          <w:sz w:val="20"/>
          <w:szCs w:val="20"/>
        </w:rPr>
        <w:t xml:space="preserve">sence what can you see from the data? </w:t>
      </w:r>
    </w:p>
    <w:p w:rsidR="00E921FD" w:rsidRDefault="002C7139">
      <w:pPr>
        <w:numPr>
          <w:ilvl w:val="2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In general, how the markets/products are doing well in terms of Revenue, profit, Units etc…</w:t>
      </w:r>
    </w:p>
    <w:p w:rsidR="00E921FD" w:rsidRDefault="002C7139">
      <w:pPr>
        <w:numPr>
          <w:ilvl w:val="2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How the ES Market is doing against Budget/Targets.</w:t>
      </w:r>
    </w:p>
    <w:p w:rsidR="00E921FD" w:rsidRDefault="00E921FD">
      <w:pPr>
        <w:ind w:left="2160"/>
        <w:rPr>
          <w:color w:val="222222"/>
          <w:sz w:val="20"/>
          <w:szCs w:val="20"/>
        </w:rPr>
      </w:pPr>
    </w:p>
    <w:p w:rsidR="00E921FD" w:rsidRDefault="002C7139">
      <w:pPr>
        <w:numPr>
          <w:ilvl w:val="1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ASINs Analysis</w:t>
      </w:r>
    </w:p>
    <w:p w:rsidR="00E921FD" w:rsidRDefault="002C7139">
      <w:pPr>
        <w:numPr>
          <w:ilvl w:val="2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How ASINs performed in terms of Profit?</w:t>
      </w:r>
    </w:p>
    <w:p w:rsidR="00E921FD" w:rsidRDefault="002C7139">
      <w:pPr>
        <w:numPr>
          <w:ilvl w:val="2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Which ASINs are th</w:t>
      </w:r>
      <w:r>
        <w:rPr>
          <w:color w:val="222222"/>
          <w:sz w:val="20"/>
          <w:szCs w:val="20"/>
        </w:rPr>
        <w:t>e Hero ASINs per market?</w:t>
      </w:r>
    </w:p>
    <w:p w:rsidR="00E921FD" w:rsidRDefault="002C7139">
      <w:pPr>
        <w:numPr>
          <w:ilvl w:val="2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Which ASINs have the most Potential based on data?</w:t>
      </w:r>
    </w:p>
    <w:p w:rsidR="00E921FD" w:rsidRDefault="00E921FD">
      <w:pPr>
        <w:ind w:left="2160"/>
        <w:rPr>
          <w:color w:val="222222"/>
          <w:sz w:val="20"/>
          <w:szCs w:val="20"/>
        </w:rPr>
      </w:pPr>
    </w:p>
    <w:p w:rsidR="00E921FD" w:rsidRDefault="002C7139">
      <w:pPr>
        <w:numPr>
          <w:ilvl w:val="1"/>
          <w:numId w:val="6"/>
        </w:numPr>
      </w:pPr>
      <w:r>
        <w:rPr>
          <w:color w:val="222222"/>
          <w:sz w:val="20"/>
          <w:szCs w:val="20"/>
        </w:rPr>
        <w:t>Build a dashboard that will help the management to track daily/weekly performance for the ASIN B08576VCZW</w:t>
      </w:r>
      <w:r>
        <w:rPr>
          <w:color w:val="333333"/>
          <w:sz w:val="21"/>
          <w:szCs w:val="21"/>
          <w:highlight w:val="white"/>
        </w:rPr>
        <w:t xml:space="preserve"> (UK)  during the month of April for the </w:t>
      </w:r>
      <w:r>
        <w:rPr>
          <w:color w:val="222222"/>
          <w:sz w:val="20"/>
          <w:szCs w:val="20"/>
        </w:rPr>
        <w:t xml:space="preserve">following parameters: </w:t>
      </w:r>
      <w:r>
        <w:rPr>
          <w:color w:val="222222"/>
          <w:sz w:val="20"/>
          <w:szCs w:val="20"/>
        </w:rPr>
        <w:br/>
      </w:r>
    </w:p>
    <w:tbl>
      <w:tblPr>
        <w:tblStyle w:val="a"/>
        <w:tblW w:w="2775" w:type="dxa"/>
        <w:tblInd w:w="-25" w:type="dxa"/>
        <w:tblBorders>
          <w:top w:val="single" w:sz="6" w:space="0" w:color="CCCCCC"/>
          <w:left w:val="single" w:sz="12" w:space="0" w:color="000000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000" w:firstRow="0" w:lastRow="0" w:firstColumn="0" w:lastColumn="0" w:noHBand="0" w:noVBand="0"/>
      </w:tblPr>
      <w:tblGrid>
        <w:gridCol w:w="2775"/>
      </w:tblGrid>
      <w:tr w:rsidR="00E921FD">
        <w:trPr>
          <w:trHeight w:val="300"/>
          <w:tblHeader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</w:tr>
      <w:tr w:rsidR="00E921FD">
        <w:trPr>
          <w:trHeight w:val="300"/>
          <w:tblHeader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Revenues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VAT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AMZ Com.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COGS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Sessions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CVR</w:t>
            </w:r>
          </w:p>
        </w:tc>
      </w:tr>
      <w:tr w:rsidR="00E921FD">
        <w:trPr>
          <w:trHeight w:val="300"/>
        </w:trPr>
        <w:tc>
          <w:tcPr>
            <w:tcW w:w="2775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vAlign w:val="bottom"/>
          </w:tcPr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Advertising spent</w:t>
            </w:r>
          </w:p>
          <w:p w:rsidR="00E921FD" w:rsidRDefault="002C71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ACOS</w:t>
            </w:r>
          </w:p>
        </w:tc>
      </w:tr>
    </w:tbl>
    <w:p w:rsidR="00E921FD" w:rsidRDefault="00E921FD">
      <w:pPr>
        <w:ind w:left="1440"/>
        <w:rPr>
          <w:color w:val="222222"/>
          <w:sz w:val="20"/>
          <w:szCs w:val="20"/>
        </w:rPr>
      </w:pPr>
    </w:p>
    <w:p w:rsidR="00E921FD" w:rsidRDefault="002C7139">
      <w:pPr>
        <w:numPr>
          <w:ilvl w:val="0"/>
          <w:numId w:val="6"/>
        </w:numPr>
      </w:pPr>
      <w:r>
        <w:rPr>
          <w:color w:val="222222"/>
          <w:sz w:val="20"/>
          <w:szCs w:val="20"/>
        </w:rPr>
        <w:t>Advertising.</w:t>
      </w:r>
      <w:r>
        <w:rPr>
          <w:b/>
          <w:color w:val="222222"/>
          <w:sz w:val="20"/>
          <w:szCs w:val="20"/>
        </w:rPr>
        <w:t xml:space="preserve"> </w:t>
      </w:r>
    </w:p>
    <w:p w:rsidR="00E921FD" w:rsidRDefault="002C7139">
      <w:pPr>
        <w:numPr>
          <w:ilvl w:val="1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Please illustrate the ACoS development for the past 3 months for the ES Market.</w:t>
      </w:r>
    </w:p>
    <w:p w:rsidR="00E921FD" w:rsidRDefault="002C7139">
      <w:pPr>
        <w:numPr>
          <w:ilvl w:val="1"/>
          <w:numId w:val="6"/>
        </w:numPr>
        <w:rPr>
          <w:color w:val="222222"/>
        </w:rPr>
      </w:pPr>
      <w:r>
        <w:rPr>
          <w:color w:val="222222"/>
          <w:sz w:val="20"/>
          <w:szCs w:val="20"/>
        </w:rPr>
        <w:t>What is the percentage of Organic Sales to Paid on a month to month basis for the past 3 months? Please illustrate this in a Graph for the ES Market.</w:t>
      </w:r>
    </w:p>
    <w:p w:rsidR="00E921FD" w:rsidRDefault="00E921FD"/>
    <w:sectPr w:rsidR="00E921FD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4DB5"/>
    <w:multiLevelType w:val="multilevel"/>
    <w:tmpl w:val="A57AA36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12550E"/>
    <w:multiLevelType w:val="multilevel"/>
    <w:tmpl w:val="7946137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58529F"/>
    <w:multiLevelType w:val="multilevel"/>
    <w:tmpl w:val="C8F6F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18"/>
        <w:szCs w:val="18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2B43AB5"/>
    <w:multiLevelType w:val="multilevel"/>
    <w:tmpl w:val="CAD038D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502A9E"/>
    <w:multiLevelType w:val="multilevel"/>
    <w:tmpl w:val="5F06D64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357F80"/>
    <w:multiLevelType w:val="multilevel"/>
    <w:tmpl w:val="4F3066A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B97B98"/>
    <w:multiLevelType w:val="multilevel"/>
    <w:tmpl w:val="7E76105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D"/>
    <w:rsid w:val="002C7139"/>
    <w:rsid w:val="00E9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37C0"/>
  <w15:docId w15:val="{929AE610-3151-4703-ABAB-60676A44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25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H79OtZA_w9UM4CYX8p7tBt7A-SKC-i27o8a20h0NxQ/edit?usp=sharing" TargetMode="External"/><Relationship Id="rId5" Type="http://schemas.openxmlformats.org/officeDocument/2006/relationships/hyperlink" Target="https://docs.google.com/spreadsheets/d/17H79OtZA_w9UM4CYX8p7tBt7A-SKC-i27o8a20h0Nx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2025-05-06T17:00:00Z</dcterms:created>
  <dcterms:modified xsi:type="dcterms:W3CDTF">2025-05-06T17:00:00Z</dcterms:modified>
</cp:coreProperties>
</file>