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54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02"/>
        <w:gridCol w:w="911"/>
        <w:gridCol w:w="510"/>
        <w:gridCol w:w="1740"/>
        <w:gridCol w:w="1217"/>
        <w:gridCol w:w="28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5219700</wp:posOffset>
                  </wp:positionH>
                  <wp:positionV relativeFrom="paragraph">
                    <wp:posOffset>295275</wp:posOffset>
                  </wp:positionV>
                  <wp:extent cx="942975" cy="2295525"/>
                  <wp:effectExtent l="0" t="0" r="9525" b="9525"/>
                  <wp:wrapNone/>
                  <wp:docPr id="3" name="Picture_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_2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295275</wp:posOffset>
                  </wp:positionV>
                  <wp:extent cx="704850" cy="923925"/>
                  <wp:effectExtent l="0" t="0" r="0" b="9525"/>
                  <wp:wrapNone/>
                  <wp:docPr id="6" name="Pictur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_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[tbp_BFT_1]CÔNG TY TNHH BITEXCO VĂN PHÒNG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BITEXCO WORKPLACE COMPANY LIMITED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47625</wp:posOffset>
                  </wp:positionV>
                  <wp:extent cx="4419600" cy="868045"/>
                  <wp:effectExtent l="0" t="0" r="0" b="8255"/>
                  <wp:wrapNone/>
                  <wp:docPr id="4" name="Picture_10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_10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7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THANH TOÁN/DEBIT NOTE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(Number):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[SoHDCT]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Ngày (Date):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[ngayin]/[thangin]/[namin]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(Client):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  <w:t>[TenKH]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Địa chỉ (Address):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FFFFFF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Khu vực thuê (Unit No):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[MaSoMB]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Hạn thanh toán (Due date)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01/[thang_sau]/[nam_sau]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403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Dịch vụ cung cấp (Services provided)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Trước thuế/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Before tax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Thuế/Tax</w:t>
            </w:r>
          </w:p>
        </w:tc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Sau thuế/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After tax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34" w:type="dxa"/>
            <w:gridSpan w:val="4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  <w:t>[DienGiai]</w:t>
            </w:r>
          </w:p>
        </w:tc>
        <w:tc>
          <w:tcPr>
            <w:tcW w:w="1740" w:type="dxa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[T5]</w:t>
            </w:r>
          </w:p>
        </w:tc>
        <w:tc>
          <w:tcPr>
            <w:tcW w:w="1217" w:type="dxa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[T6]</w:t>
            </w:r>
          </w:p>
        </w:tc>
        <w:tc>
          <w:tcPr>
            <w:tcW w:w="2863" w:type="dxa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[T7]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34" w:type="dxa"/>
            <w:gridSpan w:val="4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17" w:type="dxa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63" w:type="dxa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034" w:type="dxa"/>
            <w:gridSpan w:val="4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 Amount</w:t>
            </w:r>
          </w:p>
        </w:tc>
        <w:tc>
          <w:tcPr>
            <w:tcW w:w="174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63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[tongtien]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34" w:type="dxa"/>
            <w:gridSpan w:val="4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Previous Payments</w:t>
            </w:r>
          </w:p>
        </w:tc>
        <w:tc>
          <w:tcPr>
            <w:tcW w:w="174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63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[nocu]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34" w:type="dxa"/>
            <w:gridSpan w:val="4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Final Amount</w:t>
            </w:r>
          </w:p>
        </w:tc>
        <w:tc>
          <w:tcPr>
            <w:tcW w:w="1740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63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  <w:t>[tongcong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  <w:t>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Bằng chữ:</w:t>
            </w:r>
          </w:p>
        </w:tc>
        <w:tc>
          <w:tcPr>
            <w:tcW w:w="7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  <w:t>[tienbangchu]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 words:</w:t>
            </w:r>
          </w:p>
        </w:tc>
        <w:tc>
          <w:tcPr>
            <w:tcW w:w="7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>[tientienganh]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Chi tiết thanh toán (Payment detail):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Thanh toán bằng tiền mặt tại VP BQL tòa nhà (chỉ áp dụng cho khoản thanh toán dưới 20 triệu đồng)/chuyển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khoản bằng VNĐ tại thời điểm thanh toán (không tính phí ngân hàng) vào tài khoản sau: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Payment in VND currency may be made in cash at The Building Management Office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(up to VND 20 million) or by bank transfer (net of all charges) to the following account: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Tên người thụ hưởng: 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CONG TY TNHH BITEXCO VAN PHONG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Số tài khoản:            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(VND) 001 668 896 001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Beneficiary name:     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BITEXCO WORKPLACE COMPANY LIMITED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Ngân hàng/Bank:     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Style w:val="5"/>
                <w:rFonts w:eastAsia="SimSun"/>
                <w:sz w:val="24"/>
                <w:szCs w:val="24"/>
                <w:lang w:val="en-US" w:eastAsia="zh-CN" w:bidi="ar"/>
              </w:rPr>
              <w:t>Ngân hàng TNHH một thanh viên HSBC (VietNam) /</w:t>
            </w:r>
            <w:r>
              <w:rPr>
                <w:rStyle w:val="6"/>
                <w:rFonts w:eastAsia="SimSun"/>
                <w:sz w:val="24"/>
                <w:szCs w:val="24"/>
                <w:lang w:val="en-US" w:eastAsia="zh-CN" w:bidi="ar"/>
              </w:rPr>
              <w:t xml:space="preserve"> HSBC Bank (Vietnam) Ltd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Địa chỉ NH/ Adress Bank:             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Style w:val="7"/>
                <w:rFonts w:eastAsia="SimSun"/>
                <w:sz w:val="24"/>
                <w:szCs w:val="24"/>
                <w:lang w:val="en-US" w:eastAsia="zh-CN" w:bidi="ar"/>
              </w:rPr>
              <w:t xml:space="preserve">Lầu 1,2,3,6 Tòa nhà Metropolitan, 235 Đường Đồng Khởi, Phường Bến Nghé, Quận 1, Tp. Hồ Chí Minh,Việt Nam.  </w:t>
            </w:r>
            <w:r>
              <w:rPr>
                <w:rStyle w:val="6"/>
                <w:rFonts w:eastAsia="SimSun"/>
                <w:sz w:val="24"/>
                <w:szCs w:val="24"/>
                <w:lang w:val="en-US" w:eastAsia="zh-CN" w:bidi="ar"/>
              </w:rPr>
              <w:t>/ Floor 1,2,3,6 The Metropolitan, 235 Dong Khoi Street, Ben Nghe Ward, District1, Ho Chi Minh City,Viet nam.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Mã swift/ Swift code:</w:t>
            </w:r>
          </w:p>
        </w:tc>
        <w:tc>
          <w:tcPr>
            <w:tcW w:w="72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HSBCVNVX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-Lãi suất sẽ được áp dụng cho phần nợ quá hạn trong trường hợp quý khách thanh toán quá thời hạn ghi trên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này.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-Interest penalty will be applied for overdue payment in case that your payment is released after the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due date.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0</wp:posOffset>
                  </wp:positionV>
                  <wp:extent cx="1995805" cy="1270"/>
                  <wp:effectExtent l="0" t="0" r="0" b="0"/>
                  <wp:wrapNone/>
                  <wp:docPr id="1" name="Straight_Connector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aight_Connector_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05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0</wp:posOffset>
                  </wp:positionV>
                  <wp:extent cx="1995805" cy="1270"/>
                  <wp:effectExtent l="0" t="0" r="0" b="0"/>
                  <wp:wrapNone/>
                  <wp:docPr id="5" name="Straight_Connector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raight_Connector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05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Brian P.G.Cannon</w:t>
            </w:r>
          </w:p>
        </w:tc>
        <w:tc>
          <w:tcPr>
            <w:tcW w:w="3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Đinh Thị Mây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9525</wp:posOffset>
                  </wp:positionV>
                  <wp:extent cx="2009775" cy="0"/>
                  <wp:effectExtent l="0" t="0" r="0" b="0"/>
                  <wp:wrapNone/>
                  <wp:docPr id="2" name="Straight_Connector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raight_Connector_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Hu</w:t>
            </w: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ỳnh Ngọc Hường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Deputy Director of Property Management</w:t>
            </w:r>
          </w:p>
        </w:tc>
        <w:tc>
          <w:tcPr>
            <w:tcW w:w="3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Chief Accountant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"mailto:huonghn.bft@bitexco.com.vn"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huonghn.bft@bitexco.com.vn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Vui lòng liên hệ: Ms Huynh Ngoc Huong/ Pls contact: Mr Huynh Ngoc Huong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Bitexco Financial Tower Management Office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T: (848) 3915 6868 (Ext: 112)      F: (848) 3915 6869       W: www.bitexcofinancialtower.com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5111"/>
    <w:rsid w:val="048C3242"/>
    <w:rsid w:val="07575CD1"/>
    <w:rsid w:val="2EC22B90"/>
    <w:rsid w:val="359104AE"/>
    <w:rsid w:val="3D6A61AC"/>
    <w:rsid w:val="3F1B43D1"/>
    <w:rsid w:val="44B93AA2"/>
    <w:rsid w:val="54003653"/>
    <w:rsid w:val="56E16F70"/>
    <w:rsid w:val="5A937149"/>
    <w:rsid w:val="658554C1"/>
    <w:rsid w:val="6D92113B"/>
    <w:rsid w:val="7CC7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font121"/>
    <w:uiPriority w:val="0"/>
    <w:rPr>
      <w:rFonts w:hint="default" w:ascii="Times New Roman" w:hAnsi="Times New Roman" w:cs="Times New Roman"/>
      <w:b/>
      <w:bCs/>
      <w:color w:val="000000"/>
      <w:u w:val="none"/>
    </w:rPr>
  </w:style>
  <w:style w:type="character" w:customStyle="1" w:styleId="6">
    <w:name w:val="font25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7">
    <w:name w:val="font61"/>
    <w:uiPriority w:val="0"/>
    <w:rPr>
      <w:rFonts w:hint="default" w:ascii="Times New Roman" w:hAnsi="Times New Roman" w:cs="Times New Roman"/>
      <w:b/>
      <w:b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2022-09-13T04:28:00Z</dcterms:created>
  <dc:creator>ACER</dc:creator>
  <cp:lastModifiedBy>ACER</cp:lastModifiedBy>
  <dcterms:modified xsi:type="dcterms:W3CDTF">2022-09-14T04:35:25Z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