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第一章　行列式</w:t>
      </w:r>
    </w:p>
    <w:p>
      <w:pPr>
        <w:pStyle w:val="Heading1"/>
      </w:pPr>
      <w:r>
        <w:t xml:space="preserve">一、概念</w:t>
      </w:r>
    </w:p>
    <w:p>
      <w:pPr>
        <w:pStyle w:val="Item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逆序数：</w:t>
      </w:r>
      <w:r>
        <w:t xml:space="preserve">一个排列中，大数在小数前面的总数，记作 </w:t>
      </w:r>
      <m:oMath>
        <m:r>
          <w:rPr>
            <w:rFonts w:ascii="Cambria Math" w:hAnsi="Cambria Math"/>
          </w:rPr>
          <m:t xml:space="preserve">τ</m:t>
        </m:r>
      </m:oMath>
    </w:p>
    <w:p>
      <w:pPr>
        <w:pStyle w:val="Item"/>
        <w:keepNext/>
      </w:pPr>
      <w:r>
        <w:rPr>
          <w:rFonts w:eastAsia="黑体"/>
        </w:rPr>
        <w:t xml:space="preserve">②</w:t>
      </w:r>
      <w:r>
        <w:tab/>
      </w:r>
      <w:r>
        <w:rPr>
          <w:rFonts w:eastAsia="黑体"/>
        </w:rPr>
        <w:t xml:space="preserve">性质：</w:t>
      </w:r>
    </w:p>
    <w:p>
      <w:pPr>
        <w:pStyle w:val="Item"/>
        <w:numPr>
          <w:ilvl w:val="0"/>
          <w:numId w:val="1"/>
        </w:numPr>
      </w:pPr>
      <w:r>
        <w:t xml:space="preserve">行列互换（转置），值不变</w:t>
      </w:r>
    </w:p>
    <w:p>
      <w:pPr>
        <w:pStyle w:val="Item"/>
        <w:numPr>
          <w:ilvl w:val="0"/>
          <w:numId w:val="1"/>
        </w:numPr>
      </w:pPr>
      <w:r>
        <w:t xml:space="preserve">两行（列）互换，变号</w:t>
      </w:r>
    </w:p>
    <w:p>
      <w:pPr>
        <w:pStyle w:val="Item"/>
        <w:numPr>
          <w:ilvl w:val="0"/>
          <w:numId w:val="1"/>
        </w:numPr>
        <w:spacing w:before="60" w:after="60" w:line="240" w:lineRule="auto"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ka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kb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k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mr>
              </m:m>
            </m:e>
          </m:d>
        </m:oMath>
      </m:oMathPara>
    </w:p>
    <w:p>
      <w:pPr>
        <w:pStyle w:val="Item"/>
        <w:numPr>
          <w:ilvl w:val="0"/>
          <w:numId w:val="1"/>
        </w:numPr>
        <w:spacing w:before="60" w:after="60" w:line="240" w:lineRule="auto"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a+b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c+d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</m:mr>
              </m:m>
            </m:e>
          </m:d>
        </m:oMath>
      </m:oMathPara>
    </w:p>
    <w:p>
      <w:pPr>
        <w:pStyle w:val="Item"/>
        <w:numPr>
          <w:ilvl w:val="0"/>
          <w:numId w:val="1"/>
        </w:numPr>
      </w:pPr>
      <w:r>
        <w:t xml:space="preserve">一行（列）乘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加到另一行，值不变 ⇒ 两行（列）成比例，行列式 = 0</w:t>
      </w:r>
    </w:p>
    <w:p>
      <w:pPr>
        <w:pStyle w:val="Heading1"/>
      </w:pPr>
      <w:r>
        <w:t xml:space="preserve">二、重要行列式</w:t>
      </w:r>
    </w:p>
    <w:p>
      <w:pPr>
        <w:pStyle w:val="Item"/>
      </w:pPr>
      <w:r>
        <w:rPr>
          <w:rFonts w:eastAsia="黑体"/>
        </w:rPr>
        <w:t xml:space="preserve">①</w:t>
      </w:r>
      <w:r>
        <w:tab/>
      </w:r>
      <w:r>
        <w:rPr>
          <w:rFonts w:eastAsia="黑体"/>
        </w:rPr>
        <w:t xml:space="preserve">上（下）三角</w:t>
      </w:r>
      <w:r>
        <w:t xml:space="preserve"> = 主对角线相乘，或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 xml:space="preserve">−1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 xml:space="preserve"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n−1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C00000"/>
                  </w:rPr>
                  <m:t xml:space="preserve">2</m:t>
                </m:r>
              </m:den>
            </m:f>
          </m:sup>
        </m:sSup>
      </m:oMath>
      <w:r>
        <w:t xml:space="preserve"> 副对角线相乘</w:t>
      </w:r>
    </w:p>
    <w:p>
      <w:pPr>
        <w:pStyle w:val="Item"/>
        <w:keepNext/>
      </w:pPr>
      <w:r>
        <w:rPr>
          <w:rFonts w:eastAsia="黑体"/>
        </w:rPr>
        <w:t xml:space="preserve">②</w:t>
      </w:r>
      <w:r>
        <w:tab/>
      </w:r>
      <m:oMath>
        <m:r>
          <w:rPr>
            <w:rFonts w:ascii="Cambria Math" w:hAnsi="Cambria Math"/>
          </w:rPr>
          <m:t xml:space="preserve">n</m:t>
        </m:r>
      </m:oMath>
      <w:r>
        <w:rPr>
          <w:rFonts w:eastAsia="黑体"/>
        </w:rPr>
        <w:t xml:space="preserve"> 阶 </w:t>
      </w:r>
      <m:oMath>
        <m:r>
          <w:rPr>
            <w:rFonts w:ascii="Cambria Math" w:hAnsi="Cambria Math"/>
          </w:rPr>
          <m:t xml:space="preserve">ab</m:t>
        </m:r>
      </m:oMath>
      <w:r>
        <w:rPr>
          <w:rFonts w:eastAsia="黑体"/>
        </w:rPr>
        <w:t xml:space="preserve"> 型行列式</w:t>
      </w:r>
    </w:p>
    <w:p>
      <w:pPr>
        <w:pStyle w:val="Equation"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n−1</m:t>
                  </m:r>
                </m:e>
              </m:d>
              <m:r>
                <w:rPr>
                  <w:rFonts w:ascii="Cambria Math" w:hAnsi="Cambria Math"/>
                </w:rPr>
                <m:t xml:space="preserve">b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a−b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n−1</m:t>
              </m:r>
            </m:sup>
          </m:sSup>
        </m:oMath>
      </m:oMathPara>
    </w:p>
    <w:p>
      <w:pPr>
        <w:pStyle w:val="Item"/>
        <w:keepNext/>
      </w:pPr>
      <w:r>
        <w:rPr>
          <w:rFonts w:eastAsia="黑体"/>
        </w:rPr>
        <w:t xml:space="preserve">③</w:t>
      </w:r>
      <w:r>
        <w:tab/>
      </w:r>
      <w:r>
        <w:rPr>
          <w:rFonts w:eastAsia="黑体"/>
        </w:rPr>
        <w:t xml:space="preserve">拉普拉斯</w:t>
      </w:r>
    </w:p>
    <w:p>
      <w:pPr>
        <w:pStyle w:val="Equation"/>
        <w:keepNext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O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O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Equation"/>
        <w:keepNext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O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O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−1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 xml:space="preserve">mn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Equation"/>
      </w:pPr>
      <w:r>
        <w:rPr>
          <w:color w:val="595959"/>
          <w:sz w:val="21"/>
          <w:szCs w:val="21"/>
        </w:rPr>
        <w:t xml:space="preserve">其中 </w:t>
      </w:r>
      <m:oMath>
        <m:r>
          <w:rPr>
            <w:rFonts w:ascii="Cambria Math" w:hAnsi="Cambria Math"/>
            <w:color w:val="595959"/>
            <w:sz w:val="21"/>
            <w:szCs w:val="21"/>
          </w:rPr>
          <m:t xml:space="preserve">m</m:t>
        </m:r>
      </m:oMath>
      <w:r>
        <w:rPr>
          <w:color w:val="595959"/>
          <w:sz w:val="21"/>
          <w:szCs w:val="21"/>
        </w:rPr>
        <w:t xml:space="preserve">、</w:t>
      </w:r>
      <m:oMath>
        <m:r>
          <w:rPr>
            <w:rFonts w:ascii="Cambria Math" w:hAnsi="Cambria Math"/>
            <w:color w:val="595959"/>
            <w:sz w:val="21"/>
            <w:szCs w:val="21"/>
          </w:rPr>
          <m:t xml:space="preserve">n</m:t>
        </m:r>
      </m:oMath>
      <w:r>
        <w:rPr>
          <w:color w:val="595959"/>
          <w:sz w:val="21"/>
          <w:szCs w:val="21"/>
        </w:rPr>
        <w:t xml:space="preserve"> 分别为 </w:t>
      </w:r>
      <m:oMath>
        <m:r>
          <w:rPr>
            <w:rFonts w:ascii="Cambria Math" w:hAnsi="Cambria Math"/>
            <w:color w:val="595959"/>
            <w:sz w:val="21"/>
            <w:szCs w:val="21"/>
          </w:rPr>
          <m:t xml:space="preserve">A</m:t>
        </m:r>
      </m:oMath>
      <w:r>
        <w:rPr>
          <w:color w:val="595959"/>
          <w:sz w:val="21"/>
          <w:szCs w:val="21"/>
        </w:rPr>
        <w:t xml:space="preserve">、</w:t>
      </w:r>
      <m:oMath>
        <m:r>
          <w:rPr>
            <w:rFonts w:ascii="Cambria Math" w:hAnsi="Cambria Math"/>
            <w:color w:val="595959"/>
            <w:sz w:val="21"/>
            <w:szCs w:val="21"/>
          </w:rPr>
          <m:t xml:space="preserve">B</m:t>
        </m:r>
      </m:oMath>
      <w:r>
        <w:rPr>
          <w:color w:val="595959"/>
          <w:sz w:val="21"/>
          <w:szCs w:val="21"/>
        </w:rPr>
        <w:t xml:space="preserve"> 的阶数</w:t>
      </w:r>
    </w:p>
    <w:p>
      <w:pPr>
        <w:pStyle w:val="Item"/>
        <w:keepNext/>
      </w:pPr>
      <w:r>
        <w:rPr>
          <w:rFonts w:eastAsia="黑体"/>
        </w:rPr>
        <w:t xml:space="preserve">④</w:t>
      </w:r>
      <w:r>
        <w:tab/>
      </w:r>
      <w:r>
        <w:rPr>
          <w:rFonts w:eastAsia="黑体"/>
        </w:rPr>
        <w:t xml:space="preserve">范德蒙</w:t>
      </w:r>
    </w:p>
    <w:p>
      <w:pPr>
        <w:pStyle w:val="Equation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n−1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n−1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 xml:space="preserve">⋯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n−1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1≤i&lt;j≤n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d>
            </m:e>
          </m:nary>
        </m:oMath>
      </m:oMathPara>
    </w:p>
    <w:p>
      <w:pPr>
        <w:pStyle w:val="Heading1"/>
      </w:pPr>
      <w:r>
        <w:t xml:space="preserve">三、展开定理</w:t>
      </w:r>
    </w:p>
    <w:p>
      <w:pPr>
        <w:pStyle w:val="Item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</m:oMath>
      <w:r>
        <w:t xml:space="preserve">：余子式</w:t>
      </w:r>
      <w:r>
        <w:rPr>
          <w:color w:val="C00000"/>
        </w:rPr>
        <w:t xml:space="preserve">（是个数）</w:t>
      </w:r>
    </w:p>
    <w:p>
      <w:pPr>
        <w:pStyle w:val="Item"/>
        <w:keepNext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  <m:r>
          <w:rPr>
            <w:rFonts w:ascii="Cambria Math" w:hAnsi="Cambria Math"/>
          </w:rPr>
          <m:t xml:space="preserve"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 xml:space="preserve">−1</m:t>
                </m:r>
              </m:e>
            </m:d>
          </m:e>
          <m:sup>
            <m:r>
              <w:rPr>
                <w:rFonts w:ascii="Cambria Math" w:hAnsi="Cambria Math"/>
                <w:highlight w:val="yellow"/>
              </w:rPr>
              <m:t xml:space="preserve">i+j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</m:oMath>
      <w:r>
        <w:rPr>
          <w:color w:val="C00000"/>
        </w:rPr>
        <w:t xml:space="preserve">（代数余子式）</w:t>
      </w:r>
    </w:p>
    <w:p>
      <w:pPr>
        <w:pStyle w:val="Equation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+⋯+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 </m:t>
                    </m:r>
                    <m: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 xml:space="preserve">i=j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 </m:t>
                    </m:r>
                    <m:r>
                      <w:rPr>
                        <w:rFonts w:ascii="Cambria Math" w:hAnsi="Cambria Math"/>
                        <w:color w:val="C00000"/>
                        <w:u w:val="double" w:color="C00000"/>
                      </w:rPr>
                      <m:t xml:space="preserve">i≠j</m:t>
                    </m:r>
                  </m:e>
                </m:mr>
              </m:m>
            </m:e>
          </m:d>
        </m:oMath>
      </m:oMathPara>
    </w:p>
    <w:p>
      <w:pPr>
        <w:pStyle w:val="Equation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+⋯+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 </m:t>
                    </m:r>
                    <m:r>
                      <w:rPr>
                        <w:rFonts w:ascii="Cambria Math" w:hAnsi="Cambria Math"/>
                      </w:rPr>
                      <m:t xml:space="preserve">i=j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 </m:t>
                    </m:r>
                    <m:r>
                      <w:rPr>
                        <w:rFonts w:ascii="Cambria Math" w:hAnsi="Cambria Math"/>
                      </w:rPr>
                      <m:t xml:space="preserve">i≠j</m:t>
                    </m:r>
                  </m:e>
                </m:mr>
              </m:m>
            </m:e>
          </m:d>
        </m:oMath>
      </m:oMathPara>
    </w:p>
    <w:p>
      <w:pPr>
        <w:pStyle w:val="Heading1"/>
      </w:pPr>
      <w:r>
        <w:t xml:space="preserve">四、公式</w:t>
      </w:r>
    </w:p>
    <w:p>
      <w:pPr>
        <w:pStyle w:val="Item"/>
      </w:pPr>
      <w:r>
        <w:rPr>
          <w:rFonts w:eastAsia="黑体"/>
        </w:rPr>
        <w:t xml:space="preserve">①</w:t>
      </w: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kA</m:t>
            </m:r>
          </m:e>
        </m:d>
        <m:r>
          <w:rPr>
            <w:rFonts w:ascii="Cambria Math" w:hAnsi="Cambria Math"/>
          </w:rPr>
          <m:t xml:space="preserve"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k</m:t>
            </m:r>
          </m:e>
          <m:sup>
            <m:r>
              <w:rPr>
                <w:rFonts w:ascii="Cambria Math" w:hAnsi="Cambria Math"/>
              </w:rPr>
              <m:t xml:space="preserve">n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>
          <w:color w:val="C00000"/>
        </w:rPr>
        <w:t xml:space="preserve">（这里 </w:t>
      </w:r>
      <m:oMath>
        <m:r>
          <w:rPr>
            <w:rFonts w:ascii="Cambria Math" w:hAnsi="Cambria Math"/>
            <w:color w:val="C00000"/>
          </w:rPr>
          <m:t xml:space="preserve">A</m:t>
        </m:r>
      </m:oMath>
      <w:r>
        <w:rPr>
          <w:color w:val="C00000"/>
        </w:rPr>
        <w:t xml:space="preserve"> 是矩阵）</w:t>
      </w:r>
    </w:p>
    <w:p>
      <w:pPr>
        <w:pStyle w:val="Item"/>
      </w:pPr>
      <w:r>
        <w:rPr>
          <w:rFonts w:eastAsia="黑体"/>
        </w:rPr>
        <w:t xml:space="preserve">②</w:t>
      </w: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B</m:t>
            </m:r>
          </m:e>
        </m:d>
      </m:oMath>
    </w:p>
    <w:sectPr>
      <w:footerReference w:type="default" r:id="rId5"/>
      <w:pgSz w:w="11906" w:h="16838"/>
      <w:pgMar w:top="1440" w:right="1418" w:bottom="1440" w:left="1418" w:header="851" w:footer="851" w:gutter="0"/>
      <w:cols w:space="425"/>
      <w:docGrid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</w:font>
  <w:font w:name="黑体">
    <w:altName w:val="SimHei"/>
    <w:panose1 w:val="02010609060101010101"/>
    <w:charset w:val="86"/>
    <w:family w:val="modern"/>
    <w:pitch w:val="fixed"/>
  </w:font>
  <w:font w:name="Cambria Math">
    <w:panose1 w:val="02040503050406030204"/>
    <w:charset w:val="00"/>
    <w:family w:val="roman"/>
    <w:pitch w:val="variable"/>
  </w:font>
  <w:font w:name="Symbol">
    <w:panose1 w:val="05050102010706020507"/>
    <w:charset w:val="02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840" w:hanging="24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420"/>
  <w:characterSpacingControl w:val="compressPunctuation"/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 m:val="0"/>
    <m:lMargin m:val="0"/>
    <m:rMargin m:val="0"/>
    <m:defJc m:val="left"/>
    <m:wrapIndent m:val="1440"/>
    <m:intLim m:val="subSup"/>
    <m:naryLim m:val="undOvr"/>
  </m:mathPr>
  <w:themeFontLang w:val="en-US" w:eastAsia="zh-CN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>
      <w:pPr>
        <w:spacing w:after="60" w:line="300" w:lineRule="auto"/>
      </w:pPr>
    </w:pPrDefault>
  </w:docDefault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12" w:space="8" w:color="1F3864"/>
      </w:pBdr>
      <w:spacing w:before="120" w:after="240"/>
      <w:jc w:val="center"/>
    </w:pPr>
    <w:rPr>
      <w:rFonts w:eastAsia="黑体"/>
      <w:b/>
      <w:bCs/>
      <w:color w:val="1F3864"/>
      <w:spacing w:val="20"/>
      <w:sz w:val="40"/>
      <w:szCs w:val="4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00" w:after="100"/>
      <w:outlineLvl w:val="0"/>
    </w:pPr>
    <w:rPr>
      <w:rFonts w:eastAsia="黑体"/>
      <w:b/>
      <w:bCs/>
      <w:color w:val="1F3864"/>
      <w:sz w:val="30"/>
      <w:szCs w:val="30"/>
    </w:rPr>
  </w:style>
  <w:style w:type="paragraph" w:customStyle="1" w:styleId="Item">
    <w:name w:val="条目"/>
    <w:basedOn w:val="Normal"/>
    <w:qFormat/>
    <w:pPr>
      <w:tabs>
        <w:tab w:val="left" w:pos="600"/>
      </w:tabs>
      <w:spacing w:before="40" w:after="60"/>
      <w:ind w:left="600" w:hanging="360"/>
    </w:pPr>
  </w:style>
  <w:style w:type="paragraph" w:customStyle="1" w:styleId="Equation">
    <w:name w:val="公式"/>
    <w:basedOn w:val="Normal"/>
    <w:qFormat/>
    <w:pPr>
      <w:spacing w:before="80" w:after="80" w:line="240" w:lineRule="auto"/>
      <w:ind w:left="600"/>
      <w:jc w:val="left"/>
    </w:pPr>
  </w:style>
  <w:style w:type="paragraph" w:styleId="Footer">
    <w:name w:val="footer"/>
    <w:basedOn w:val="Normal"/>
    <w:uiPriority w:val="99"/>
    <w:unhideWhenUsed/>
    <w:pPr>
      <w:spacing w:after="0"/>
      <w:jc w:val="center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fontTable" Target="fontTable.xml"/>
<Relationship Id="rId5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行列式</dc:title>
  <dc:subject>线性代数笔记</dc:subject>
  <dcterms:created xsi:type="dcterms:W3CDTF">2026-09-27T00:00:00Z</dcterms:created>
  <dcterms:modified xsi:type="dcterms:W3CDTF">2026-09-27T00:00:00Z</dcterms:modified>
</cp:coreProperties>
</file>