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sz w:val="40"/>
          <w:szCs w:val="40"/>
        </w:rPr>
        <w:t xml:space="preserve">Business Requirements &amp; Analytical Questions</w:t>
      </w:r>
    </w:p>
    <w:p>
      <w:pPr>
        <w:spacing w:after="400"/>
      </w:pPr>
      <w:r>
        <w:rPr>
          <w:i/>
          <w:iCs/>
          <w:color w:val="555555"/>
          <w:sz w:val="24"/>
          <w:szCs w:val="24"/>
        </w:rPr>
        <w:t xml:space="preserve">Retail Credit Risk Scoring — Data Analytics 1 Assignment</w:t>
      </w:r>
    </w:p>
    <w:p>
      <w:pPr>
        <w:pStyle w:val="Heading1"/>
        <w:spacing w:after="150" w:before="300"/>
      </w:pPr>
      <w:r>
        <w:t xml:space="preserve">1. Business Context</w:t>
      </w:r>
    </w:p>
    <w:p>
      <w:pPr>
        <w:spacing w:after="120"/>
      </w:pPr>
      <w:r>
        <w:t xml:space="preserve">Retail banks lose money on loans that default and lose time/consistency when every application is judged manually by a loan officer. A credit risk scoring system solves both problems: it converts a customer’s financial behavior into a single, consistent score that (a) protects the bank by filtering out or re-pricing the riskiest applicants, and (b) lets approve/reject decisions happen in seconds instead of days, applied the same way to every customer.</w:t>
      </w:r>
    </w:p>
    <w:p>
      <w:pPr>
        <w:spacing w:after="120"/>
      </w:pPr>
      <w:r>
        <w:t xml:space="preserve">This assignment models that process end-to-end for a retail bank: the customer and account data the bank already holds internally (no external credit bureau), a weighted scorecard that turns that data into a score and an A–E risk grade, and the downstream loan application / offer decision that score drives.</w:t>
      </w:r>
    </w:p>
    <w:p>
      <w:pPr>
        <w:pStyle w:val="Heading1"/>
        <w:spacing w:after="150" w:before="300"/>
      </w:pPr>
      <w:r>
        <w:t xml:space="preserve">2. Business Requirements</w:t>
      </w:r>
    </w:p>
    <w:p>
      <w:pPr>
        <w:pStyle w:val="Heading2"/>
        <w:spacing w:after="120" w:before="240"/>
      </w:pPr>
      <w:r>
        <w:t xml:space="preserve">2.1 Business Objectives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Protect the bank from default losses by scoring every applicant consistently before approval.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Score both reactively (a customer submits a Loan Application) and proactively (a periodic batch scan of existing customers that generates Loan Offers for qualifying customers).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 the score entirely on data the bank already holds internally — account activity, transactions, declared income, and prior loan repayment history — without relying on an external credit bureau.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Produce a score and grade that are explainable: each contributing factor (criteria) and its weight must be traceable, not a black box.</w:t>
      </w:r>
    </w:p>
    <w:p>
      <w:pPr>
        <w:pStyle w:val="Heading2"/>
        <w:spacing w:after="120" w:before="240"/>
      </w:pPr>
      <w:r>
        <w:t xml:space="preserve">2.2 Functional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Capture one or more income sources per customer, allowing multiple concurrent sources (e.g. salary + rental) and preserving history as income changes.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Capture one or more deposit/transaction accounts per customer, with individual transactions and periodic balance snapshots, to support behavioral/cash-flow analysis.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Capture the full loan lifecycle: catalog of loan products → optional proactive offer → application → risk score → approve/reject decision → disbursed loan account → scheduled payments → delinquency events if any.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 a risk score (300–850) and risk grade (A–E) for a customer from a defined, weighted set of criteria (see §3–4 below), and store every computed score with a timestamp so score history is preserved, not overwritten.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Apply a consistent approval policy from the resulting grade: grade A/B/C → approve, grade D/E → reject, so the same rule applies to every applicant. (Simplification: many real scorecards route the borderline grade — here, C — to manual/underwriter review rather than auto-approving it; this assignment uses a simpler binary split for a mock dataset, though the schema’s status field does allow a future 'pending' state.)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a first-time applicant with no prior payment history, redistribute the Payment Behavior criteria’s weight across the remaining criteria rather than scoring it as an automatic worst-case.</w:t>
      </w:r>
    </w:p>
    <w:p>
      <w:pPr>
        <w:pStyle w:val="Heading2"/>
        <w:spacing w:after="120" w:before="240"/>
      </w:pPr>
      <w:r>
        <w:t xml:space="preserve">2.3 Non-Functional Requirements / Assumptions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Internal-only scoring: no external credit bureau data is used or required.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schema is normalized to 3NF so that repeating data (multiple income sources, multiple accounts, multiple applications per customer) is never forced into a fixed set of columns.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dataset backing this assignment is synthetic: age, requested amount, tenor, and the good/bad outcome label are bootstrap-sampled from the UCI Statlog German Credit Data (1000 real historical applications); all other values (names, transaction amounts/categories, balance trends) are generated with Faker library.</w:t>
      </w:r>
    </w:p>
    <w:p>
      <w:pPr>
        <w:pStyle w:val="Heading1"/>
        <w:spacing w:after="150" w:before="300"/>
      </w:pPr>
      <w:r>
        <w:t xml:space="preserve">3. Scoring Methodology Overview</w:t>
      </w:r>
    </w:p>
    <w:p>
      <w:pPr>
        <w:spacing w:after="120"/>
      </w:pPr>
      <w:r>
        <w:t xml:space="preserve">This defines how the raw features in §5 (Analytical Questions) combine into the single score value / risk grade pair. It follows the standard weighted scorecard approach used in retail credit scoring — the same structure behind FICO-style scorecards: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Criteria (category)</w:t>
      </w:r>
      <w:r>
        <w:rPr>
          <w:rFonts w:ascii="Consolas" w:cs="Consolas" w:eastAsia="Consolas" w:hAnsi="Consolas"/>
          <w:sz w:val="19"/>
          <w:szCs w:val="19"/>
        </w:rPr>
        <w:br/>
        <w:t xml:space="preserve">  └─ Metric (measurable characteristic)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└─ Point band (metric value → points, via binning)</w:t>
      </w:r>
      <w:r>
        <w:rPr>
          <w:rFonts w:ascii="Consolas" w:cs="Consolas" w:eastAsia="Consolas" w:hAnsi="Consolas"/>
          <w:sz w:val="19"/>
          <w:szCs w:val="19"/>
        </w:rPr>
        <w:br/>
        <w:t xml:space="preserve">  └─ Criteria Weight (% contribution to final score)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Final Score = Σ over criteria [ weight_i × avg(metric points in criteria_i) ]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→ scaled to 300–850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→ bucketed into risk_grade A–E</w:t>
      </w:r>
    </w:p>
    <w:p>
      <w:pPr>
        <w:spacing w:after="120"/>
      </w:pPr>
      <w:r>
        <w:t xml:space="preserve">This mirrors real world practice: metrics are grouped by category, bucketed into a few point bands instead of raw continuous values, and each category is weighted by how much it matters for default risk. In a real bank, those weights come from statistical analysis of historical outcomes; here, the weights are assigned subjectively.</w:t>
      </w:r>
    </w:p>
    <w:p>
      <w:pPr>
        <w:pStyle w:val="Heading1"/>
        <w:spacing w:after="150" w:before="300"/>
      </w:pPr>
      <w:r>
        <w:t xml:space="preserve">4. Scoring Criteria &amp; Weights</w:t>
      </w:r>
    </w:p>
    <w:p>
      <w:pPr>
        <w:spacing w:after="120"/>
      </w:pPr>
      <w:r>
        <w:t xml:space="preserve">Each analytic feature below is grouped into one of five weighted criteria, using population-quartile point bands for ratio/trend metrics and absolute thresholds for payment behavior (detailed further in §5).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2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pct" w:w="12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pct" w:w="48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it’s weighted this way</w:t>
            </w:r>
          </w:p>
        </w:tc>
      </w:tr>
      <w:tr>
        <w:tc>
          <w:tcPr>
            <w:tcW w:type="pct" w:w="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Behavior (repeat borrowers only)</w:t>
            </w:r>
          </w:p>
        </w:tc>
        <w:tc>
          <w:tcPr>
            <w:tcW w:type="pct" w:w="1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</w:t>
            </w:r>
          </w:p>
        </w:tc>
        <w:tc>
          <w:tcPr>
            <w:tcW w:type="pct" w:w="4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Strongest predictor in virtually every real scorecard — actual past repayment conduct beats any proxy signal.</w:t>
            </w:r>
          </w:p>
        </w:tc>
      </w:tr>
      <w:tr>
        <w:tc>
          <w:tcPr>
            <w:tcW w:type="pct" w:w="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Income &amp; Capacity</w:t>
            </w:r>
          </w:p>
        </w:tc>
        <w:tc>
          <w:tcPr>
            <w:tcW w:type="pct" w:w="1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pct" w:w="4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Direct measure of ability to repay; second-strongest signal.</w:t>
            </w:r>
          </w:p>
        </w:tc>
      </w:tr>
      <w:tr>
        <w:tc>
          <w:tcPr>
            <w:tcW w:type="pct" w:w="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 Behavior</w:t>
            </w:r>
          </w:p>
        </w:tc>
        <w:tc>
          <w:tcPr>
            <w:tcW w:type="pct" w:w="1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pct" w:w="4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Behavioral proxy for financial discipline and cash-flow stability — especially valuable for first-time borrowers with no payment history yet.</w:t>
            </w:r>
          </w:p>
        </w:tc>
      </w:tr>
      <w:tr>
        <w:tc>
          <w:tcPr>
            <w:tcW w:type="pct" w:w="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 Relationship</w:t>
            </w:r>
          </w:p>
        </w:tc>
        <w:tc>
          <w:tcPr>
            <w:tcW w:type="pct" w:w="1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  <w:tc>
          <w:tcPr>
            <w:tcW w:type="pct" w:w="4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Tenure/engagement as a stability proxy — weaker but still informative.</w:t>
            </w:r>
          </w:p>
        </w:tc>
      </w:tr>
      <w:tr>
        <w:tc>
          <w:tcPr>
            <w:tcW w:type="pct" w:w="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Demographics &amp; Loan Context</w:t>
            </w:r>
          </w:p>
        </w:tc>
        <w:tc>
          <w:tcPr>
            <w:tcW w:type="pct" w:w="1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  <w:tc>
          <w:tcPr>
            <w:tcW w:type="pct" w:w="4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Deliberately low weight — avoids over-relying on non-behavioral factors; a light adjustment only.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For a first-time applicant (no loan history yet), Criteria 1’s 35% weight is redistributed proportionally across Criteria 2–5.</w:t>
      </w:r>
    </w:p>
    <w:p>
      <w:pPr>
        <w:pStyle w:val="Heading1"/>
        <w:spacing w:after="150" w:before="300"/>
      </w:pPr>
      <w:r>
        <w:t xml:space="preserve">5. Analytical Questions</w:t>
      </w:r>
    </w:p>
    <w:p>
      <w:pPr>
        <w:spacing w:after="120"/>
      </w:pPr>
      <w:r>
        <w:t xml:space="preserve">The table below maps each raw data feature in the schema to the business question it answers and how it moves the risk score.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(table.column)</w:t>
            </w:r>
          </w:p>
        </w:tc>
        <w:tc>
          <w:tcPr>
            <w:tcW w:type="pct" w:w="36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Analytic question it answers</w:t>
            </w:r>
          </w:p>
        </w:tc>
        <w:tc>
          <w:tcPr>
            <w:tcW w:type="pct" w:w="36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impacts Risk Score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income_source.monthly_income, income_type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 this customer afford the loan? Is income diversified/stable?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Higher, more stable/diversified income → higher repayment capacity → raises score. Drives the debt-to-income metric under Income &amp; Capacity.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transaction.amount, category, transaction_date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does this customer actually spend and manage cash flow day-to-day?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 spend-to-income ratio or erratic activity → lowers score. Feeds Transaction Behavior.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account_balance_history.closing_balance (trend)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 this customer’s financial position improving, flat, or deteriorating?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Rising average balance trend → raises score; declining trend → lowers score. Also feeds Transaction Behavior.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account.status, open_date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long and how actively has this customer banked with us?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Longer tenure + active status → raises score (relationship depth/loyalty proxy); dormant/closed → neutral-to-negative. Feeds Account Relationship.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payment_history.status (on_time/late/missed)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 repeat borrowers: did they pay as agreed?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strongest predictor — raises score sharply when clean, lowers it sharply with late/missed patterns. Feeds Payment Behavior (highest weight).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delinquency_event.event_type, days_past_due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severely and how often has this customer defaulted?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Presence/severity lowers score, with 90dpd/write-off applying the heaviest penalty. Also Payment Behavior.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customer.date_of_birth, customer_since_date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Are there baseline demographic/tenure risk factors?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Minor weight — age band (distance from population “prime” age) and tenure as light-touch adjustments. Feeds Demographics (lowest weight).</w:t>
            </w:r>
          </w:p>
        </w:tc>
      </w:tr>
      <w:t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loan_application.requested_amount vs loan_product.min/max_amount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 the requested amount proportionate to capacity and product design?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 amount far above what income/product would support → lowers score (higher exposure relative to capacity).</w:t>
            </w:r>
          </w:p>
        </w:tc>
      </w:tr>
    </w:tbl>
    <w:p>
      <w:pPr>
        <w:pStyle w:val="Heading1"/>
        <w:spacing w:after="150" w:before="300"/>
      </w:pPr>
      <w:r>
        <w:t xml:space="preserve">6. Core Entities</w:t>
      </w:r>
    </w:p>
    <w:p>
      <w:pPr>
        <w:spacing w:after="120"/>
      </w:pPr>
      <w:r>
        <w:t xml:space="preserve">This business model outlines the structure of a retail bank that evaluates the creditworthiness of its customers, both when they actively apply for a loan and proactively by scanning its existing customer base for candidates who may qualify for a loan offer. The model draws entirely on data the bank already holds internally about its own customers, rather than external credit bureau data.</w:t>
      </w:r>
    </w:p>
    <w:p>
      <w:pPr>
        <w:pStyle w:val="Heading2"/>
        <w:spacing w:after="120" w:before="240"/>
      </w:pPr>
      <w:r>
        <w:t xml:space="preserve">6.1 Customer</w:t>
      </w:r>
    </w:p>
    <w:p>
      <w:pPr>
        <w:spacing w:after="120"/>
      </w:pPr>
      <w:r>
        <w:t xml:space="preserve">The account holder in the bank's retail ecosystem. Every other entity ultimately traces back to a customer: they hold one or more deposit/transaction accounts, declare one or more income sources, and may submit one or more loan applications or receive proactive loan offers over time.</w:t>
      </w:r>
    </w:p>
    <w:p>
      <w:pPr>
        <w:pStyle w:val="Heading2"/>
        <w:spacing w:after="120" w:before="240"/>
      </w:pPr>
      <w:r>
        <w:t xml:space="preserve">6.2 Account</w:t>
      </w:r>
    </w:p>
    <w:p>
      <w:pPr>
        <w:spacing w:after="120"/>
      </w:pPr>
      <w:r>
        <w:t xml:space="preserve">A deposit or transaction account held by the customer (savings, current). This is the source of the behavioral data used in scoring — without an account, the bank has no internal signal to score the customer on.</w:t>
      </w:r>
    </w:p>
    <w:p>
      <w:pPr>
        <w:pStyle w:val="Heading2"/>
        <w:spacing w:after="120" w:before="240"/>
      </w:pPr>
      <w:r>
        <w:t xml:space="preserve">6.3 Transaction</w:t>
      </w:r>
    </w:p>
    <w:p>
      <w:pPr>
        <w:spacing w:after="120"/>
      </w:pPr>
      <w:r>
        <w:t xml:space="preserve">Individual transaction records against an account: deposits, withdrawals, and spending by category. Aggregated over time, these form the spending-habit signal used as an input to the risk score (spend-to-income ratio, transaction-volume normality).</w:t>
      </w:r>
    </w:p>
    <w:p>
      <w:pPr>
        <w:pStyle w:val="Heading2"/>
        <w:spacing w:after="120" w:before="240"/>
      </w:pPr>
      <w:r>
        <w:t xml:space="preserve">6.4 Income Source</w:t>
      </w:r>
    </w:p>
    <w:p>
      <w:pPr>
        <w:spacing w:after="120"/>
      </w:pPr>
      <w:r>
        <w:t xml:space="preserve">A declared source of income belonging to the customer — salary, business, rental, or other. Modeled as one row per income source per point in time rather than a single overwritten field, so a customer can have multiple concurrent sources and history is preserved as income changes.</w:t>
      </w:r>
    </w:p>
    <w:p>
      <w:pPr>
        <w:pStyle w:val="Heading2"/>
        <w:spacing w:after="120" w:before="240"/>
      </w:pPr>
      <w:r>
        <w:t xml:space="preserve">6.5 Account Balance History</w:t>
      </w:r>
    </w:p>
    <w:p>
      <w:pPr>
        <w:spacing w:after="120"/>
      </w:pPr>
      <w:r>
        <w:t xml:space="preserve">A periodic balance snapshot for an account. Distinct from Transaction — a transaction is a movement, a balance snapshot is the resulting position — which is what the balance trend (stability) feature is actually computed from.</w:t>
      </w:r>
    </w:p>
    <w:p>
      <w:pPr>
        <w:pStyle w:val="Heading2"/>
        <w:spacing w:after="120" w:before="240"/>
      </w:pPr>
      <w:r>
        <w:t xml:space="preserve">6.6 Loan Product</w:t>
      </w:r>
    </w:p>
    <w:p>
      <w:pPr>
        <w:spacing w:after="120"/>
      </w:pPr>
      <w:r>
        <w:t xml:space="preserve">The catalog of loan products the bank offers, each with its own terms — interest rate, tenor, and minimum/maximum amount.</w:t>
      </w:r>
    </w:p>
    <w:p>
      <w:pPr>
        <w:pStyle w:val="Heading2"/>
        <w:spacing w:after="120" w:before="240"/>
      </w:pPr>
      <w:r>
        <w:t xml:space="preserve">6.7 Loan Offer</w:t>
      </w:r>
    </w:p>
    <w:p>
      <w:pPr>
        <w:spacing w:after="120"/>
      </w:pPr>
      <w:r>
        <w:t xml:space="preserve">A proactive, bank-initiated offer of a specific loan product to a specific customer, generated when a periodic scan finds the customer's score qualifies them — without the customer having applied.</w:t>
      </w:r>
    </w:p>
    <w:p>
      <w:pPr>
        <w:pStyle w:val="Heading2"/>
        <w:spacing w:after="120" w:before="240"/>
      </w:pPr>
      <w:r>
        <w:t xml:space="preserve">6.8 Loan Application</w:t>
      </w:r>
    </w:p>
    <w:p>
      <w:pPr>
        <w:spacing w:after="120"/>
      </w:pPr>
      <w:r>
        <w:t xml:space="preserve">A formal request by a customer for a specific loan product. This is the event that (in the reactive case) triggers a risk score calculation and an approve/reject decision.</w:t>
      </w:r>
    </w:p>
    <w:p>
      <w:pPr>
        <w:pStyle w:val="Heading2"/>
        <w:spacing w:after="120" w:before="240"/>
      </w:pPr>
      <w:r>
        <w:t xml:space="preserve">6.9 Risk Score</w:t>
      </w:r>
    </w:p>
    <w:p>
      <w:pPr>
        <w:spacing w:after="120"/>
      </w:pPr>
      <w:r>
        <w:t xml:space="preserve">The output of the credit risk scoring process: a numeric score and risk grade (A–E). Always tied to one customer, and may optionally be tied to the loan application that triggered it, or stand alone for periodic/batch scores.</w:t>
      </w:r>
    </w:p>
    <w:p>
      <w:pPr>
        <w:pStyle w:val="Heading2"/>
        <w:spacing w:after="120" w:before="240"/>
      </w:pPr>
      <w:r>
        <w:t xml:space="preserve">6.10 Loan Account</w:t>
      </w:r>
    </w:p>
    <w:p>
      <w:pPr>
        <w:spacing w:after="120"/>
      </w:pPr>
      <w:r>
        <w:t xml:space="preserve">Once a loan application is approved and disbursed, it becomes an active loan account — the servicing record tracking principal, outstanding balance, and status.</w:t>
      </w:r>
    </w:p>
    <w:p>
      <w:pPr>
        <w:pStyle w:val="Heading2"/>
        <w:spacing w:after="120" w:before="240"/>
      </w:pPr>
      <w:r>
        <w:t xml:space="preserve">6.11 Payment History</w:t>
      </w:r>
    </w:p>
    <w:p>
      <w:pPr>
        <w:spacing w:after="120"/>
      </w:pPr>
      <w:r>
        <w:t xml:space="preserve">The record of each installment payment made against a loan account — due date, amount due/paid, and status (on-time, late, missed). Both an operational record and a key input back into future risk scores for repeat borrowers.</w:t>
      </w:r>
    </w:p>
    <w:p>
      <w:pPr>
        <w:pStyle w:val="Heading2"/>
        <w:spacing w:after="120" w:before="240"/>
      </w:pPr>
      <w:r>
        <w:t xml:space="preserve">6.12 Delinquency / Default Event</w:t>
      </w:r>
    </w:p>
    <w:p>
      <w:pPr>
        <w:spacing w:after="120"/>
      </w:pPr>
      <w:r>
        <w:t xml:space="preserve">A record raised when a loan account misses a payment threshold or is classified as delinquent (30/60/90 days past due, write-off). Tracked separately from routine payment history because it drives collections workflows and materially affects future risk scoring.</w:t>
      </w:r>
    </w:p>
    <w:p>
      <w:pPr>
        <w:pStyle w:val="Heading1"/>
        <w:spacing w:after="150" w:before="300"/>
      </w:pPr>
      <w:r>
        <w:t xml:space="preserve">7. Relational Data Model</w:t>
      </w:r>
    </w:p>
    <w:p>
      <w:pPr>
        <w:pStyle w:val="Heading2"/>
        <w:spacing w:after="120" w:before="240"/>
      </w:pPr>
      <w:r>
        <w:t xml:space="preserve">7.1 Relationships</w:t>
      </w:r>
    </w:p>
    <w:p>
      <w:pPr>
        <w:spacing w:after="120"/>
      </w:pPr>
      <w:r>
        <w:t xml:space="preserve">The core relationships between entities: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Customer owns Account — one-to-many.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Account generates Transaction — one-to-many.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Account records Account Balance History — one-to-many.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Customer declares Income Source — one-to-many (including concurrently).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Customer is targeted by Loan Offer, which promotes Loan Product — many-to-many, resolved by the Loan Offer associative entity.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Customer submits Loan Application — one-to-many.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Loan Application is for Loan Product — many-to-one.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Loan Application triggers Risk Score — one-to-one at decision time.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Customer accumulates Risk Score — one-to-many (application-triggered or periodic batch scores).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Loan Application becomes Loan Account — one-to-one, once approved.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Loan Account tracks Payment History — one-to-many.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Loan Account raises Delinquency Event — one-to-many.</w:t>
      </w:r>
    </w:p>
    <w:p>
      <w:pPr>
        <w:pStyle w:val="Heading2"/>
        <w:spacing w:after="120" w:before="240"/>
      </w:pPr>
      <w:r>
        <w:t xml:space="preserve">7.2 Database Schema Overview</w:t>
      </w:r>
    </w:p>
    <w:p>
      <w:pPr>
        <w:spacing w:after="120"/>
      </w:pPr>
      <w:r>
        <w:t xml:space="preserve">The schema is a single PostgreSQL database of 13 tables (customer, income_source, account, transaction, account_balance_history, loan_product, loan_offer, loan_application, risk_score, loan_account, payment_history, delinquency_event, and the computed calculated_risk_score output table), all in 3rd Normal Form. Enum-like columns (status, income_type, account_type, event_type, risk_grade) are constrained with CHECK clauses rather than separate lookup tables, since these value sets are small, fixed, and not expected to grow.</w:t>
      </w:r>
    </w:p>
    <w:p>
      <w:pPr>
        <w:pStyle w:val="Heading2"/>
        <w:spacing w:after="120" w:before="240"/>
      </w:pPr>
      <w:r>
        <w:t xml:space="preserve">7.3 Keys &amp; Source Systems</w:t>
      </w:r>
    </w:p>
    <w:p>
      <w:pPr>
        <w:spacing w:after="120"/>
      </w:pPr>
      <w:r>
        <w:t xml:space="preserve">Every table in the schema uses a surrogate integer primary key, not a natural key. The one natural-key candidate in the model — customer.national_id — is deliberately kept as a unique attribute on customer rather than promoted to primary key, since national ID formats vary and could need correction for a customer, which would be disruptive if every child table's foreign key were built on it directly. The table below also states the system each table's data would realistically originate from in a production bank (this dataset itself is mocked, not sourced from any real system).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pct" w:w="22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  <w:tc>
          <w:tcPr>
            <w:tcW w:type="pct" w:w="56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Likely Source System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System's Customer Information File (CIF) — branch/app onboarding &amp; KYC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income_source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income_id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Origination System (declared at application) or CRM (self-declared/updated by customer)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System's deposit/account management module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System / payment switch — system of record for account movements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account_balance_history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balance_history_id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System's nightly batch job that snapshots end-of-day balances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loan_product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catalog maintained within the Loan Origination System (LOS)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loan_offer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offer_id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CRM / marketing campaign engine running the periodic proactive-offer scan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loan_application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Origination System (LOS)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risk_score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 scoring / decision engine (rules or model service called by the LOS)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loan_account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loan_account_id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Management System (LMS) — loan servicing module, post-disbursement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payment_history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Management System (LMS) — installment schedule and collection module</w:t>
            </w:r>
          </w:p>
        </w:tc>
      </w:tr>
      <w:t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delinquency_event</w:t>
            </w:r>
          </w:p>
        </w:tc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event_id (surrogate)</w:t>
            </w:r>
          </w:p>
        </w:tc>
        <w:tc>
          <w:tcPr>
            <w:tcW w:type="pct" w:w="5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Collections system, fed by the LMS once a payment is missed past a threshold</w:t>
            </w:r>
          </w:p>
        </w:tc>
      </w:tr>
    </w:tbl>
    <w:p>
      <w:pPr>
        <w:pStyle w:val="Heading1"/>
        <w:spacing w:after="150" w:before="300"/>
      </w:pPr>
      <w:r>
        <w:t xml:space="preserve">8. SQL Queries</w:t>
      </w:r>
    </w:p>
    <w:p>
      <w:pPr>
        <w:spacing w:after="120"/>
      </w:pPr>
      <w:r>
        <w:t xml:space="preserve">A representative selection from the full set of scoring queries in scripts/ — each computes one criteria's points per customer directly from the raw schema tables.</w:t>
      </w:r>
    </w:p>
    <w:p>
      <w:pPr>
        <w:pStyle w:val="Heading2"/>
        <w:spacing w:after="120" w:before="240"/>
      </w:pPr>
      <w:r>
        <w:t xml:space="preserve">8.1 Payment Behavior (35% weight)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Data: % on-time payments and worst delinquency severity per customer, for repeat borrowers only.</w:t>
      </w:r>
    </w:p>
    <w:p>
      <w:pPr>
        <w:spacing w:after="120"/>
      </w:pPr>
      <w:r>
        <w:rPr>
          <w:b w:val="false"/>
          <w:bCs w:val="false"/>
          <w:sz w:val="20"/>
          <w:szCs w:val="20"/>
        </w:rPr>
        <w:t xml:space="preserve">Importance: the single strongest predictor in virtually every real scorecard — actual past repayment conduct beats any proxy signal. Joins loan_account, loan_application, payment_history and delinquency_event across four tables.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6"/>
          <w:szCs w:val="16"/>
        </w:rPr>
        <w:t xml:space="preserve">WITH customer_payments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lap.customer_id,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COUNT(ph.payment_id) AS total_payments,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COUNT(ph.payment_id) FILTER (WHERE ph.status = 'on_time') AS on_time_payments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loan_account la</w:t>
      </w:r>
      <w:r>
        <w:rPr>
          <w:rFonts w:ascii="Consolas" w:cs="Consolas" w:eastAsia="Consolas" w:hAnsi="Consolas"/>
          <w:sz w:val="16"/>
          <w:szCs w:val="16"/>
        </w:rPr>
        <w:br/>
        <w:t xml:space="preserve">    JOIN loan_application lap ON lap.application_id = la.application_id</w:t>
      </w:r>
      <w:r>
        <w:rPr>
          <w:rFonts w:ascii="Consolas" w:cs="Consolas" w:eastAsia="Consolas" w:hAnsi="Consolas"/>
          <w:sz w:val="16"/>
          <w:szCs w:val="16"/>
        </w:rPr>
        <w:br/>
        <w:t xml:space="preserve">    LEFT JOIN payment_history ph ON ph.loan_account_id = la.loan_account_id</w:t>
      </w:r>
      <w:r>
        <w:rPr>
          <w:rFonts w:ascii="Consolas" w:cs="Consolas" w:eastAsia="Consolas" w:hAnsi="Consolas"/>
          <w:sz w:val="16"/>
          <w:szCs w:val="16"/>
        </w:rPr>
        <w:br/>
        <w:t xml:space="preserve">    GROUP BY lap.customer_id</w:t>
      </w:r>
      <w:r>
        <w:rPr>
          <w:rFonts w:ascii="Consolas" w:cs="Consolas" w:eastAsia="Consolas" w:hAnsi="Consolas"/>
          <w:sz w:val="16"/>
          <w:szCs w:val="16"/>
        </w:rPr>
        <w:br/>
        <w:t xml:space="preserve">),</w:t>
      </w:r>
      <w:r>
        <w:rPr>
          <w:rFonts w:ascii="Consolas" w:cs="Consolas" w:eastAsia="Consolas" w:hAnsi="Consolas"/>
          <w:sz w:val="16"/>
          <w:szCs w:val="16"/>
        </w:rPr>
        <w:br/>
        <w:t xml:space="preserve">worst_delinquency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lap.customer_id,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MAX(CASE de.event_type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WHEN 'write_off' THEN 4 WHEN '90dpd' THEN 3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WHEN '60dpd' THEN 2 WHEN '30dpd' THEN 1 ELSE 0 END) AS worst_severity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loan_account la</w:t>
      </w:r>
      <w:r>
        <w:rPr>
          <w:rFonts w:ascii="Consolas" w:cs="Consolas" w:eastAsia="Consolas" w:hAnsi="Consolas"/>
          <w:sz w:val="16"/>
          <w:szCs w:val="16"/>
        </w:rPr>
        <w:br/>
        <w:t xml:space="preserve">    JOIN loan_application lap ON lap.application_id = la.application_id</w:t>
      </w:r>
      <w:r>
        <w:rPr>
          <w:rFonts w:ascii="Consolas" w:cs="Consolas" w:eastAsia="Consolas" w:hAnsi="Consolas"/>
          <w:sz w:val="16"/>
          <w:szCs w:val="16"/>
        </w:rPr>
        <w:br/>
        <w:t xml:space="preserve">    LEFT JOIN delinquency_event de ON de.loan_account_id = la.loan_account_id</w:t>
      </w:r>
      <w:r>
        <w:rPr>
          <w:rFonts w:ascii="Consolas" w:cs="Consolas" w:eastAsia="Consolas" w:hAnsi="Consolas"/>
          <w:sz w:val="16"/>
          <w:szCs w:val="16"/>
        </w:rPr>
        <w:br/>
        <w:t xml:space="preserve">    GROUP BY lap.customer_id</w:t>
      </w:r>
      <w:r>
        <w:rPr>
          <w:rFonts w:ascii="Consolas" w:cs="Consolas" w:eastAsia="Consolas" w:hAnsi="Consolas"/>
          <w:sz w:val="16"/>
          <w:szCs w:val="16"/>
        </w:rPr>
        <w:br/>
        <w:t xml:space="preserve">)</w:t>
      </w:r>
      <w:r>
        <w:rPr>
          <w:rFonts w:ascii="Consolas" w:cs="Consolas" w:eastAsia="Consolas" w:hAnsi="Consolas"/>
          <w:sz w:val="16"/>
          <w:szCs w:val="16"/>
        </w:rPr>
        <w:br/>
        <w:t xml:space="preserve">SELECT p.customer_id,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CASE WHEN 100.0*on_time_payments/total_payments &gt;= 95 THEN 100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WHEN 100.0*on_time_payments/total_payments &gt;= 85 THEN 70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WHEN 100.0*on_time_payments/total_payments &gt;= 70 THEN 40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ELSE 10 END AS points_on_time,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CASE w.worst_severity WHEN 0 THEN 100 WHEN 1 THEN 60 WHEN 2 THEN 30 ELSE 0 END AS points_delinquency</w:t>
      </w:r>
      <w:r>
        <w:rPr>
          <w:rFonts w:ascii="Consolas" w:cs="Consolas" w:eastAsia="Consolas" w:hAnsi="Consolas"/>
          <w:sz w:val="16"/>
          <w:szCs w:val="16"/>
        </w:rPr>
        <w:br/>
        <w:t xml:space="preserve">FROM customer_payments p JOIN worst_delinquency w ON w.customer_id = p.customer_id</w:t>
      </w:r>
      <w:r>
        <w:rPr>
          <w:rFonts w:ascii="Consolas" w:cs="Consolas" w:eastAsia="Consolas" w:hAnsi="Consolas"/>
          <w:sz w:val="16"/>
          <w:szCs w:val="16"/>
        </w:rPr>
        <w:br/>
        <w:t xml:space="preserve">ORDER BY p.customer_id;</w:t>
      </w:r>
    </w:p>
    <w:p>
      <w:pPr>
        <w:pStyle w:val="Heading2"/>
        <w:spacing w:after="120" w:before="240"/>
      </w:pPr>
      <w:r>
        <w:t xml:space="preserve">8.2 Income &amp; Capacity (25% weight)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Data: income level, income diversification, and debt-to-income ratio per customer, scored by population quartile.</w:t>
      </w:r>
    </w:p>
    <w:p>
      <w:pPr>
        <w:spacing w:after="120"/>
      </w:pPr>
      <w:r>
        <w:rPr>
          <w:b w:val="false"/>
          <w:bCs w:val="false"/>
          <w:sz w:val="20"/>
          <w:szCs w:val="20"/>
        </w:rPr>
        <w:t xml:space="preserve">Importance: a direct measure of repayment capacity. Population-quartile scoring (bottom 25% of customers on a metric always score worst) guarantees genuine spread instead of every customer converging on the same band.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6"/>
          <w:szCs w:val="16"/>
        </w:rPr>
        <w:t xml:space="preserve">WITH total_income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customer_id, SUM(monthly_income) AS total_monthly_income,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COUNT(DISTINCT income_type) AS income_type_count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income_source GROUP BY customer_id</w:t>
      </w:r>
      <w:r>
        <w:rPr>
          <w:rFonts w:ascii="Consolas" w:cs="Consolas" w:eastAsia="Consolas" w:hAnsi="Consolas"/>
          <w:sz w:val="16"/>
          <w:szCs w:val="16"/>
        </w:rPr>
        <w:br/>
        <w:t xml:space="preserve">),</w:t>
      </w:r>
      <w:r>
        <w:rPr>
          <w:rFonts w:ascii="Consolas" w:cs="Consolas" w:eastAsia="Consolas" w:hAnsi="Consolas"/>
          <w:sz w:val="16"/>
          <w:szCs w:val="16"/>
        </w:rPr>
        <w:br/>
        <w:t xml:space="preserve">income_quartile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customer_id, total_monthly_income, income_type_count,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NTILE(4) OVER (ORDER BY total_monthly_income) AS q  -- q1 = lowest income (worst)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total_income</w:t>
      </w:r>
      <w:r>
        <w:rPr>
          <w:rFonts w:ascii="Consolas" w:cs="Consolas" w:eastAsia="Consolas" w:hAnsi="Consolas"/>
          <w:sz w:val="16"/>
          <w:szCs w:val="16"/>
        </w:rPr>
        <w:br/>
        <w:t xml:space="preserve">),</w:t>
      </w:r>
      <w:r>
        <w:rPr>
          <w:rFonts w:ascii="Consolas" w:cs="Consolas" w:eastAsia="Consolas" w:hAnsi="Consolas"/>
          <w:sz w:val="16"/>
          <w:szCs w:val="16"/>
        </w:rPr>
        <w:br/>
        <w:t xml:space="preserve">dti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iq.customer_id,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la.requested_amount / iq.total_monthly_income AS ratio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income_quartile iq</w:t>
      </w:r>
      <w:r>
        <w:rPr>
          <w:rFonts w:ascii="Consolas" w:cs="Consolas" w:eastAsia="Consolas" w:hAnsi="Consolas"/>
          <w:sz w:val="16"/>
          <w:szCs w:val="16"/>
        </w:rPr>
        <w:br/>
        <w:t xml:space="preserve">    LEFT JOIN loan_application la ON la.customer_id = iq.customer_id</w:t>
      </w:r>
      <w:r>
        <w:rPr>
          <w:rFonts w:ascii="Consolas" w:cs="Consolas" w:eastAsia="Consolas" w:hAnsi="Consolas"/>
          <w:sz w:val="16"/>
          <w:szCs w:val="16"/>
        </w:rPr>
        <w:br/>
        <w:t xml:space="preserve">),</w:t>
      </w:r>
      <w:r>
        <w:rPr>
          <w:rFonts w:ascii="Consolas" w:cs="Consolas" w:eastAsia="Consolas" w:hAnsi="Consolas"/>
          <w:sz w:val="16"/>
          <w:szCs w:val="16"/>
        </w:rPr>
        <w:br/>
        <w:t xml:space="preserve">dti_quartile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customer_id, NTILE(4) OVER (ORDER BY ratio ASC) AS q FROM dti WHERE ratio IS NOT NULL</w:t>
      </w:r>
      <w:r>
        <w:rPr>
          <w:rFonts w:ascii="Consolas" w:cs="Consolas" w:eastAsia="Consolas" w:hAnsi="Consolas"/>
          <w:sz w:val="16"/>
          <w:szCs w:val="16"/>
        </w:rPr>
        <w:br/>
        <w:t xml:space="preserve">)</w:t>
      </w:r>
      <w:r>
        <w:rPr>
          <w:rFonts w:ascii="Consolas" w:cs="Consolas" w:eastAsia="Consolas" w:hAnsi="Consolas"/>
          <w:sz w:val="16"/>
          <w:szCs w:val="16"/>
        </w:rPr>
        <w:br/>
        <w:t xml:space="preserve">SELECT iq.customer_id, iq.total_monthly_income,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CASE iq.q WHEN 4 THEN 100 WHEN 3 THEN 70 WHEN 2 THEN 40 ELSE 10 END AS points_income_level,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CASE WHEN iq.income_type_count &gt;= 2 THEN 100 ELSE 60 END AS points_diversification,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COALESCE(CASE dq.q WHEN 1 THEN 100 WHEN 2 THEN 70 WHEN 3 THEN 40 WHEN 4 THEN 10 END, 55) AS points_debt_to_income</w:t>
      </w:r>
      <w:r>
        <w:rPr>
          <w:rFonts w:ascii="Consolas" w:cs="Consolas" w:eastAsia="Consolas" w:hAnsi="Consolas"/>
          <w:sz w:val="16"/>
          <w:szCs w:val="16"/>
        </w:rPr>
        <w:br/>
        <w:t xml:space="preserve">FROM income_quartile iq</w:t>
      </w:r>
      <w:r>
        <w:rPr>
          <w:rFonts w:ascii="Consolas" w:cs="Consolas" w:eastAsia="Consolas" w:hAnsi="Consolas"/>
          <w:sz w:val="16"/>
          <w:szCs w:val="16"/>
        </w:rPr>
        <w:br/>
        <w:t xml:space="preserve">LEFT JOIN dti_quartile dq ON dq.customer_id = iq.customer_id</w:t>
      </w:r>
      <w:r>
        <w:rPr>
          <w:rFonts w:ascii="Consolas" w:cs="Consolas" w:eastAsia="Consolas" w:hAnsi="Consolas"/>
          <w:sz w:val="16"/>
          <w:szCs w:val="16"/>
        </w:rPr>
        <w:br/>
        <w:t xml:space="preserve">ORDER BY iq.customer_id;</w:t>
      </w:r>
    </w:p>
    <w:p>
      <w:pPr>
        <w:pStyle w:val="Heading2"/>
        <w:spacing w:after="120" w:before="240"/>
      </w:pPr>
      <w:r>
        <w:t xml:space="preserve">8.3 Master Scorecard: Combine &amp; Weight (excerpt)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Data: the final weighted composite score, scaled score (300–850), and risk grade (A–E) per customer, stored in calculated_risk_score.</w:t>
      </w:r>
    </w:p>
    <w:p>
      <w:pPr>
        <w:spacing w:after="120"/>
      </w:pPr>
      <w:r>
        <w:rPr>
          <w:b w:val="false"/>
          <w:bCs w:val="false"/>
          <w:sz w:val="20"/>
          <w:szCs w:val="20"/>
        </w:rPr>
        <w:t xml:space="preserve">Importance: this is the actual scoring engine — it recombines all 5 criteria (built the same way as 8.1/8.2 above), redistributes Payment Behavior's weight for first-time applicants with no loan history, and produces the final decision-ready output.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6"/>
          <w:szCs w:val="16"/>
        </w:rPr>
        <w:t xml:space="preserve">-- weight redistribution: first-time applicants (no payment_behavior_points)</w:t>
      </w:r>
      <w:r>
        <w:rPr>
          <w:rFonts w:ascii="Consolas" w:cs="Consolas" w:eastAsia="Consolas" w:hAnsi="Consolas"/>
          <w:sz w:val="16"/>
          <w:szCs w:val="16"/>
        </w:rPr>
        <w:br/>
        <w:t xml:space="preserve">-- get Payment Behavior's 35% spread proportionally across the other 4 criteria</w:t>
      </w:r>
      <w:r>
        <w:rPr>
          <w:rFonts w:ascii="Consolas" w:cs="Consolas" w:eastAsia="Consolas" w:hAnsi="Consolas"/>
          <w:sz w:val="16"/>
          <w:szCs w:val="16"/>
        </w:rPr>
        <w:br/>
        <w:t xml:space="preserve">weighted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customer_id, payment_behavior_points, income_capacity_points,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transaction_behavior_points, account_relationship_points, demographics_points,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CASE WHEN payment_behavior_points IS NOT NULL THEN 0.35 ELSE 0 END AS w_pb,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CASE WHEN payment_behavior_points IS NOT NULL THEN 0.25 ELSE 0.25/0.65 END AS w_ic,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CASE WHEN payment_behavior_points IS NOT NULL THEN 0.20 ELSE 0.20/0.65 END AS w_tb,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CASE WHEN payment_behavior_points IS NOT NULL THEN 0.10 ELSE 0.10/0.65 END AS w_ar,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CASE WHEN payment_behavior_points IS NOT NULL THEN 0.10 ELSE 0.10/0.65 END AS w_dg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combined</w:t>
      </w:r>
      <w:r>
        <w:rPr>
          <w:rFonts w:ascii="Consolas" w:cs="Consolas" w:eastAsia="Consolas" w:hAnsi="Consolas"/>
          <w:sz w:val="16"/>
          <w:szCs w:val="16"/>
        </w:rPr>
        <w:br/>
        <w:t xml:space="preserve">)</w:t>
      </w:r>
      <w:r>
        <w:rPr>
          <w:rFonts w:ascii="Consolas" w:cs="Consolas" w:eastAsia="Consolas" w:hAnsi="Consolas"/>
          <w:sz w:val="16"/>
          <w:szCs w:val="16"/>
        </w:rPr>
        <w:br/>
        <w:t xml:space="preserve">SELECT customer_id,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ROUND(300 + composite * 5.5)::INT AS calculated_score_value,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CASE WHEN 300 + composite*5.5 &gt;= 750 THEN 'A'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WHEN 300 + composite*5.5 &gt;= 680 THEN 'B'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WHEN 300 + composite*5.5 &gt;= 600 THEN 'C'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WHEN 300 + composite*5.5 &gt;= 500 THEN 'D'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ELSE 'E' END AS calculated_risk_grade</w:t>
      </w:r>
      <w:r>
        <w:rPr>
          <w:rFonts w:ascii="Consolas" w:cs="Consolas" w:eastAsia="Consolas" w:hAnsi="Consolas"/>
          <w:sz w:val="16"/>
          <w:szCs w:val="16"/>
        </w:rPr>
        <w:br/>
        <w:t xml:space="preserve">FROM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*, w_pb*COALESCE(payment_behavior_points,0) + w_ic*income_capacity_points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+ w_tb*transaction_behavior_points + w_ar*account_relationship_points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+ w_dg*demographics_points AS composite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weighted</w:t>
      </w:r>
      <w:r>
        <w:rPr>
          <w:rFonts w:ascii="Consolas" w:cs="Consolas" w:eastAsia="Consolas" w:hAnsi="Consolas"/>
          <w:sz w:val="16"/>
          <w:szCs w:val="16"/>
        </w:rPr>
        <w:br/>
        <w:t xml:space="preserve">) scored;</w:t>
      </w:r>
    </w:p>
    <w:p>
      <w:pPr>
        <w:pStyle w:val="Heading2"/>
        <w:spacing w:after="120" w:before="240"/>
      </w:pPr>
      <w:r>
        <w:t xml:space="preserve">8.4 Model Validation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Data: grade distribution of the computed scorecard, and its correlation against the mock risk_score for customers who have both.</w:t>
      </w:r>
    </w:p>
    <w:p>
      <w:pPr>
        <w:spacing w:after="120"/>
      </w:pPr>
      <w:r>
        <w:rPr>
          <w:b w:val="false"/>
          <w:bCs w:val="false"/>
          <w:sz w:val="20"/>
          <w:szCs w:val="20"/>
        </w:rPr>
        <w:t xml:space="preserve">Importance: sanity-checks that the scorecard produces a realistic, spread-out distribution across all five grades rather than collapsing into one or two, and quantifies agreement with the separately-seeded mock score.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6"/>
          <w:szCs w:val="16"/>
        </w:rPr>
        <w:t xml:space="preserve">SELECT calculated_risk_grade, COUNT(*) AS customers</w:t>
      </w:r>
      <w:r>
        <w:rPr>
          <w:rFonts w:ascii="Consolas" w:cs="Consolas" w:eastAsia="Consolas" w:hAnsi="Consolas"/>
          <w:sz w:val="16"/>
          <w:szCs w:val="16"/>
        </w:rPr>
        <w:br/>
        <w:t xml:space="preserve">FROM calculated_risk_score</w:t>
      </w:r>
      <w:r>
        <w:rPr>
          <w:rFonts w:ascii="Consolas" w:cs="Consolas" w:eastAsia="Consolas" w:hAnsi="Consolas"/>
          <w:sz w:val="16"/>
          <w:szCs w:val="16"/>
        </w:rPr>
        <w:br/>
        <w:t xml:space="preserve">GROUP BY calculated_risk_grade</w:t>
      </w:r>
      <w:r>
        <w:rPr>
          <w:rFonts w:ascii="Consolas" w:cs="Consolas" w:eastAsia="Consolas" w:hAnsi="Consolas"/>
          <w:sz w:val="16"/>
          <w:szCs w:val="16"/>
        </w:rPr>
        <w:br/>
        <w:t xml:space="preserve">ORDER BY calculated_risk_grade;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WITH latest_mock_score AS (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SELECT DISTINCT ON (customer_id) customer_id, score_value AS mock_score_value</w:t>
      </w:r>
      <w:r>
        <w:rPr>
          <w:rFonts w:ascii="Consolas" w:cs="Consolas" w:eastAsia="Consolas" w:hAnsi="Consolas"/>
          <w:sz w:val="16"/>
          <w:szCs w:val="16"/>
        </w:rPr>
        <w:br/>
        <w:t xml:space="preserve">    FROM risk_score ORDER BY customer_id, score_date DESC</w:t>
      </w:r>
      <w:r>
        <w:rPr>
          <w:rFonts w:ascii="Consolas" w:cs="Consolas" w:eastAsia="Consolas" w:hAnsi="Consolas"/>
          <w:sz w:val="16"/>
          <w:szCs w:val="16"/>
        </w:rPr>
        <w:br/>
        <w:t xml:space="preserve">)</w:t>
      </w:r>
      <w:r>
        <w:rPr>
          <w:rFonts w:ascii="Consolas" w:cs="Consolas" w:eastAsia="Consolas" w:hAnsi="Consolas"/>
          <w:sz w:val="16"/>
          <w:szCs w:val="16"/>
        </w:rPr>
        <w:br/>
        <w:t xml:space="preserve">SELECT CORR(cr.calculated_score_value, lm.mock_score_value) AS correlation,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COUNT(*) AS n_customers_compared</w:t>
      </w:r>
      <w:r>
        <w:rPr>
          <w:rFonts w:ascii="Consolas" w:cs="Consolas" w:eastAsia="Consolas" w:hAnsi="Consolas"/>
          <w:sz w:val="16"/>
          <w:szCs w:val="16"/>
        </w:rPr>
        <w:br/>
        <w:t xml:space="preserve">FROM calculated_risk_score cr</w:t>
      </w:r>
      <w:r>
        <w:rPr>
          <w:rFonts w:ascii="Consolas" w:cs="Consolas" w:eastAsia="Consolas" w:hAnsi="Consolas"/>
          <w:sz w:val="16"/>
          <w:szCs w:val="16"/>
        </w:rPr>
        <w:br/>
        <w:t xml:space="preserve">JOIN latest_mock_score lm ON lm.customer_id = cr.customer_id;</w:t>
      </w:r>
    </w:p>
    <w:p>
      <w:pPr>
        <w:pStyle w:val="Heading1"/>
        <w:spacing w:after="150" w:before="300"/>
      </w:pPr>
      <w:r>
        <w:t xml:space="preserve">9. Sensitive Data &amp; Data Quality Issues</w:t>
      </w:r>
    </w:p>
    <w:p>
      <w:pPr>
        <w:pStyle w:val="Heading2"/>
        <w:spacing w:after="120" w:before="240"/>
      </w:pPr>
      <w:r>
        <w:t xml:space="preserve">9.1 Sensitive Data Classification</w:t>
      </w:r>
    </w:p>
    <w:p>
      <w:pPr>
        <w:spacing w:after="120"/>
      </w:pPr>
      <w:r>
        <w:t xml:space="preserve">Of the four categories commonly assessed — PII, CFI, CPNI, PHI — only PII and CFI are relevant here; CPNI (telecom network usage) and PHI (health information) don't apply to a retail banking domain.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Field(s)</w:t>
            </w:r>
          </w:p>
        </w:tc>
        <w:tc>
          <w:tcPr>
            <w:tcW w:type="pct" w:w="14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52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pct" w:w="3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customer.full_name, date_of_birth, national_id</w:t>
            </w:r>
          </w:p>
        </w:tc>
        <w:tc>
          <w:tcPr>
            <w:tcW w:type="pct" w:w="1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PII</w:t>
            </w:r>
          </w:p>
        </w:tc>
        <w:tc>
          <w:tcPr>
            <w:tcW w:type="pct" w:w="5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Directly identifies a specific person; national_id is a government-issued identifier and the most sensitive field in the model.</w:t>
            </w:r>
          </w:p>
        </w:tc>
      </w:tr>
      <w:tr>
        <w:tc>
          <w:tcPr>
            <w:tcW w:type="pct" w:w="3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income_source.monthly_income, income_type</w:t>
            </w:r>
          </w:p>
        </w:tc>
        <w:tc>
          <w:tcPr>
            <w:tcW w:type="pct" w:w="1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CFI</w:t>
            </w:r>
          </w:p>
        </w:tc>
        <w:tc>
          <w:tcPr>
            <w:tcW w:type="pct" w:w="5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Reveals a customer's earnings and how they're earned.</w:t>
            </w:r>
          </w:p>
        </w:tc>
      </w:tr>
      <w:tr>
        <w:tc>
          <w:tcPr>
            <w:tcW w:type="pct" w:w="3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transaction.amount, category, transaction_date</w:t>
            </w:r>
          </w:p>
        </w:tc>
        <w:tc>
          <w:tcPr>
            <w:tcW w:type="pct" w:w="1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CFI</w:t>
            </w:r>
          </w:p>
        </w:tc>
        <w:tc>
          <w:tcPr>
            <w:tcW w:type="pct" w:w="5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Aggregated over time, reconstructs a customer's spending habits and lifestyle.</w:t>
            </w:r>
          </w:p>
        </w:tc>
      </w:tr>
      <w:tr>
        <w:tc>
          <w:tcPr>
            <w:tcW w:type="pct" w:w="3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account_balance_history.closing_balance</w:t>
            </w:r>
          </w:p>
        </w:tc>
        <w:tc>
          <w:tcPr>
            <w:tcW w:type="pct" w:w="1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CFI</w:t>
            </w:r>
          </w:p>
        </w:tc>
        <w:tc>
          <w:tcPr>
            <w:tcW w:type="pct" w:w="5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Reveals a customer's financial position/trajectory over time.</w:t>
            </w:r>
          </w:p>
        </w:tc>
      </w:tr>
      <w:tr>
        <w:tc>
          <w:tcPr>
            <w:tcW w:type="pct" w:w="3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loan_application.requested_amount, loan_account.outstanding_balance</w:t>
            </w:r>
          </w:p>
        </w:tc>
        <w:tc>
          <w:tcPr>
            <w:tcW w:type="pct" w:w="1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CFI</w:t>
            </w:r>
          </w:p>
        </w:tc>
        <w:tc>
          <w:tcPr>
            <w:tcW w:type="pct" w:w="5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exposure and outstanding debt.</w:t>
            </w:r>
          </w:p>
        </w:tc>
      </w:tr>
      <w:tr>
        <w:tc>
          <w:tcPr>
            <w:tcW w:type="pct" w:w="3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risk_score.score_value, risk_grade</w:t>
            </w:r>
          </w:p>
        </w:tc>
        <w:tc>
          <w:tcPr>
            <w:tcW w:type="pct" w:w="1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CFI (derived)</w:t>
            </w:r>
          </w:p>
        </w:tc>
        <w:tc>
          <w:tcPr>
            <w:tcW w:type="pct" w:w="5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derived creditworthiness judgment used to decide approval/pricing — sensitive due to fair-lending/discrimination scrutiny, not just its raw content.</w:t>
            </w:r>
          </w:p>
        </w:tc>
      </w:tr>
      <w:tr>
        <w:tc>
          <w:tcPr>
            <w:tcW w:type="pct" w:w="3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payment_history.status, delinquency_event.event_type</w:t>
            </w:r>
          </w:p>
        </w:tc>
        <w:tc>
          <w:tcPr>
            <w:tcW w:type="pct" w:w="1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CFI</w:t>
            </w:r>
          </w:p>
        </w:tc>
        <w:tc>
          <w:tcPr>
            <w:tcW w:type="pct" w:w="5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customer's repayment/default history — the most consequential CFI, since it follows the customer into every future score.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Access implication: every table above joins back to customer via customer_id, so access control has to be enforced at the query/view layer, not just by hiding a few 'obviously sensitive' tables — transaction and payment_history look innocuous per-row but are highly re-identifying and sensitive in aggregate.</w:t>
      </w:r>
    </w:p>
    <w:p>
      <w:pPr>
        <w:pStyle w:val="Heading2"/>
        <w:spacing w:after="120" w:before="240"/>
      </w:pPr>
      <w:r>
        <w:t xml:space="preserve">9.2 Data Quality Challenges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 Element</w:t>
            </w:r>
          </w:p>
        </w:tc>
        <w:tc>
          <w:tcPr>
            <w:tcW w:type="pct" w:w="40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Challenge</w:t>
            </w:r>
          </w:p>
        </w:tc>
        <w:tc>
          <w:tcPr>
            <w:tcW w:type="pct" w:w="36%"/>
            <w:shd w:fill="4472C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pct" w:w="2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income_source.monthly_income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Self-declared, not independently verified against payslips/bank statements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Feeds directly into Income &amp; Capacity scoring (25% weight) — a customer has incentive to overstate income, making the scorecard's output only as trustworthy as this one unverified input.</w:t>
            </w:r>
          </w:p>
        </w:tc>
      </w:tr>
      <w:tr>
        <w:tc>
          <w:tcPr>
            <w:tcW w:type="pct" w:w="2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customer.national_id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enforced format/checksum validation beyond uniqueness; a mistyped or differently-formatted ID at a different branch/time could create a duplicate customer record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Breaks the 'one customer, one record' assumption — payment history and risk scores would be split across two identities.</w:t>
            </w:r>
          </w:p>
        </w:tc>
      </w:tr>
      <w:tr>
        <w:tc>
          <w:tcPr>
            <w:tcW w:type="pct" w:w="2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transaction.category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Free-text-style field with no CHECK constraint (unlike income_type/account_type/status)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Feeds the spend-to-income ratio metric — inconsistent labels silently under- or over-count spend categories in aggregation, producing wrong results rather than an obvious failure.</w:t>
            </w:r>
          </w:p>
        </w:tc>
      </w:tr>
      <w:tr>
        <w:tc>
          <w:tcPr>
            <w:tcW w:type="pct" w:w="24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account_balance_history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Populated by a periodic snapshot job; a missed run leaves a gap</w:t>
            </w:r>
          </w:p>
        </w:tc>
        <w:tc>
          <w:tcPr>
            <w:tcW w:type="pct" w:w="36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Feeds the balance-trend slope metric — a gap changes the number of points in the regression and can flip the slope's sign for customers with few snapshots.</w:t>
            </w:r>
          </w:p>
        </w:tc>
      </w:tr>
    </w:tbl>
    <w:p>
      <w:pPr>
        <w:spacing w:after="120"/>
      </w:pPr>
      <w:r>
        <w:t xml:space="preserve">Separately, this assignment's own mock dataset has one dataset-specific caveat: the mock risk_score values are bootstrap-sampled from a reference dataset's outcome label rather than computed from the scorecard formula, so the mock score and the computed scorecard score are expected to correlate only moderately, not strongly — a property of how the mock data was generated, not a flaw in the scorecard logic itself.</w:t>
      </w:r>
    </w:p>
    <w:p>
      <w:pPr>
        <w:pStyle w:val="Heading1"/>
        <w:spacing w:after="150" w:before="300"/>
      </w:pPr>
      <w:r>
        <w:t xml:space="preserve">10. Summary</w:t>
      </w:r>
    </w:p>
    <w:p>
      <w:pPr>
        <w:spacing w:after="120"/>
      </w:pPr>
      <w:r>
        <w:t xml:space="preserve">Together, §3–9 define the full path from raw schema feature to final decision: each feature is grouped into a weighted criteria, scored on a 0–100 point band (population-quartile based for ratio/trend metrics, absolute thresholds for payment behavior), combined into a 300–850 composite score, bucketed into an A–E grade, and finally mapped to an approve/reject decision. This was implemented and validated as a set of SQL queries run directly against the live schema, independent of how the mock risk_score rows were originally seeded.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2026-09-05T10:45:31.864Z</dcterms:created>
  <dcterms:modified xsi:type="dcterms:W3CDTF">2026-09-05T10:45:31.865Z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