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83B4AB">
      <w:pPr>
        <w:pStyle w:val="31"/>
        <w:spacing w:before="2680" w:after="480" w:line="288" w:lineRule="auto"/>
        <w:jc w:val="center"/>
      </w:pPr>
      <w:bookmarkStart w:id="10" w:name="_GoBack"/>
      <w:bookmarkEnd w:id="10"/>
      <w:r>
        <w:rPr>
          <w:rFonts w:ascii="宋体" w:hAnsi="宋体" w:eastAsia="宋体" w:cs="宋体"/>
          <w:b/>
          <w:i w:val="0"/>
          <w:color w:val="000000"/>
          <w:sz w:val="52"/>
        </w:rPr>
        <w:t>火眼晨检 SDK</w:t>
      </w:r>
      <w:r>
        <w:rPr>
          <w:rFonts w:ascii="宋体" w:hAnsi="宋体" w:eastAsia="宋体" w:cs="宋体"/>
          <w:b/>
          <w:i w:val="0"/>
          <w:color w:val="000000"/>
          <w:sz w:val="52"/>
        </w:rPr>
        <w:br w:type="textWrapping"/>
      </w:r>
      <w:r>
        <w:rPr>
          <w:rFonts w:ascii="宋体" w:hAnsi="宋体" w:eastAsia="宋体" w:cs="宋体"/>
          <w:b/>
          <w:i w:val="0"/>
          <w:color w:val="000000"/>
          <w:sz w:val="52"/>
        </w:rPr>
        <w:t>Android 接入指南</w:t>
      </w:r>
    </w:p>
    <w:p w14:paraId="0A25035C">
      <w:pPr>
        <w:spacing w:after="520" w:line="288" w:lineRule="auto"/>
        <w:jc w:val="center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客户端 2.0.0</w:t>
      </w:r>
    </w:p>
    <w:p w14:paraId="6B511BD7">
      <w:pPr>
        <w:spacing w:after="0" w:line="288" w:lineRule="auto"/>
        <w:jc w:val="center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面向 Android 开发者</w:t>
      </w:r>
      <w:r>
        <w:rPr>
          <w:rFonts w:ascii="宋体" w:hAnsi="宋体" w:eastAsia="宋体" w:cs="宋体"/>
          <w:b w:val="0"/>
          <w:i w:val="0"/>
          <w:color w:val="000000"/>
          <w:sz w:val="24"/>
        </w:rPr>
        <w:br w:type="textWrapping"/>
      </w:r>
      <w:r>
        <w:rPr>
          <w:rFonts w:ascii="宋体" w:hAnsi="宋体" w:eastAsia="宋体" w:cs="宋体"/>
          <w:b w:val="0"/>
          <w:i w:val="0"/>
          <w:color w:val="000000"/>
          <w:sz w:val="24"/>
        </w:rPr>
        <w:t>设备连接  激活授权  人脸录入  晨检检测</w:t>
      </w:r>
    </w:p>
    <w:p w14:paraId="6915B99C">
      <w:pPr>
        <w:spacing w:before="2360" w:after="160" w:line="288" w:lineRule="auto"/>
        <w:jc w:val="center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适用文件</w:t>
      </w:r>
    </w:p>
    <w:p w14:paraId="627B7223">
      <w:pPr>
        <w:spacing w:after="560" w:line="288" w:lineRule="auto"/>
        <w:jc w:val="center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huoyan-morningcheck-client-2.0.0.jar</w:t>
      </w:r>
    </w:p>
    <w:p w14:paraId="20D1BC95">
      <w:pPr>
        <w:spacing w:after="0" w:line="288" w:lineRule="auto"/>
        <w:jc w:val="center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火眼</w:t>
      </w:r>
      <w:r>
        <w:rPr>
          <w:rFonts w:ascii="宋体" w:hAnsi="宋体" w:eastAsia="宋体" w:cs="宋体"/>
          <w:b w:val="0"/>
          <w:i w:val="0"/>
          <w:color w:val="000000"/>
          <w:sz w:val="24"/>
        </w:rPr>
        <w:br w:type="textWrapping"/>
      </w:r>
      <w:r>
        <w:rPr>
          <w:rFonts w:ascii="宋体" w:hAnsi="宋体" w:eastAsia="宋体" w:cs="宋体"/>
          <w:b w:val="0"/>
          <w:i w:val="0"/>
          <w:color w:val="000000"/>
          <w:sz w:val="24"/>
        </w:rPr>
        <w:t>2026 年 10 月</w:t>
      </w:r>
    </w:p>
    <w:p w14:paraId="390B35FD">
      <w:r>
        <w:br w:type="page"/>
      </w:r>
    </w:p>
    <w:p w14:paraId="257D351D">
      <w:pPr>
        <w:pStyle w:val="3"/>
        <w:spacing w:before="0" w:after="320" w:line="288" w:lineRule="auto"/>
        <w:jc w:val="left"/>
      </w:pPr>
      <w:r>
        <w:rPr>
          <w:rFonts w:ascii="宋体" w:hAnsi="宋体" w:eastAsia="宋体" w:cs="宋体"/>
          <w:b/>
          <w:i w:val="0"/>
          <w:color w:val="000000"/>
          <w:sz w:val="40"/>
        </w:rPr>
        <w:t>目录</w:t>
      </w:r>
    </w:p>
    <w:p w14:paraId="101A7A4C">
      <w:pPr>
        <w:spacing w:after="300"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首次接入建议按顺序阅读前六章，其余章节用于开发查阅与联调。</w:t>
      </w:r>
    </w:p>
    <w:p w14:paraId="38DE9BEF">
      <w:pPr>
        <w:keepNext/>
        <w:tabs>
          <w:tab w:val="right" w:leader="dot" w:pos="9638"/>
        </w:tabs>
        <w:spacing w:after="40" w:line="288" w:lineRule="auto"/>
        <w:jc w:val="left"/>
      </w:pPr>
      <w:r>
        <w:fldChar w:fldCharType="begin"/>
      </w:r>
      <w:r>
        <w:instrText xml:space="preserve"> HYPERLINK \l "chapter_1" \h </w:instrText>
      </w:r>
      <w:r>
        <w:fldChar w:fldCharType="separate"/>
      </w:r>
      <w:r>
        <w:t>1  接入环境与工程配置</w:t>
      </w:r>
      <w:r>
        <w:fldChar w:fldCharType="end"/>
      </w:r>
      <w:r>
        <w:tab/>
      </w:r>
      <w:r>
        <w:fldChar w:fldCharType="begin"/>
      </w:r>
      <w:r>
        <w:instrText xml:space="preserve">PAGEREF chapter_1 \h</w:instrText>
      </w:r>
      <w:r>
        <w:fldChar w:fldCharType="separate"/>
      </w:r>
      <w:r>
        <w:t>1</w:t>
      </w:r>
      <w:r>
        <w:fldChar w:fldCharType="end"/>
      </w:r>
    </w:p>
    <w:p w14:paraId="0835B8EC">
      <w:pPr>
        <w:spacing w:after="180"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工程依赖与 Manifest 配置</w:t>
      </w:r>
    </w:p>
    <w:p w14:paraId="260B6148">
      <w:pPr>
        <w:keepNext/>
        <w:tabs>
          <w:tab w:val="right" w:leader="dot" w:pos="9638"/>
        </w:tabs>
        <w:spacing w:after="40" w:line="288" w:lineRule="auto"/>
        <w:jc w:val="left"/>
      </w:pPr>
      <w:r>
        <w:fldChar w:fldCharType="begin"/>
      </w:r>
      <w:r>
        <w:instrText xml:space="preserve"> HYPERLINK \l "chapter_2" \h </w:instrText>
      </w:r>
      <w:r>
        <w:fldChar w:fldCharType="separate"/>
      </w:r>
      <w:r>
        <w:t>2  建立连接与管理生命周期</w:t>
      </w:r>
      <w:r>
        <w:fldChar w:fldCharType="end"/>
      </w:r>
      <w:r>
        <w:tab/>
      </w:r>
      <w:r>
        <w:fldChar w:fldCharType="begin"/>
      </w:r>
      <w:r>
        <w:instrText xml:space="preserve">PAGEREF chapter_2 \h</w:instrText>
      </w:r>
      <w:r>
        <w:fldChar w:fldCharType="separate"/>
      </w:r>
      <w:r>
        <w:t>2</w:t>
      </w:r>
      <w:r>
        <w:fldChar w:fldCharType="end"/>
      </w:r>
    </w:p>
    <w:p w14:paraId="1621B460">
      <w:pPr>
        <w:spacing w:after="180"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通道选择与客户端生命周期</w:t>
      </w:r>
    </w:p>
    <w:p w14:paraId="6F0EC481">
      <w:pPr>
        <w:keepNext/>
        <w:tabs>
          <w:tab w:val="right" w:leader="dot" w:pos="9638"/>
        </w:tabs>
        <w:spacing w:after="40" w:line="288" w:lineRule="auto"/>
        <w:jc w:val="left"/>
      </w:pPr>
      <w:r>
        <w:fldChar w:fldCharType="begin"/>
      </w:r>
      <w:r>
        <w:instrText xml:space="preserve"> HYPERLINK \l "chapter_3" \h </w:instrText>
      </w:r>
      <w:r>
        <w:fldChar w:fldCharType="separate"/>
      </w:r>
      <w:r>
        <w:t>3  激活与模型准备</w:t>
      </w:r>
      <w:r>
        <w:fldChar w:fldCharType="end"/>
      </w:r>
      <w:r>
        <w:tab/>
      </w:r>
      <w:r>
        <w:fldChar w:fldCharType="begin"/>
      </w:r>
      <w:r>
        <w:instrText xml:space="preserve">PAGEREF chapter_3 \h</w:instrText>
      </w:r>
      <w:r>
        <w:fldChar w:fldCharType="separate"/>
      </w:r>
      <w:r>
        <w:t>3</w:t>
      </w:r>
      <w:r>
        <w:fldChar w:fldCharType="end"/>
      </w:r>
    </w:p>
    <w:p w14:paraId="5996838B">
      <w:pPr>
        <w:spacing w:after="180"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模型选择与激活就绪判断</w:t>
      </w:r>
    </w:p>
    <w:p w14:paraId="6670C484">
      <w:pPr>
        <w:keepNext/>
        <w:tabs>
          <w:tab w:val="right" w:leader="dot" w:pos="9638"/>
        </w:tabs>
        <w:spacing w:after="40" w:line="288" w:lineRule="auto"/>
        <w:jc w:val="left"/>
      </w:pPr>
      <w:r>
        <w:fldChar w:fldCharType="begin"/>
      </w:r>
      <w:r>
        <w:instrText xml:space="preserve"> HYPERLINK \l "chapter_4" \h </w:instrText>
      </w:r>
      <w:r>
        <w:fldChar w:fldCharType="separate"/>
      </w:r>
      <w:r>
        <w:t>4  图像输入与坐标转换</w:t>
      </w:r>
      <w:r>
        <w:fldChar w:fldCharType="end"/>
      </w:r>
      <w:r>
        <w:tab/>
      </w:r>
      <w:r>
        <w:fldChar w:fldCharType="begin"/>
      </w:r>
      <w:r>
        <w:instrText xml:space="preserve">PAGEREF chapter_4 \h</w:instrText>
      </w:r>
      <w:r>
        <w:fldChar w:fldCharType="separate"/>
      </w:r>
      <w:r>
        <w:t>5</w:t>
      </w:r>
      <w:r>
        <w:fldChar w:fldCharType="end"/>
      </w:r>
    </w:p>
    <w:p w14:paraId="2B0EDA7A">
      <w:pPr>
        <w:spacing w:after="180"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RGB888 输入与检测框坐标</w:t>
      </w:r>
    </w:p>
    <w:p w14:paraId="65BEC4DB">
      <w:pPr>
        <w:keepNext/>
        <w:tabs>
          <w:tab w:val="right" w:leader="dot" w:pos="9638"/>
        </w:tabs>
        <w:spacing w:after="40" w:line="288" w:lineRule="auto"/>
        <w:jc w:val="left"/>
      </w:pPr>
      <w:r>
        <w:fldChar w:fldCharType="begin"/>
      </w:r>
      <w:r>
        <w:instrText xml:space="preserve"> HYPERLINK \l "chapter_5" \h </w:instrText>
      </w:r>
      <w:r>
        <w:fldChar w:fldCharType="separate"/>
      </w:r>
      <w:r>
        <w:t>5  人脸录入与样本管理</w:t>
      </w:r>
      <w:r>
        <w:fldChar w:fldCharType="end"/>
      </w:r>
      <w:r>
        <w:tab/>
      </w:r>
      <w:r>
        <w:fldChar w:fldCharType="begin"/>
      </w:r>
      <w:r>
        <w:instrText xml:space="preserve">PAGEREF chapter_5 \h</w:instrText>
      </w:r>
      <w:r>
        <w:fldChar w:fldCharType="separate"/>
      </w:r>
      <w:r>
        <w:t>6</w:t>
      </w:r>
      <w:r>
        <w:fldChar w:fldCharType="end"/>
      </w:r>
    </w:p>
    <w:p w14:paraId="0B1C317C">
      <w:pPr>
        <w:spacing w:after="180"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登记样本与图片管理</w:t>
      </w:r>
    </w:p>
    <w:p w14:paraId="1D597763">
      <w:pPr>
        <w:keepNext/>
        <w:tabs>
          <w:tab w:val="right" w:leader="dot" w:pos="9638"/>
        </w:tabs>
        <w:spacing w:after="40" w:line="288" w:lineRule="auto"/>
        <w:jc w:val="left"/>
      </w:pPr>
      <w:r>
        <w:fldChar w:fldCharType="begin"/>
      </w:r>
      <w:r>
        <w:instrText xml:space="preserve"> HYPERLINK \l "chapter_6" \h </w:instrText>
      </w:r>
      <w:r>
        <w:fldChar w:fldCharType="separate"/>
      </w:r>
      <w:r>
        <w:t>6  身份识别与头部手部检测</w:t>
      </w:r>
      <w:r>
        <w:fldChar w:fldCharType="end"/>
      </w:r>
      <w:r>
        <w:tab/>
      </w:r>
      <w:r>
        <w:fldChar w:fldCharType="begin"/>
      </w:r>
      <w:r>
        <w:instrText xml:space="preserve">PAGEREF chapter_6 \h</w:instrText>
      </w:r>
      <w:r>
        <w:fldChar w:fldCharType="separate"/>
      </w:r>
      <w:r>
        <w:t>8</w:t>
      </w:r>
      <w:r>
        <w:fldChar w:fldCharType="end"/>
      </w:r>
    </w:p>
    <w:p w14:paraId="66F6CD44">
      <w:pPr>
        <w:spacing w:after="180"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员工身份与头部手部检测</w:t>
      </w:r>
    </w:p>
    <w:p w14:paraId="7E921208">
      <w:pPr>
        <w:keepNext/>
        <w:tabs>
          <w:tab w:val="right" w:leader="dot" w:pos="9638"/>
        </w:tabs>
        <w:spacing w:after="40" w:line="288" w:lineRule="auto"/>
        <w:jc w:val="left"/>
      </w:pPr>
      <w:r>
        <w:fldChar w:fldCharType="begin"/>
      </w:r>
      <w:r>
        <w:instrText xml:space="preserve"> HYPERLINK \l "chapter_7" \h </w:instrText>
      </w:r>
      <w:r>
        <w:fldChar w:fldCharType="separate"/>
      </w:r>
      <w:r>
        <w:t>7  公共接口索引</w:t>
      </w:r>
      <w:r>
        <w:fldChar w:fldCharType="end"/>
      </w:r>
      <w:r>
        <w:tab/>
      </w:r>
      <w:r>
        <w:fldChar w:fldCharType="begin"/>
      </w:r>
      <w:r>
        <w:instrText xml:space="preserve">PAGEREF chapter_7 \h</w:instrText>
      </w:r>
      <w:r>
        <w:fldChar w:fldCharType="separate"/>
      </w:r>
      <w:r>
        <w:t>10</w:t>
      </w:r>
      <w:r>
        <w:fldChar w:fldCharType="end"/>
      </w:r>
    </w:p>
    <w:p w14:paraId="10DA6FCD">
      <w:pPr>
        <w:spacing w:after="180"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业务方法与客户端控制</w:t>
      </w:r>
    </w:p>
    <w:p w14:paraId="39343D96">
      <w:pPr>
        <w:keepNext/>
        <w:tabs>
          <w:tab w:val="right" w:leader="dot" w:pos="9638"/>
        </w:tabs>
        <w:spacing w:after="40" w:line="288" w:lineRule="auto"/>
        <w:jc w:val="left"/>
      </w:pPr>
      <w:r>
        <w:fldChar w:fldCharType="begin"/>
      </w:r>
      <w:r>
        <w:instrText xml:space="preserve"> HYPERLINK \l "chapter_8" \h </w:instrText>
      </w:r>
      <w:r>
        <w:fldChar w:fldCharType="separate"/>
      </w:r>
      <w:r>
        <w:t>8  回调错误与请求控制</w:t>
      </w:r>
      <w:r>
        <w:fldChar w:fldCharType="end"/>
      </w:r>
      <w:r>
        <w:tab/>
      </w:r>
      <w:r>
        <w:fldChar w:fldCharType="begin"/>
      </w:r>
      <w:r>
        <w:instrText xml:space="preserve">PAGEREF chapter_8 \h</w:instrText>
      </w:r>
      <w:r>
        <w:fldChar w:fldCharType="separate"/>
      </w:r>
      <w:r>
        <w:t>13</w:t>
      </w:r>
      <w:r>
        <w:fldChar w:fldCharType="end"/>
      </w:r>
    </w:p>
    <w:p w14:paraId="1D420025">
      <w:pPr>
        <w:spacing w:after="180"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错误码与超时取消处理</w:t>
      </w:r>
    </w:p>
    <w:p w14:paraId="54050931">
      <w:pPr>
        <w:keepNext/>
        <w:tabs>
          <w:tab w:val="right" w:leader="dot" w:pos="9638"/>
        </w:tabs>
        <w:spacing w:after="40" w:line="288" w:lineRule="auto"/>
        <w:jc w:val="left"/>
      </w:pPr>
      <w:r>
        <w:fldChar w:fldCharType="begin"/>
      </w:r>
      <w:r>
        <w:instrText xml:space="preserve"> HYPERLINK \l "chapter_9" \h </w:instrText>
      </w:r>
      <w:r>
        <w:fldChar w:fldCharType="separate"/>
      </w:r>
      <w:r>
        <w:t>9  部署与可选接口</w:t>
      </w:r>
      <w:r>
        <w:fldChar w:fldCharType="end"/>
      </w:r>
      <w:r>
        <w:tab/>
      </w:r>
      <w:r>
        <w:fldChar w:fldCharType="begin"/>
      </w:r>
      <w:r>
        <w:instrText xml:space="preserve">PAGEREF chapter_9 \h</w:instrText>
      </w:r>
      <w:r>
        <w:fldChar w:fldCharType="separate"/>
      </w:r>
      <w:r>
        <w:t>14</w:t>
      </w:r>
      <w:r>
        <w:fldChar w:fldCharType="end"/>
      </w:r>
    </w:p>
    <w:p w14:paraId="3C85005A">
      <w:pPr>
        <w:spacing w:after="180"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SDK 安装与可选云接口</w:t>
      </w:r>
    </w:p>
    <w:p w14:paraId="079C0253">
      <w:pPr>
        <w:keepNext/>
        <w:tabs>
          <w:tab w:val="right" w:leader="dot" w:pos="9638"/>
        </w:tabs>
        <w:spacing w:after="40" w:line="288" w:lineRule="auto"/>
        <w:jc w:val="left"/>
      </w:pPr>
      <w:r>
        <w:fldChar w:fldCharType="begin"/>
      </w:r>
      <w:r>
        <w:instrText xml:space="preserve"> HYPERLINK \l "chapter_10" \h </w:instrText>
      </w:r>
      <w:r>
        <w:fldChar w:fldCharType="separate"/>
      </w:r>
      <w:r>
        <w:t>10  联调检查与问题定位</w:t>
      </w:r>
      <w:r>
        <w:fldChar w:fldCharType="end"/>
      </w:r>
      <w:r>
        <w:tab/>
      </w:r>
      <w:r>
        <w:fldChar w:fldCharType="begin"/>
      </w:r>
      <w:r>
        <w:instrText xml:space="preserve">PAGEREF chapter_10 \h</w:instrText>
      </w:r>
      <w:r>
        <w:fldChar w:fldCharType="separate"/>
      </w:r>
      <w:r>
        <w:t>15</w:t>
      </w:r>
      <w:r>
        <w:fldChar w:fldCharType="end"/>
      </w:r>
    </w:p>
    <w:p w14:paraId="5AF7B8F5">
      <w:pPr>
        <w:spacing w:after="180"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验收顺序与常见问题</w:t>
      </w:r>
    </w:p>
    <w:p w14:paraId="2482C9FA">
      <w:pPr>
        <w:pStyle w:val="4"/>
        <w:spacing w:before="200" w:after="120" w:line="288" w:lineRule="auto"/>
        <w:jc w:val="left"/>
      </w:pPr>
      <w:r>
        <w:rPr>
          <w:rFonts w:ascii="宋体" w:hAnsi="宋体" w:eastAsia="宋体" w:cs="宋体"/>
          <w:b/>
          <w:i w:val="0"/>
          <w:color w:val="000000"/>
          <w:sz w:val="28"/>
        </w:rPr>
        <w:t>阅读说明</w:t>
      </w:r>
    </w:p>
    <w:p w14:paraId="337BC0BE">
      <w:pPr>
        <w:spacing w:after="0"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业务 App 负责相机、员工档案、晨检流程和结果保存。客户端 JAR 通过 AIDL 或 WebSocket 连接晨检 SDK 壳，由壳完成授权与模型推理。</w:t>
      </w:r>
    </w:p>
    <w:p w14:paraId="6D107226">
      <w:pPr>
        <w:sectPr>
          <w:pgSz w:w="11906" w:h="16838"/>
          <w:pgMar w:top="1247" w:right="1134" w:bottom="1247" w:left="1134" w:header="567" w:footer="567" w:gutter="0"/>
          <w:cols w:space="720" w:num="1"/>
          <w:docGrid w:linePitch="360" w:charSpace="0"/>
        </w:sectPr>
      </w:pPr>
    </w:p>
    <w:p w14:paraId="46199876">
      <w:pPr>
        <w:pStyle w:val="3"/>
        <w:spacing w:line="288" w:lineRule="auto"/>
        <w:jc w:val="left"/>
      </w:pPr>
      <w:r>
        <w:rPr>
          <w:rFonts w:ascii="宋体" w:hAnsi="宋体" w:eastAsia="宋体" w:cs="宋体"/>
          <w:b/>
          <w:i w:val="0"/>
          <w:color w:val="000000"/>
          <w:sz w:val="36"/>
        </w:rPr>
        <w:t>1  接入环境与工程配置</w:t>
      </w:r>
      <w:bookmarkStart w:id="0" w:name="chapter_1"/>
      <w:bookmarkEnd w:id="0"/>
    </w:p>
    <w:p w14:paraId="19F46E1C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将发行 JAR 放入宿主的 app/src/main/libs/，同一 App 只保留一个客户端版本，不同时引用客户端源码模块和发行 JAR。</w:t>
      </w:r>
    </w:p>
    <w:p w14:paraId="5D4CE768">
      <w:pPr>
        <w:pStyle w:val="4"/>
        <w:spacing w:line="288" w:lineRule="auto"/>
        <w:jc w:val="left"/>
      </w:pPr>
      <w:r>
        <w:rPr>
          <w:rFonts w:ascii="宋体" w:hAnsi="宋体" w:eastAsia="宋体" w:cs="宋体"/>
          <w:b/>
          <w:i w:val="0"/>
          <w:color w:val="000000"/>
          <w:sz w:val="28"/>
        </w:rPr>
        <w:t>1.1 Gradle 配置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71003AE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638" w:type="dxa"/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E0D760E">
            <w:pPr>
              <w:keepNext/>
              <w:spacing w:after="140" w:line="288" w:lineRule="auto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GROOVY</w:t>
            </w:r>
          </w:p>
          <w:p w14:paraId="226418B8">
            <w:pPr>
              <w:keepLines/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android {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 xml:space="preserve">    defaultConfig { minSdk 21 }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 xml:space="preserve">    compileOptions {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 xml:space="preserve">        sourceCompatibility JavaVersion.VERSION_11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 xml:space="preserve">        targetCompatibility JavaVersion.VERSION_11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 xml:space="preserve">        coreLibraryDesugaringEnabled true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 xml:space="preserve">    }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}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dependencies {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 xml:space="preserve">    implementation files(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 xml:space="preserve">        'src/main/libs/huoyan-morningcheck-client-2.0.0.jar')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 xml:space="preserve">    implementation 'com.squareup.okhttp3:okhttp:4.12.0'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 xml:space="preserve">    coreLibraryDesugaring(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 xml:space="preserve">        'com.android.tools:desugar_jdk_libs:2.1.5')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}</w:t>
            </w:r>
          </w:p>
        </w:tc>
      </w:tr>
    </w:tbl>
    <w:p w14:paraId="398E848F">
      <w:pPr>
        <w:spacing w:before="0" w:after="60" w:line="288" w:lineRule="auto"/>
        <w:jc w:val="left"/>
      </w:pPr>
    </w:p>
    <w:p w14:paraId="7B67AB8F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JAR 未内嵌 OkHttp、Kotlin 和 Okio。通过 Maven 引入 OkHttp 时，其余运行依赖随传递依赖引入；离线交付包的 libs 已提供相应依赖时，不要重复导入。</w:t>
      </w:r>
    </w:p>
    <w:p w14:paraId="5AD6090B">
      <w:pPr>
        <w:pStyle w:val="4"/>
        <w:spacing w:line="288" w:lineRule="auto"/>
        <w:jc w:val="left"/>
      </w:pPr>
      <w:r>
        <w:rPr>
          <w:rFonts w:ascii="宋体" w:hAnsi="宋体" w:eastAsia="宋体" w:cs="宋体"/>
          <w:b/>
          <w:i w:val="0"/>
          <w:color w:val="000000"/>
          <w:sz w:val="28"/>
        </w:rPr>
        <w:t>1.2 Manifest 配置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2122304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638" w:type="dxa"/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A2C1638">
            <w:pPr>
              <w:keepNext/>
              <w:spacing w:after="140" w:line="288" w:lineRule="auto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XML</w:t>
            </w:r>
          </w:p>
          <w:p w14:paraId="22D75F60">
            <w:pPr>
              <w:keepLines/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&lt;uses-permission android:name="android.permission.INTERNET" /&gt;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&lt;queries&gt;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 xml:space="preserve">    &lt;package android:name="cc.huoyan.morningcheck" /&gt;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&lt;/queries&gt;</w:t>
            </w:r>
          </w:p>
        </w:tc>
      </w:tr>
    </w:tbl>
    <w:p w14:paraId="3615D4C1">
      <w:pPr>
        <w:spacing w:before="0" w:after="60" w:line="288" w:lineRule="auto"/>
        <w:jc w:val="left"/>
      </w:pPr>
    </w:p>
    <w:p w14:paraId="0EC0CFBE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上述节点放在 manifest 根节点内。相机和安装权限由宿主按实际业务另行声明和申请。JAR 不合并 Manifest，也不替业务 App 请求权限。</w:t>
      </w:r>
    </w:p>
    <w:p w14:paraId="01A21A16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使用 ws://、默认 HTTP 下载地址或 SDK 返回的 HTTP 图片地址时，宿主需通过 Network Security Config 或 application 的明文设置允许对应目标访问。仅在受控部署确有需要时才全局开放明文，生产范围由宿主决定。</w:t>
      </w:r>
    </w:p>
    <w:p w14:paraId="28C9DB1E">
      <w:pPr>
        <w:pStyle w:val="4"/>
        <w:spacing w:line="288" w:lineRule="auto"/>
        <w:jc w:val="left"/>
      </w:pPr>
      <w:r>
        <w:rPr>
          <w:rFonts w:ascii="宋体" w:hAnsi="宋体" w:eastAsia="宋体" w:cs="宋体"/>
          <w:b/>
          <w:i w:val="0"/>
          <w:color w:val="000000"/>
          <w:sz w:val="28"/>
        </w:rPr>
        <w:t>1.3 打包与混淆</w:t>
      </w:r>
    </w:p>
    <w:p w14:paraId="2D028F3B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保留 JAR 内 Java 资源 raw/config，宿主不要提供同名资源。JAR 已带 Parcelable CREATOR 保留规则；若宿主重新打包或剥离 META-INF，需同时保留 consumer-rules.pro 中的规则，并验证 Release 构建。</w:t>
      </w:r>
    </w:p>
    <w:p w14:paraId="17FC069A">
      <w:pPr>
        <w:pStyle w:val="3"/>
        <w:spacing w:line="288" w:lineRule="auto"/>
        <w:jc w:val="left"/>
      </w:pPr>
      <w:r>
        <w:rPr>
          <w:rFonts w:ascii="宋体" w:hAnsi="宋体" w:eastAsia="宋体" w:cs="宋体"/>
          <w:b/>
          <w:i w:val="0"/>
          <w:color w:val="000000"/>
          <w:sz w:val="36"/>
        </w:rPr>
        <w:t>2  建立连接与管理生命周期</w:t>
      </w:r>
      <w:bookmarkStart w:id="1" w:name="chapter_2"/>
      <w:bookmarkEnd w:id="1"/>
    </w:p>
    <w:p w14:paraId="7E628353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优先在应用级会话中持有一个 HuoyanClient，页面订阅该会话。页面跳转无需重复 connect；相机、UI 订阅及页面在途请求仍由页面自己的生命周期管理。</w:t>
      </w:r>
    </w:p>
    <w:p w14:paraId="559F1685">
      <w:pPr>
        <w:pStyle w:val="4"/>
        <w:spacing w:line="288" w:lineRule="auto"/>
        <w:jc w:val="left"/>
      </w:pPr>
      <w:r>
        <w:rPr>
          <w:rFonts w:ascii="宋体" w:hAnsi="宋体" w:eastAsia="宋体" w:cs="宋体"/>
          <w:b/>
          <w:i w:val="0"/>
          <w:color w:val="000000"/>
          <w:sz w:val="28"/>
        </w:rPr>
        <w:t>2.1 创建客户端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42E9BAF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638" w:type="dxa"/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97BC384">
            <w:pPr>
              <w:keepNext/>
              <w:spacing w:after="140" w:line="288" w:lineRule="auto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JAVA</w:t>
            </w:r>
          </w:p>
          <w:p w14:paraId="10AE3EA1">
            <w:pPr>
              <w:keepLines/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HuoyanClient client = new HuoyanClient(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 xml:space="preserve">        context.getApplicationContext(),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 xml:space="preserve">        new HuoyanClient.Listener() {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 xml:space="preserve">            @Override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 xml:space="preserve">            public void onConnection(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 xml:space="preserve">                    boolean connected, String message) {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 xml:space="preserve">                // 这里只表示通信连接状态。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 xml:space="preserve">            }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 xml:space="preserve">            @Override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 xml:space="preserve">            public void onStatus(JSONObject status) {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 xml:space="preserve">                // 从共享客户端读取 isReady()，更新业务可用状态。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 xml:space="preserve">            }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 xml:space="preserve">        });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client.connect(SdkConfig.automatic(SdkConfig.DEFAULT_WS_ENDPOINT));</w:t>
            </w:r>
          </w:p>
        </w:tc>
      </w:tr>
    </w:tbl>
    <w:p w14:paraId="0DAEA73F">
      <w:pPr>
        <w:spacing w:before="0" w:after="60" w:line="288" w:lineRule="auto"/>
        <w:jc w:val="left"/>
      </w:pPr>
    </w:p>
    <w:p w14:paraId="3FC1065C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需导入 cc.huoyan.morningcheck.sdk.client.HuoyanClient、SdkConfig 和 org.json.JSONObject。默认状态与业务回调在主线程交付；回调内不要执行磁盘、下载或长时间图像处理。</w:t>
      </w:r>
    </w:p>
    <w:p w14:paraId="68FC2B1B">
      <w:pPr>
        <w:pStyle w:val="4"/>
        <w:spacing w:line="288" w:lineRule="auto"/>
        <w:jc w:val="left"/>
      </w:pPr>
      <w:r>
        <w:rPr>
          <w:rFonts w:ascii="宋体" w:hAnsi="宋体" w:eastAsia="宋体" w:cs="宋体"/>
          <w:b/>
          <w:i w:val="0"/>
          <w:color w:val="000000"/>
          <w:sz w:val="28"/>
        </w:rPr>
        <w:t>2.2 通道选择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6"/>
        <w:gridCol w:w="4762"/>
      </w:tblGrid>
      <w:tr w14:paraId="69C5D03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4876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C6D97A"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配置</w:t>
            </w:r>
          </w:p>
        </w:tc>
        <w:tc>
          <w:tcPr>
            <w:tcW w:w="4762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2CF7C78"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选择规则</w:t>
            </w:r>
          </w:p>
        </w:tc>
      </w:tr>
      <w:tr w14:paraId="7721804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7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8B71CD6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SdkConfig.automatic(url)</w:t>
            </w:r>
          </w:p>
        </w:tc>
        <w:tc>
          <w:tcPr>
            <w:tcW w:w="476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DFDE4D6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回环地址且 API 27+ 使用 AIDL，其余使用传入地址的 WS</w:t>
            </w:r>
          </w:p>
        </w:tc>
      </w:tr>
      <w:tr w14:paraId="16DF668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7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837096E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SdkConfig.aidl()</w:t>
            </w:r>
          </w:p>
        </w:tc>
        <w:tc>
          <w:tcPr>
            <w:tcW w:w="476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CB324BB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强制绑定本机 SDK，API 27 以下会拒绝</w:t>
            </w:r>
          </w:p>
        </w:tc>
      </w:tr>
      <w:tr w14:paraId="0B90583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7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7FBF3D2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SdkConfig.webSocket(url)</w:t>
            </w:r>
          </w:p>
        </w:tc>
        <w:tc>
          <w:tcPr>
            <w:tcW w:w="476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4D6B25C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强制使用给定 WS 地址，可连接本机或局域网设备</w:t>
            </w:r>
          </w:p>
        </w:tc>
      </w:tr>
    </w:tbl>
    <w:p w14:paraId="1C7E0301">
      <w:pPr>
        <w:spacing w:before="0" w:after="60" w:line="288" w:lineRule="auto"/>
        <w:jc w:val="left"/>
      </w:pPr>
    </w:p>
    <w:p w14:paraId="3FE50273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默认地址为 ws://127.0.0.1:18087/。远端示例为 ws://192.168.1.99:18087/；这里的 IP 应替换为 SDK 设备地址。同机自定义端口若要实际走 WS，应显式使用 webSocket，不能依赖 automatic。</w:t>
      </w:r>
    </w:p>
    <w:p w14:paraId="75C6A88E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connect 会自动执行 init 并查询状态、能力与类别表，自动携带宿主 APK 的 versionName。不要在 onConnection 中再次无条件 init。当前 AIDL 能力版本为 4，WS 为 2，业务应读取真实能力快照。</w:t>
      </w:r>
    </w:p>
    <w:p w14:paraId="274A6B0B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close() 断开连接并停止重连，之后可 connect；destroy() 最终释放且不能复用。切换配置结束旧请求，不会把它们转移或重放到另一台设备。</w:t>
      </w:r>
    </w:p>
    <w:p w14:paraId="3960E824">
      <w:pPr>
        <w:pStyle w:val="3"/>
        <w:spacing w:line="288" w:lineRule="auto"/>
        <w:jc w:val="left"/>
      </w:pPr>
      <w:r>
        <w:rPr>
          <w:rFonts w:ascii="宋体" w:hAnsi="宋体" w:eastAsia="宋体" w:cs="宋体"/>
          <w:b/>
          <w:i w:val="0"/>
          <w:color w:val="000000"/>
          <w:sz w:val="36"/>
        </w:rPr>
        <w:t>3  激活与模型准备</w:t>
      </w:r>
      <w:bookmarkStart w:id="2" w:name="chapter_3"/>
      <w:bookmarkEnd w:id="2"/>
    </w:p>
    <w:p w14:paraId="5BD975A5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首次激活按“输入激活码 → 查询可用模型 → 选择模型 → 提交激活 → 等待模型就绪”执行。SDK 已有授权时可先查状态，不要求用户每次重新输入激活码。</w:t>
      </w:r>
    </w:p>
    <w:p w14:paraId="4986E0B6">
      <w:pPr>
        <w:pStyle w:val="4"/>
        <w:spacing w:line="288" w:lineRule="auto"/>
        <w:jc w:val="left"/>
      </w:pPr>
      <w:r>
        <w:rPr>
          <w:rFonts w:ascii="宋体" w:hAnsi="宋体" w:eastAsia="宋体" w:cs="宋体"/>
          <w:b/>
          <w:i w:val="0"/>
          <w:color w:val="000000"/>
          <w:sz w:val="28"/>
        </w:rPr>
        <w:t>3.1 查询与激活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202FFFA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638" w:type="dxa"/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4354C23">
            <w:pPr>
              <w:keepNext/>
              <w:spacing w:after="140" w:line="288" w:lineRule="auto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JAVA</w:t>
            </w:r>
          </w:p>
          <w:p w14:paraId="5F448A40">
            <w:pPr>
              <w:keepLines/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client.queryLicenseModels(activationCode, (code, message, data) -&gt; {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 xml:space="preserve">    if (code != 0) {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 xml:space="preserve">        // 显示真实错误，停止本次激活。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 xml:space="preserve">        return;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 xml:space="preserve">    }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 xml:space="preserve">    JSONArray models = data.optJSONArray("models");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 xml:space="preserve">    // 展示 models 供用户选择，不把空列表当成默认模型。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});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// selectedModelCode 来自查询结果的 model_code。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client.activate(activationCode, selectedModelCode,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 xml:space="preserve">        (code, message, data) -&gt; {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 xml:space="preserve">            if (code == 0) client.refreshStatus(statusCallback);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 xml:space="preserve">        });</w:t>
            </w:r>
          </w:p>
        </w:tc>
      </w:tr>
    </w:tbl>
    <w:p w14:paraId="2038D8C9">
      <w:pPr>
        <w:spacing w:before="0" w:after="60" w:line="288" w:lineRule="auto"/>
        <w:jc w:val="left"/>
      </w:pPr>
    </w:p>
    <w:p w14:paraId="7019F9C0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activationCode、selectedModelCode 和 statusCallback 为宿主已取得的变量；需导入 org.json.JSONArray。模型条目包含 model_code、model_name、chip、current，显示名称与提交编码分开处理。</w:t>
      </w:r>
    </w:p>
    <w:p w14:paraId="111EF431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已有授权的设备可用 queryDeviceModels(callback) 查询设备模型，无业务参数，不依赖本地保存的激活码。切换到其他模型仍需选择项的 model_code 和有效激活码；选择当前项或取消时无需提交。</w:t>
      </w:r>
    </w:p>
    <w:p w14:paraId="6A34E283">
      <w:pPr>
        <w:pStyle w:val="4"/>
        <w:spacing w:line="288" w:lineRule="auto"/>
        <w:jc w:val="left"/>
      </w:pPr>
      <w:r>
        <w:rPr>
          <w:rFonts w:ascii="宋体" w:hAnsi="宋体" w:eastAsia="宋体" w:cs="宋体"/>
          <w:b/>
          <w:i w:val="0"/>
          <w:color w:val="000000"/>
          <w:sz w:val="28"/>
        </w:rPr>
        <w:t>3.2 判断就绪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2"/>
        <w:gridCol w:w="5386"/>
      </w:tblGrid>
      <w:tr w14:paraId="081440B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4252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4DCFEDA"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就绪条件</w:t>
            </w:r>
          </w:p>
        </w:tc>
        <w:tc>
          <w:tcPr>
            <w:tcW w:w="5386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9B9BA3F"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说明</w:t>
            </w:r>
          </w:p>
        </w:tc>
      </w:tr>
      <w:tr w14:paraId="5C74A1A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25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0C3C0FF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已连接</w:t>
            </w:r>
          </w:p>
        </w:tc>
        <w:tc>
          <w:tcPr>
            <w:tcW w:w="538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8E17CF4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通信连接仍有效</w:t>
            </w:r>
          </w:p>
        </w:tc>
      </w:tr>
      <w:tr w14:paraId="0A34FDB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25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4D20649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sdk_state 为 READY 或 OFFLINE</w:t>
            </w:r>
          </w:p>
        </w:tc>
        <w:tc>
          <w:tcPr>
            <w:tcW w:w="538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5169830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本地功能可用，仍须满足其余就绪条件</w:t>
            </w:r>
          </w:p>
        </w:tc>
      </w:tr>
      <w:tr w14:paraId="5D66A15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25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0FAB6D2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model_ready 为 true</w:t>
            </w:r>
          </w:p>
        </w:tc>
        <w:tc>
          <w:tcPr>
            <w:tcW w:w="538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5C06D4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模型已准备完成</w:t>
            </w:r>
          </w:p>
        </w:tc>
      </w:tr>
      <w:tr w14:paraId="30A583C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25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0F132A5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certificate_valid 为 true</w:t>
            </w:r>
          </w:p>
        </w:tc>
        <w:tc>
          <w:tcPr>
            <w:tcW w:w="538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423241B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证书有效</w:t>
            </w:r>
          </w:p>
        </w:tc>
      </w:tr>
      <w:tr w14:paraId="707664B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25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721696D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key_lost 不为 true</w:t>
            </w:r>
          </w:p>
        </w:tc>
        <w:tc>
          <w:tcPr>
            <w:tcW w:w="538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5098CC0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未丢失设备身份密钥</w:t>
            </w:r>
          </w:p>
        </w:tc>
      </w:tr>
    </w:tbl>
    <w:p w14:paraId="48A95403">
      <w:pPr>
        <w:spacing w:before="0" w:after="60" w:line="288" w:lineRule="auto"/>
        <w:jc w:val="left"/>
      </w:pPr>
    </w:p>
    <w:p w14:paraId="40528FCE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client.isReady() 统一检查上述条件。init=0 或 activate=0 不能代替它。激活成功后查询或等待状态即可，不要再机械重复 init；模型准备可能仍在异步进行。</w:t>
      </w:r>
    </w:p>
    <w:p w14:paraId="330DA6AB">
      <w:r>
        <w:t>OFFLINE 表示本地识别、检测和登记可用，仍要求模型就绪、证书有效且密钥未丢失；它不表示云端接口可用。身份尚未与云端校准时，壳会拒绝云端请求；恢复后自行发布 READY，宿主无需额外重连或重放 init。</w:t>
      </w:r>
    </w:p>
    <w:p w14:paraId="454A31AD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getDownloadProgress(callback) 返回 downloaded 和 total，total=0 表示总量未知；下载进度不能替代激活结果。证书时间单位为秒，state_updated_at 为毫秒。</w:t>
      </w:r>
    </w:p>
    <w:p w14:paraId="0832B885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证书过期会限制识别、检测和登记。查询、遗忘等不因“过期本身”统一被拒，但仍可能受模型未加载、身份轮换、设备禁用等其他条件限制，以实际回执为准。</w:t>
      </w:r>
    </w:p>
    <w:p w14:paraId="0340D991">
      <w:pPr>
        <w:pStyle w:val="3"/>
        <w:spacing w:line="288" w:lineRule="auto"/>
        <w:jc w:val="left"/>
      </w:pPr>
      <w:r>
        <w:rPr>
          <w:rFonts w:ascii="宋体" w:hAnsi="宋体" w:eastAsia="宋体" w:cs="宋体"/>
          <w:b/>
          <w:i w:val="0"/>
          <w:color w:val="000000"/>
          <w:sz w:val="36"/>
        </w:rPr>
        <w:t>4  图像输入与坐标转换</w:t>
      </w:r>
      <w:bookmarkStart w:id="3" w:name="chapter_4"/>
      <w:bookmarkEnd w:id="3"/>
    </w:p>
    <w:p w14:paraId="05721790">
      <w:pPr>
        <w:pStyle w:val="4"/>
        <w:spacing w:line="288" w:lineRule="auto"/>
        <w:jc w:val="left"/>
      </w:pPr>
      <w:r>
        <w:rPr>
          <w:rFonts w:ascii="宋体" w:hAnsi="宋体" w:eastAsia="宋体" w:cs="宋体"/>
          <w:b/>
          <w:i w:val="0"/>
          <w:color w:val="000000"/>
          <w:sz w:val="28"/>
        </w:rPr>
        <w:t>4.1 输入格式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1"/>
        <w:gridCol w:w="6746"/>
      </w:tblGrid>
      <w:tr w14:paraId="026275A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891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93F6147"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项目</w:t>
            </w:r>
          </w:p>
        </w:tc>
        <w:tc>
          <w:tcPr>
            <w:tcW w:w="6746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E1EDC6D"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要求</w:t>
            </w:r>
          </w:p>
        </w:tc>
      </w:tr>
      <w:tr w14:paraId="6831C81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9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08DD0BA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像素格式</w:t>
            </w:r>
          </w:p>
        </w:tc>
        <w:tc>
          <w:tcPr>
            <w:tcW w:w="674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0546E9B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连续 HWC RGB888，依次为 R、G、B</w:t>
            </w:r>
          </w:p>
        </w:tc>
      </w:tr>
      <w:tr w14:paraId="27DD523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9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AB2DF04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字节长度</w:t>
            </w:r>
          </w:p>
        </w:tc>
        <w:tc>
          <w:tcPr>
            <w:tcW w:w="674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831945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精确等于 width × height × 3</w:t>
            </w:r>
          </w:p>
        </w:tc>
      </w:tr>
      <w:tr w14:paraId="7C12664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9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57FC3D9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单图上限</w:t>
            </w:r>
          </w:p>
        </w:tc>
        <w:tc>
          <w:tcPr>
            <w:tcW w:w="674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0778CF4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32 MiB</w:t>
            </w:r>
          </w:p>
        </w:tc>
      </w:tr>
      <w:tr w14:paraId="3B69E42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9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E6DE198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尺寸</w:t>
            </w:r>
          </w:p>
        </w:tc>
        <w:tc>
          <w:tcPr>
            <w:tcW w:w="674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B0B1388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width、height 为实际提交帧的正整数尺寸</w:t>
            </w:r>
          </w:p>
        </w:tc>
      </w:tr>
      <w:tr w14:paraId="388A1CE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9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C37D431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缓冲所有权</w:t>
            </w:r>
          </w:p>
        </w:tc>
        <w:tc>
          <w:tcPr>
            <w:tcW w:w="674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FDA58F7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回调前不得修改或复用提交数组</w:t>
            </w:r>
          </w:p>
        </w:tc>
      </w:tr>
    </w:tbl>
    <w:p w14:paraId="125A82DE">
      <w:pPr>
        <w:spacing w:before="0" w:after="60" w:line="288" w:lineRule="auto"/>
        <w:jc w:val="left"/>
      </w:pPr>
    </w:p>
    <w:p w14:paraId="60DAD471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identify、detectFace、checkHead、checkHand、register 都接收上述原始帧，不能直接传 JPEG、PNG、NV21 或 Bitmap 的 ARGB 数组。uploadPhoto 是独立压缩图片接口，不适用这条输入格式。</w:t>
      </w:r>
    </w:p>
    <w:p w14:paraId="3FC35215">
      <w:pPr>
        <w:pStyle w:val="4"/>
        <w:spacing w:line="288" w:lineRule="auto"/>
        <w:jc w:val="left"/>
      </w:pPr>
      <w:r>
        <w:rPr>
          <w:rFonts w:ascii="宋体" w:hAnsi="宋体" w:eastAsia="宋体" w:cs="宋体"/>
          <w:b/>
          <w:i w:val="0"/>
          <w:color w:val="000000"/>
          <w:sz w:val="28"/>
        </w:rPr>
        <w:t>4.2 从 Bitmap 转换</w:t>
      </w:r>
    </w:p>
    <w:p w14:paraId="2839AAAE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以下方法演示已完成旋转和方向处理的 Bitmap 如何转换。生产采集链建议直接输出 RGB888，避免每帧新建 Bitmap。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5334A85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</w:tblPrEx>
        <w:trPr>
          <w:cantSplit/>
        </w:trPr>
        <w:tc>
          <w:tcPr>
            <w:tcW w:w="9638" w:type="dxa"/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419BF62">
            <w:pPr>
              <w:keepNext/>
              <w:spacing w:after="140" w:line="288" w:lineRule="auto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JAVA</w:t>
            </w:r>
          </w:p>
          <w:p w14:paraId="4DFFB419">
            <w:pPr>
              <w:keepLines/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static byte[] toRgb888(Bitmap bitmap) {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 xml:space="preserve">    int width = bitmap.getWidth(), height = bitmap.getHeight();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 xml:space="preserve">    int[] pixels = new int[width * height];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 xml:space="preserve">    bitmap.getPixels(pixels, 0, width, 0, 0, width, height);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 xml:space="preserve">    byte[] rgb = new byte[pixels.length * 3];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 xml:space="preserve">    for (int i = 0, j = 0; i &lt; pixels.length; i++) {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 xml:space="preserve">        int value = pixels[i];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 xml:space="preserve">        rgb[j++] = (byte) ((value &gt;&gt; 16) &amp; 0xff);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 xml:space="preserve">        rgb[j++] = (byte) ((value &gt;&gt; 8) &amp; 0xff);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 xml:space="preserve">        rgb[j++] = (byte) (value &amp; 0xff);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 xml:space="preserve">    }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 xml:space="preserve">    return rgb;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}</w:t>
            </w:r>
          </w:p>
        </w:tc>
      </w:tr>
    </w:tbl>
    <w:p w14:paraId="4C1D9336">
      <w:pPr>
        <w:spacing w:before="0" w:after="60" w:line="288" w:lineRule="auto"/>
        <w:jc w:val="left"/>
      </w:pPr>
    </w:p>
    <w:p w14:paraId="7C0D4261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调用前限制 Bitmap 尺寸以满足单图上限。转换和采集在后台执行，UI 只更新显示。每个通道同时只提交一张在途图像，收到回执后再提交下一张，避免把所有预览帧排队。</w:t>
      </w:r>
    </w:p>
    <w:p w14:paraId="4F03560D">
      <w:pPr>
        <w:pStyle w:val="4"/>
        <w:spacing w:line="288" w:lineRule="auto"/>
        <w:jc w:val="left"/>
      </w:pPr>
      <w:r>
        <w:rPr>
          <w:rFonts w:ascii="宋体" w:hAnsi="宋体" w:eastAsia="宋体" w:cs="宋体"/>
          <w:b/>
          <w:i w:val="0"/>
          <w:color w:val="000000"/>
          <w:sz w:val="28"/>
        </w:rPr>
        <w:t>4.3 检测框坐标</w:t>
      </w:r>
    </w:p>
    <w:p w14:paraId="6930E5C3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x、y 是相对提交帧的归一化左上角，w、h 为归一化宽高。原图坐标为 left=x×width、top=y×height、right=(x+w)×width、bottom=(y+h)×height。</w:t>
      </w:r>
    </w:p>
    <w:p w14:paraId="6BDCBEBA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绘制到预览时，还需应用与相机一致的旋转、镜像、缩放和裁剪偏移。输入帧与预览方向不一致时，仅乘控件宽高会导致框漂移。</w:t>
      </w:r>
    </w:p>
    <w:p w14:paraId="681B4AC8">
      <w:pPr>
        <w:pStyle w:val="3"/>
        <w:spacing w:line="288" w:lineRule="auto"/>
        <w:jc w:val="left"/>
      </w:pPr>
      <w:r>
        <w:rPr>
          <w:rFonts w:ascii="宋体" w:hAnsi="宋体" w:eastAsia="宋体" w:cs="宋体"/>
          <w:b/>
          <w:i w:val="0"/>
          <w:color w:val="000000"/>
          <w:sz w:val="36"/>
        </w:rPr>
        <w:t>5  人脸录入与样本管理</w:t>
      </w:r>
      <w:bookmarkStart w:id="4" w:name="chapter_5"/>
      <w:bookmarkEnd w:id="4"/>
    </w:p>
    <w:p w14:paraId="0DD6F771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业务人员 ID 与样本 UID 是不同标识。personId 表示员工，uid 表示一次成功登记的样本；一个员工可以有多份样本。</w:t>
      </w:r>
    </w:p>
    <w:p w14:paraId="179F54D4">
      <w:pPr>
        <w:pStyle w:val="4"/>
        <w:spacing w:line="288" w:lineRule="auto"/>
        <w:jc w:val="left"/>
      </w:pPr>
      <w:r>
        <w:rPr>
          <w:rFonts w:ascii="宋体" w:hAnsi="宋体" w:eastAsia="宋体" w:cs="宋体"/>
          <w:b/>
          <w:i w:val="0"/>
          <w:color w:val="000000"/>
          <w:sz w:val="28"/>
        </w:rPr>
        <w:t>5.1 录入与读取图片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6755448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638" w:type="dxa"/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6FE19D2">
            <w:pPr>
              <w:keepNext/>
              <w:spacing w:after="140" w:line="288" w:lineRule="auto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JAVA</w:t>
            </w:r>
          </w:p>
          <w:p w14:paraId="6E909933">
            <w:pPr>
              <w:keepLines/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long personId = 1001L; // 宿主员工档案中的稳定正整数 ID。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client.register(rgb, width, height, personId,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 xml:space="preserve">        (code, message, data) -&gt; {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 xml:space="preserve">            if (code != 0) return;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 xml:space="preserve">            long uid = data.optLong("uid", 0);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 xml:space="preserve">            if (uid &lt;= 0) return; // 未取得有效样本 ID，不记录录入成功。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 xml:space="preserve">            String imageUrl = data.optString("image_url", "");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 xml:space="preserve">            // 保存 UID 关联，并在后台加载可用的图片地址。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 xml:space="preserve">            client.userDetail(personId,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 xml:space="preserve">                    (detailCode, detailMessage, detail) -&gt; {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 xml:space="preserve">                        if (detailCode != 0) return;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 xml:space="preserve">                        JSONArray items = detail.optJSONArray("items");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 xml:space="preserve">                        // 按每条记录中的 UID、可用性和 URL 一起处理。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 xml:space="preserve">                    });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 xml:space="preserve">        });</w:t>
            </w:r>
          </w:p>
        </w:tc>
      </w:tr>
    </w:tbl>
    <w:p w14:paraId="2A2C619A">
      <w:pPr>
        <w:spacing w:before="0" w:after="60" w:line="288" w:lineRule="auto"/>
        <w:jc w:val="left"/>
      </w:pP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1"/>
        <w:gridCol w:w="6746"/>
      </w:tblGrid>
      <w:tr w14:paraId="57228A9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891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F678F12"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items 字段</w:t>
            </w:r>
          </w:p>
        </w:tc>
        <w:tc>
          <w:tcPr>
            <w:tcW w:w="6746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F9C2B26"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类型与含义</w:t>
            </w:r>
          </w:p>
        </w:tc>
      </w:tr>
      <w:tr w14:paraId="0337499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9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E50D34D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uid</w:t>
            </w:r>
          </w:p>
        </w:tc>
        <w:tc>
          <w:tcPr>
            <w:tcW w:w="674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A162B63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正 int64，删除样本时使用的 ID</w:t>
            </w:r>
          </w:p>
        </w:tc>
      </w:tr>
      <w:tr w14:paraId="05F25F2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9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FABA6C5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image_available</w:t>
            </w:r>
          </w:p>
        </w:tc>
        <w:tc>
          <w:tcPr>
            <w:tcW w:w="674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E07B067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boolean，原图是否可读取</w:t>
            </w:r>
          </w:p>
        </w:tc>
      </w:tr>
      <w:tr w14:paraId="389DCF1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9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0383154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image_url</w:t>
            </w:r>
          </w:p>
        </w:tc>
        <w:tc>
          <w:tcPr>
            <w:tcW w:w="674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089E2B2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原图 HTTP 地址，不可用时为空</w:t>
            </w:r>
          </w:p>
        </w:tc>
      </w:tr>
      <w:tr w14:paraId="573A9E3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9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A93E59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mime_type</w:t>
            </w:r>
          </w:p>
        </w:tc>
        <w:tc>
          <w:tcPr>
            <w:tcW w:w="674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685C82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有效 JPEG 为 image/jpeg，不可用时为空</w:t>
            </w:r>
          </w:p>
        </w:tc>
      </w:tr>
    </w:tbl>
    <w:p w14:paraId="2E0942CF">
      <w:pPr>
        <w:spacing w:before="0" w:after="60" w:line="288" w:lineRule="auto"/>
        <w:jc w:val="left"/>
      </w:pPr>
    </w:p>
    <w:p w14:paraId="667EFB4A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优先读取 items；仅旧壳缺少该字段时回退 uids 或 samples。缺图不表示未录入，应保留 UID 并显示图片不可用。当前 SDK 保存提交帧的 JPEG，未自动裁脸，也不在 register 时自动上传 COS。保存图片失败不会把已经成功登记的 UID 改报为登记失败。</w:t>
      </w:r>
    </w:p>
    <w:p w14:paraId="41B71A41">
      <w:pPr>
        <w:pStyle w:val="4"/>
        <w:spacing w:line="288" w:lineRule="auto"/>
        <w:jc w:val="left"/>
      </w:pPr>
      <w:r>
        <w:rPr>
          <w:rFonts w:ascii="宋体" w:hAnsi="宋体" w:eastAsia="宋体" w:cs="宋体"/>
          <w:b/>
          <w:i w:val="0"/>
          <w:color w:val="000000"/>
          <w:sz w:val="28"/>
        </w:rPr>
        <w:t>5.2 删除与清空</w:t>
      </w:r>
    </w:p>
    <w:p w14:paraId="554EA921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forgetByUid(uid, callback) 删除一张样本；forget(personId, callback) 清空该员工全部样本，不会删除业务 App 的员工档案。userCount(callback) 返回壳内已登记人员数，不是宿主员工总数。</w:t>
      </w:r>
    </w:p>
    <w:p w14:paraId="340B75FA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personId 与 uid 必须使用正 long，不经过 double 转换，也不要把图片显示序号当作 UID。发生 40009 时先查询 userDetail 核对实际样本，不能立即重新登记或重放删除。</w:t>
      </w:r>
    </w:p>
    <w:p w14:paraId="687C1C1C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图片 HTTP 端口由 SDK 动态分配，并非 WS 的 18087。重连后重新查询 URL，不自行拼接或永久依赖旧地址。跨设备 WS 使用 SDK 返回的设备地址；本机 AIDL 通常返回回环地址。</w:t>
      </w:r>
    </w:p>
    <w:p w14:paraId="30CF9327">
      <w:pPr>
        <w:pStyle w:val="3"/>
        <w:spacing w:line="288" w:lineRule="auto"/>
        <w:jc w:val="left"/>
      </w:pPr>
      <w:r>
        <w:rPr>
          <w:rFonts w:ascii="宋体" w:hAnsi="宋体" w:eastAsia="宋体" w:cs="宋体"/>
          <w:b/>
          <w:i w:val="0"/>
          <w:color w:val="000000"/>
          <w:sz w:val="36"/>
        </w:rPr>
        <w:t>6  身份识别与头部手部检测</w:t>
      </w:r>
      <w:bookmarkStart w:id="5" w:name="chapter_6"/>
      <w:bookmarkEnd w:id="5"/>
    </w:p>
    <w:p w14:paraId="5C338079">
      <w:pPr>
        <w:pStyle w:val="4"/>
        <w:spacing w:line="288" w:lineRule="auto"/>
        <w:jc w:val="left"/>
      </w:pPr>
      <w:r>
        <w:rPr>
          <w:rFonts w:ascii="宋体" w:hAnsi="宋体" w:eastAsia="宋体" w:cs="宋体"/>
          <w:b/>
          <w:i w:val="0"/>
          <w:color w:val="000000"/>
          <w:sz w:val="28"/>
        </w:rPr>
        <w:t>6.1 识别身份与检测人脸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339EAB3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638" w:type="dxa"/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8F0AFD8">
            <w:pPr>
              <w:keepNext/>
              <w:spacing w:after="140" w:line="288" w:lineRule="auto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JAVA</w:t>
            </w:r>
          </w:p>
          <w:p w14:paraId="01DE35A6">
            <w:pPr>
              <w:keepLines/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client.identify(rgb, width, height, (code, message, data) -&gt; {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 xml:space="preserve">    if (code != 0) return;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 xml:space="preserve">    boolean matched = data.optBoolean("matched", false);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 xml:space="preserve">    if (matched) {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 xml:space="preserve">        long personId = data.optLong("person_id", 0);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 xml:space="preserve">        double similarity = data.optDouble("similarity");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 xml:space="preserve">        // 按 personId 查询宿主员工档案。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 xml:space="preserve">    }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});</w:t>
            </w:r>
          </w:p>
        </w:tc>
      </w:tr>
    </w:tbl>
    <w:p w14:paraId="12FA4C1D">
      <w:pPr>
        <w:spacing w:before="0" w:after="60" w:line="288" w:lineRule="auto"/>
        <w:jc w:val="left"/>
      </w:pPr>
    </w:p>
    <w:p w14:paraId="53DC54B5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detectFace(rgb, width, height, maxFaces, callback) 只检测人脸框，不识别员工。调用前检查 getCapabilities() 的 detect_face 能力；旧壳没有该能力时不要调用。</w:t>
      </w:r>
    </w:p>
    <w:p w14:paraId="098C3B34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detectFace 成功返回 faces 数组，每项含 x、y、w、h、score 和 landmarks；landmarks 为 10 个归一化坐标值。code=0 且 faces=[] 才可解释为本次未检测到人脸。identify 的 matched=false 只表示未匹配成功，不能据此断定无人脸。</w:t>
      </w:r>
    </w:p>
    <w:p w14:paraId="71022829">
      <w:pPr>
        <w:pStyle w:val="4"/>
        <w:spacing w:line="288" w:lineRule="auto"/>
        <w:jc w:val="left"/>
      </w:pPr>
      <w:r>
        <w:rPr>
          <w:rFonts w:ascii="宋体" w:hAnsi="宋体" w:eastAsia="宋体" w:cs="宋体"/>
          <w:b/>
          <w:i w:val="0"/>
          <w:color w:val="000000"/>
          <w:sz w:val="28"/>
        </w:rPr>
        <w:t>6.2 检测头部与手部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4E94DD0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638" w:type="dxa"/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90CA65E">
            <w:pPr>
              <w:keepNext/>
              <w:spacing w:after="140" w:line="288" w:lineRule="auto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JAVA</w:t>
            </w:r>
          </w:p>
          <w:p w14:paraId="35827F64">
            <w:pPr>
              <w:keepLines/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client.checkHead(rgb, width, height, 32,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 xml:space="preserve">        (code, message, data) -&gt; {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 xml:space="preserve">            if (code != 0) return;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 xml:space="preserve">            JSONArray boxes = data.optJSONArray("boxes");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 xml:space="preserve">            // 用头部类别表解释 class_id。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 xml:space="preserve">        });</w:t>
            </w:r>
          </w:p>
        </w:tc>
      </w:tr>
    </w:tbl>
    <w:p w14:paraId="36A106A1">
      <w:pPr>
        <w:spacing w:before="0" w:after="60" w:line="288" w:lineRule="auto"/>
        <w:jc w:val="left"/>
      </w:pPr>
    </w:p>
    <w:p w14:paraId="12254BE2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头部请求回执返回、业务进入手部阶段后，再调用 checkHand(rgb, width, height, 32, handCallback)，其中 handCallback 为宿主回调。不要同时提交头部和手部图像。maxDetections 范围为 1 至 64；maxFaces 必须为正 int，大于 64 时由壳截断。</w:t>
      </w:r>
    </w:p>
    <w:p w14:paraId="1EDB6DA3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一次检测可以返回多个目标，boxes 是这些目标组成的列表。下表中的 boxes[] 表示列表中的任意一个目标，例如 boxes[0].score 就是第一个目标的置信度。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6236"/>
      </w:tblGrid>
      <w:tr w14:paraId="7A8F99E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402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89334A0"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检测结果字段</w:t>
            </w:r>
          </w:p>
        </w:tc>
        <w:tc>
          <w:tcPr>
            <w:tcW w:w="6236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984E0C8"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含义与用法</w:t>
            </w:r>
          </w:p>
        </w:tc>
      </w:tr>
      <w:tr w14:paraId="5B45082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F683103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boxes[].class_id</w:t>
            </w:r>
          </w:p>
        </w:tc>
        <w:tc>
          <w:tcPr>
            <w:tcW w:w="623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BFBDE29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该目标的类别编码；在对应类别表中找到 classId 相同的条目，再读取类别名称</w:t>
            </w:r>
          </w:p>
        </w:tc>
      </w:tr>
      <w:tr w14:paraId="267BD04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CF55848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boxes[].score</w:t>
            </w:r>
          </w:p>
        </w:tc>
        <w:tc>
          <w:tcPr>
            <w:tcW w:w="623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4F99EDE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该目标的检测置信度，取值为 0 至 1；值越大，模型对该结果越确信，可结合业务阈值筛选</w:t>
            </w:r>
          </w:p>
        </w:tc>
      </w:tr>
      <w:tr w14:paraId="0E0F831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FC875AC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boxes[].x</w:t>
            </w:r>
          </w:p>
        </w:tc>
        <w:tc>
          <w:tcPr>
            <w:tcW w:w="623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79AAD3D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检测框左上角的横向位置；乘以提交图像的宽度，得到像素横坐标</w:t>
            </w:r>
          </w:p>
        </w:tc>
      </w:tr>
      <w:tr w14:paraId="65131B0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D15B257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boxes[].y</w:t>
            </w:r>
          </w:p>
        </w:tc>
        <w:tc>
          <w:tcPr>
            <w:tcW w:w="623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28E4C83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检测框左上角的纵向位置；乘以提交图像的高度，得到像素纵坐标</w:t>
            </w:r>
          </w:p>
        </w:tc>
      </w:tr>
      <w:tr w14:paraId="6105A89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39F4704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boxes[].w</w:t>
            </w:r>
          </w:p>
        </w:tc>
        <w:tc>
          <w:tcPr>
            <w:tcW w:w="623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2F30C8F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检测框的宽度；乘以提交图像的宽度，得到像素宽度</w:t>
            </w:r>
          </w:p>
        </w:tc>
      </w:tr>
      <w:tr w14:paraId="26400C7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40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57BB465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boxes[].h</w:t>
            </w:r>
          </w:p>
        </w:tc>
        <w:tc>
          <w:tcPr>
            <w:tcW w:w="623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D1AFC1C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检测框的高度；乘以提交图像的高度，得到像素高度</w:t>
            </w:r>
          </w:p>
        </w:tc>
      </w:tr>
    </w:tbl>
    <w:p w14:paraId="455FFA85">
      <w:pPr>
        <w:spacing w:before="0" w:after="60" w:line="288" w:lineRule="auto"/>
        <w:jc w:val="left"/>
      </w:pPr>
    </w:p>
    <w:p w14:paraId="0BE58782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x、y、w、h 都相对于本次提交图像归一化，不是像素值。绘制到相机预览时，还要按第 4 章处理旋转、镜像与缩放。</w:t>
      </w:r>
    </w:p>
    <w:p w14:paraId="6B1DF98E">
      <w:pPr>
        <w:keepNext/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类别表用来把类别编码转换成可显示的名称。checkHead 的结果对照 head 类别表，checkHand 的结果对照 hand 类别表；两张类别表中的每个条目包含以下字段。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1"/>
        <w:gridCol w:w="6746"/>
      </w:tblGrid>
      <w:tr w14:paraId="10503CE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891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BAA0C0C"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类别表字段</w:t>
            </w:r>
          </w:p>
        </w:tc>
        <w:tc>
          <w:tcPr>
            <w:tcW w:w="6746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302F458"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说明</w:t>
            </w:r>
          </w:p>
        </w:tc>
      </w:tr>
      <w:tr w14:paraId="10A9BC9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9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A449C6E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classId</w:t>
            </w:r>
          </w:p>
        </w:tc>
        <w:tc>
          <w:tcPr>
            <w:tcW w:w="674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BD6E035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类别编码，与检测结果中的 class_id 对应；注意两个字段的命名不同</w:t>
            </w:r>
          </w:p>
        </w:tc>
      </w:tr>
      <w:tr w14:paraId="596533E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9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F986A57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name</w:t>
            </w:r>
          </w:p>
        </w:tc>
        <w:tc>
          <w:tcPr>
            <w:tcW w:w="674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0655D57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类别名称，可用于界面显示</w:t>
            </w:r>
          </w:p>
        </w:tc>
      </w:tr>
      <w:tr w14:paraId="4B3B3BE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9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E91B4A2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nameEn</w:t>
            </w:r>
          </w:p>
        </w:tc>
        <w:tc>
          <w:tcPr>
            <w:tcW w:w="674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9E781C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类别的英文名称</w:t>
            </w:r>
          </w:p>
        </w:tc>
      </w:tr>
    </w:tbl>
    <w:p w14:paraId="45327726">
      <w:pPr>
        <w:spacing w:before="0" w:after="60" w:line="288" w:lineRule="auto"/>
        <w:jc w:val="left"/>
      </w:pPr>
    </w:p>
    <w:p w14:paraId="79C612CC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使用 refreshClassTable(callback) 查询类别表，getClassTable() 只读取缓存。业务 App 根据查到的类别名称和自身规则判定口罩、工作帽、手背、手心及异常，不把某个类别编码写死为固定业务含义。</w:t>
      </w:r>
    </w:p>
    <w:p w14:paraId="744465C4">
      <w:pPr>
        <w:pStyle w:val="3"/>
        <w:spacing w:line="288" w:lineRule="auto"/>
        <w:jc w:val="left"/>
      </w:pPr>
      <w:r>
        <w:rPr>
          <w:rFonts w:ascii="宋体" w:hAnsi="宋体" w:eastAsia="宋体" w:cs="宋体"/>
          <w:b/>
          <w:i w:val="0"/>
          <w:color w:val="000000"/>
          <w:sz w:val="36"/>
        </w:rPr>
        <w:t>7  公共接口索引</w:t>
      </w:r>
      <w:bookmarkStart w:id="6" w:name="chapter_7"/>
      <w:bookmarkEnd w:id="6"/>
    </w:p>
    <w:p w14:paraId="6197C38C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所有具名业务方法最后一个参数均为 HuoyanClient.Callback，返回 String requestId。表中省略该回调参数；图像参数 rgb、width、height 含义见第 4 章。</w:t>
      </w:r>
    </w:p>
    <w:p w14:paraId="07949806">
      <w:pPr>
        <w:pStyle w:val="4"/>
        <w:spacing w:line="288" w:lineRule="auto"/>
        <w:jc w:val="left"/>
      </w:pPr>
      <w:r>
        <w:rPr>
          <w:rFonts w:ascii="宋体" w:hAnsi="宋体" w:eastAsia="宋体" w:cs="宋体"/>
          <w:b/>
          <w:i w:val="0"/>
          <w:color w:val="000000"/>
          <w:sz w:val="28"/>
        </w:rPr>
        <w:t>7.1 连接状态与授权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6"/>
        <w:gridCol w:w="4762"/>
      </w:tblGrid>
      <w:tr w14:paraId="1355A2D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4876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9F11777"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方法与参数</w:t>
            </w:r>
          </w:p>
        </w:tc>
        <w:tc>
          <w:tcPr>
            <w:tcW w:w="4762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06104E"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用途</w:t>
            </w:r>
          </w:p>
        </w:tc>
      </w:tr>
      <w:tr w14:paraId="5BFEE28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7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5A3DC60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init()</w:t>
            </w:r>
          </w:p>
        </w:tc>
        <w:tc>
          <w:tcPr>
            <w:tcW w:w="476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5D16B0A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显式初始化一次；正常连接已自动执行</w:t>
            </w:r>
          </w:p>
        </w:tc>
      </w:tr>
      <w:tr w14:paraId="7792BBE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7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744DB8B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queryLicenseModels(String activationCode)</w:t>
            </w:r>
          </w:p>
        </w:tc>
        <w:tc>
          <w:tcPr>
            <w:tcW w:w="476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2A5FA7A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按输入激活码查询可用模型</w:t>
            </w:r>
          </w:p>
        </w:tc>
      </w:tr>
      <w:tr w14:paraId="6321232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7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B87B518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queryDeviceModels()</w:t>
            </w:r>
          </w:p>
        </w:tc>
        <w:tc>
          <w:tcPr>
            <w:tcW w:w="476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5DE7A03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无参查询当前设备授权模型</w:t>
            </w:r>
          </w:p>
        </w:tc>
      </w:tr>
      <w:tr w14:paraId="11F2556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7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F645F3F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activate(String activationCode, String modelCode)</w:t>
            </w:r>
          </w:p>
        </w:tc>
        <w:tc>
          <w:tcPr>
            <w:tcW w:w="476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506DFCC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使用选择的模型编码激活</w:t>
            </w:r>
          </w:p>
        </w:tc>
      </w:tr>
      <w:tr w14:paraId="31095D5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7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9C494BB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refreshStatus()</w:t>
            </w:r>
          </w:p>
        </w:tc>
        <w:tc>
          <w:tcPr>
            <w:tcW w:w="476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F5D5EC6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查询状态并更新缓存</w:t>
            </w:r>
          </w:p>
        </w:tc>
      </w:tr>
      <w:tr w14:paraId="70A9F01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7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C96533A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refreshCapabilities()</w:t>
            </w:r>
          </w:p>
        </w:tc>
        <w:tc>
          <w:tcPr>
            <w:tcW w:w="476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E265948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查询能力并更新缓存</w:t>
            </w:r>
          </w:p>
        </w:tc>
      </w:tr>
      <w:tr w14:paraId="199F5CD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7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903342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getCertInfo()</w:t>
            </w:r>
          </w:p>
        </w:tc>
        <w:tc>
          <w:tcPr>
            <w:tcW w:w="476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96A49A1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查询证书及 SDK 版本等信息</w:t>
            </w:r>
          </w:p>
        </w:tc>
      </w:tr>
      <w:tr w14:paraId="4A09F41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7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6AA0C6C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getDownloadProgress()</w:t>
            </w:r>
          </w:p>
        </w:tc>
        <w:tc>
          <w:tcPr>
            <w:tcW w:w="476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E122D3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查询模型下载字节进度</w:t>
            </w:r>
          </w:p>
        </w:tc>
      </w:tr>
    </w:tbl>
    <w:p w14:paraId="6B460BA2">
      <w:pPr>
        <w:spacing w:before="0" w:after="60" w:line="288" w:lineRule="auto"/>
        <w:jc w:val="left"/>
      </w:pPr>
    </w:p>
    <w:p w14:paraId="1796EE09">
      <w:pPr>
        <w:pStyle w:val="4"/>
        <w:spacing w:line="288" w:lineRule="auto"/>
        <w:jc w:val="left"/>
      </w:pPr>
      <w:r>
        <w:rPr>
          <w:rFonts w:ascii="宋体" w:hAnsi="宋体" w:eastAsia="宋体" w:cs="宋体"/>
          <w:b/>
          <w:i w:val="0"/>
          <w:color w:val="000000"/>
          <w:sz w:val="28"/>
        </w:rPr>
        <w:t>7.2 识别检测与人员底库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6"/>
        <w:gridCol w:w="4762"/>
      </w:tblGrid>
      <w:tr w14:paraId="0C02892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4876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C0B22A8"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方法与参数</w:t>
            </w:r>
          </w:p>
        </w:tc>
        <w:tc>
          <w:tcPr>
            <w:tcW w:w="4762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F1A3544"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用途</w:t>
            </w:r>
          </w:p>
        </w:tc>
      </w:tr>
      <w:tr w14:paraId="72AEEBA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7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51F1E69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identify(rgb, width, height)</w:t>
            </w:r>
          </w:p>
        </w:tc>
        <w:tc>
          <w:tcPr>
            <w:tcW w:w="476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219B110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识别员工身份</w:t>
            </w:r>
          </w:p>
        </w:tc>
      </w:tr>
      <w:tr w14:paraId="35C2CC7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7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1E78F2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detectFace(rgb, width, height, int maxFaces)</w:t>
            </w:r>
          </w:p>
        </w:tc>
        <w:tc>
          <w:tcPr>
            <w:tcW w:w="476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F916E7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检测人脸框和关键点</w:t>
            </w:r>
          </w:p>
        </w:tc>
      </w:tr>
      <w:tr w14:paraId="67CB51B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7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4B393A5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checkHead(rgb, width, height, int maxDetections)</w:t>
            </w:r>
          </w:p>
        </w:tc>
        <w:tc>
          <w:tcPr>
            <w:tcW w:w="476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41B1CA1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头部检测</w:t>
            </w:r>
          </w:p>
        </w:tc>
      </w:tr>
      <w:tr w14:paraId="1D3243E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7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3D6CC5B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checkHand(rgb, width, height, int maxDetections)</w:t>
            </w:r>
          </w:p>
        </w:tc>
        <w:tc>
          <w:tcPr>
            <w:tcW w:w="476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B28FF91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手部检测</w:t>
            </w:r>
          </w:p>
        </w:tc>
      </w:tr>
      <w:tr w14:paraId="18E02D5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7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D41D799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register(rgb, width, height, long personId)</w:t>
            </w:r>
          </w:p>
        </w:tc>
        <w:tc>
          <w:tcPr>
            <w:tcW w:w="476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28F6822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为员工登记一份样本</w:t>
            </w:r>
          </w:p>
        </w:tc>
      </w:tr>
      <w:tr w14:paraId="2ED4B6A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7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9CCC8D5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forget(long personId)</w:t>
            </w:r>
          </w:p>
        </w:tc>
        <w:tc>
          <w:tcPr>
            <w:tcW w:w="476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6A4B92C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清空员工全部样本</w:t>
            </w:r>
          </w:p>
        </w:tc>
      </w:tr>
      <w:tr w14:paraId="5F3C77B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7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FDC4C50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forgetByUid(long uid)</w:t>
            </w:r>
          </w:p>
        </w:tc>
        <w:tc>
          <w:tcPr>
            <w:tcW w:w="476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F558EAC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删除指定样本</w:t>
            </w:r>
          </w:p>
        </w:tc>
      </w:tr>
      <w:tr w14:paraId="3F5F1BC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7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95311FA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userCount()</w:t>
            </w:r>
          </w:p>
        </w:tc>
        <w:tc>
          <w:tcPr>
            <w:tcW w:w="476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060B76F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查询已登记人员数量</w:t>
            </w:r>
          </w:p>
        </w:tc>
      </w:tr>
      <w:tr w14:paraId="3562D04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7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CDBDF03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userDetail(long personId)</w:t>
            </w:r>
          </w:p>
        </w:tc>
        <w:tc>
          <w:tcPr>
            <w:tcW w:w="476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C87A299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查询样本 UID 和图片信息</w:t>
            </w:r>
          </w:p>
        </w:tc>
      </w:tr>
      <w:tr w14:paraId="649D742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7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E975B09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refreshClassTable()</w:t>
            </w:r>
          </w:p>
        </w:tc>
        <w:tc>
          <w:tcPr>
            <w:tcW w:w="476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F04807B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查询当前模型的头手类别表</w:t>
            </w:r>
          </w:p>
        </w:tc>
      </w:tr>
    </w:tbl>
    <w:p w14:paraId="739213F7">
      <w:pPr>
        <w:spacing w:before="0" w:after="60" w:line="288" w:lineRule="auto"/>
        <w:jc w:val="left"/>
      </w:pPr>
    </w:p>
    <w:p w14:paraId="6958F9A0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方法入参不合法时，具名入口通常同步抛出 IllegalArgumentException；这不代表请求已发送。成功回执结构由方法决定，只有 code=0 才按成功结构解析。</w:t>
      </w:r>
    </w:p>
    <w:p w14:paraId="1D11A0E7">
      <w:pPr>
        <w:pStyle w:val="4"/>
        <w:spacing w:line="288" w:lineRule="auto"/>
        <w:jc w:val="left"/>
      </w:pPr>
      <w:r>
        <w:rPr>
          <w:rFonts w:ascii="宋体" w:hAnsi="宋体" w:eastAsia="宋体" w:cs="宋体"/>
          <w:b/>
          <w:i w:val="0"/>
          <w:color w:val="000000"/>
          <w:sz w:val="28"/>
        </w:rPr>
        <w:t>7.3 可选云接口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6"/>
        <w:gridCol w:w="4762"/>
      </w:tblGrid>
      <w:tr w14:paraId="5443659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4876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2106496"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方法与参数</w:t>
            </w:r>
          </w:p>
        </w:tc>
        <w:tc>
          <w:tcPr>
            <w:tcW w:w="4762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0AE42CE"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用途</w:t>
            </w:r>
          </w:p>
        </w:tc>
      </w:tr>
      <w:tr w14:paraId="0B68247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7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DEE0F9F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bindDevice(String externalShopId)</w:t>
            </w:r>
          </w:p>
        </w:tc>
        <w:tc>
          <w:tcPr>
            <w:tcW w:w="476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94552F5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以发行账号绑定外部门店</w:t>
            </w:r>
          </w:p>
        </w:tc>
      </w:tr>
      <w:tr w14:paraId="062CC08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7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10E5BAD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setBaseUrl(String url)</w:t>
            </w:r>
          </w:p>
        </w:tc>
        <w:tc>
          <w:tcPr>
            <w:tcW w:w="476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CB15DE0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修改 SDK 云服务基址</w:t>
            </w:r>
          </w:p>
        </w:tc>
      </w:tr>
      <w:tr w14:paraId="0707665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7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AF0F735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setCloudStatus(boolean enabled)</w:t>
            </w:r>
          </w:p>
        </w:tc>
        <w:tc>
          <w:tcPr>
            <w:tcW w:w="476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0908471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设置 SDK 云托管开关</w:t>
            </w:r>
          </w:p>
        </w:tc>
      </w:tr>
      <w:tr w14:paraId="2E83B30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7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481E43F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getCloudStatus()</w:t>
            </w:r>
          </w:p>
        </w:tc>
        <w:tc>
          <w:tcPr>
            <w:tcW w:w="476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6675DF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查询实际云托管开关</w:t>
            </w:r>
          </w:p>
        </w:tc>
      </w:tr>
      <w:tr w14:paraId="67AFD8D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7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165AF3C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uploadPhoto(byte[] encoded, String format)</w:t>
            </w:r>
          </w:p>
        </w:tc>
        <w:tc>
          <w:tcPr>
            <w:tcW w:w="476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D69047A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上传 JPEG 或 PNG 图片</w:t>
            </w:r>
          </w:p>
        </w:tc>
      </w:tr>
      <w:tr w14:paraId="3DAFD32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7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938B1F5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submitFeedback(JSONObject feedback)</w:t>
            </w:r>
          </w:p>
        </w:tc>
        <w:tc>
          <w:tcPr>
            <w:tcW w:w="476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BAEC682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提交反馈，字段见第 9 章</w:t>
            </w:r>
          </w:p>
        </w:tc>
      </w:tr>
    </w:tbl>
    <w:p w14:paraId="2A393CF6">
      <w:pPr>
        <w:spacing w:before="0" w:after="60" w:line="288" w:lineRule="auto"/>
        <w:jc w:val="left"/>
      </w:pPr>
    </w:p>
    <w:p w14:paraId="1881EC1C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上述方法与前述接口合计 24 个具名业务入口。setBaseUrl 修改的是 SDK 的云服务基址，与业务 App 自己的服务器地址不同。</w:t>
      </w:r>
    </w:p>
    <w:p w14:paraId="20DEF7F2">
      <w:pPr>
        <w:pStyle w:val="4"/>
        <w:spacing w:line="288" w:lineRule="auto"/>
        <w:jc w:val="left"/>
      </w:pPr>
      <w:r>
        <w:rPr>
          <w:rFonts w:ascii="宋体" w:hAnsi="宋体" w:eastAsia="宋体" w:cs="宋体"/>
          <w:b/>
          <w:i w:val="0"/>
          <w:color w:val="000000"/>
          <w:sz w:val="28"/>
        </w:rPr>
        <w:t>7.4 客户端控制与缓存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6"/>
        <w:gridCol w:w="4762"/>
      </w:tblGrid>
      <w:tr w14:paraId="4D9368B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4876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3652BEA"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方法</w:t>
            </w:r>
          </w:p>
        </w:tc>
        <w:tc>
          <w:tcPr>
            <w:tcW w:w="4762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C1A8633"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行为</w:t>
            </w:r>
          </w:p>
        </w:tc>
      </w:tr>
      <w:tr w14:paraId="6E5C0AF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7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A52AADF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connect(SdkConfig config)</w:t>
            </w:r>
          </w:p>
        </w:tc>
        <w:tc>
          <w:tcPr>
            <w:tcW w:w="476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CE5D753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异步建立连接并自动初始化</w:t>
            </w:r>
          </w:p>
        </w:tc>
      </w:tr>
      <w:tr w14:paraId="59C0B0E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7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9FC8084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isConnected() 和 isReady()</w:t>
            </w:r>
          </w:p>
        </w:tc>
        <w:tc>
          <w:tcPr>
            <w:tcW w:w="476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7CD36D0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分别读取连接与推理就绪状态</w:t>
            </w:r>
          </w:p>
        </w:tc>
      </w:tr>
      <w:tr w14:paraId="6836E17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7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964CE7A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getActiveChannel()</w:t>
            </w:r>
          </w:p>
        </w:tc>
        <w:tc>
          <w:tcPr>
            <w:tcW w:w="476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11957A0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返回选用通道；未 connect 或 close 后为 null，断线重连期间保留通道</w:t>
            </w:r>
          </w:p>
        </w:tc>
      </w:tr>
      <w:tr w14:paraId="3E2DB4F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7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DB699FB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getStatus()</w:t>
            </w:r>
          </w:p>
        </w:tc>
        <w:tc>
          <w:tcPr>
            <w:tcW w:w="476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62C66A7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只读状态缓存，无快照时为空对象</w:t>
            </w:r>
          </w:p>
        </w:tc>
      </w:tr>
      <w:tr w14:paraId="29DAC9C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7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F6F6DD1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getCapabilities()</w:t>
            </w:r>
          </w:p>
        </w:tc>
        <w:tc>
          <w:tcPr>
            <w:tcW w:w="476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02EA8A7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只读能力缓存</w:t>
            </w:r>
          </w:p>
        </w:tc>
      </w:tr>
      <w:tr w14:paraId="7A241BC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7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ADD2602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getClassTable()</w:t>
            </w:r>
          </w:p>
        </w:tc>
        <w:tc>
          <w:tcPr>
            <w:tcW w:w="476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9C1EDD8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只读类别表缓存</w:t>
            </w:r>
          </w:p>
        </w:tc>
      </w:tr>
      <w:tr w14:paraId="50B448E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7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A7254B7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cancel(String requestId)</w:t>
            </w:r>
          </w:p>
        </w:tc>
        <w:tc>
          <w:tcPr>
            <w:tcW w:w="476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9962FD7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停止等待指定请求</w:t>
            </w:r>
          </w:p>
        </w:tc>
      </w:tr>
      <w:tr w14:paraId="52A3EF77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7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D84976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close()</w:t>
            </w:r>
          </w:p>
        </w:tc>
        <w:tc>
          <w:tcPr>
            <w:tcW w:w="476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8C611E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断开，可再次 connect</w:t>
            </w:r>
          </w:p>
        </w:tc>
      </w:tr>
      <w:tr w14:paraId="7AED15A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87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53AA915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destroy()</w:t>
            </w:r>
          </w:p>
        </w:tc>
        <w:tc>
          <w:tcPr>
            <w:tcW w:w="476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5E3E1EB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最终释放，不可复用</w:t>
            </w:r>
          </w:p>
        </w:tc>
      </w:tr>
    </w:tbl>
    <w:p w14:paraId="51E9E024">
      <w:pPr>
        <w:spacing w:before="0" w:after="60" w:line="288" w:lineRule="auto"/>
        <w:jc w:val="left"/>
      </w:pPr>
    </w:p>
    <w:p w14:paraId="1E20D372">
      <w:pPr>
        <w:pStyle w:val="4"/>
        <w:spacing w:line="288" w:lineRule="auto"/>
        <w:jc w:val="left"/>
      </w:pPr>
      <w:r>
        <w:rPr>
          <w:rFonts w:ascii="宋体" w:hAnsi="宋体" w:eastAsia="宋体" w:cs="宋体"/>
          <w:b/>
          <w:i w:val="0"/>
          <w:color w:val="000000"/>
          <w:sz w:val="28"/>
        </w:rPr>
        <w:t>7.5 通用请求入口</w:t>
      </w:r>
    </w:p>
    <w:p w14:paraId="1DF4279C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request(String command, JSONObject params, byte[] image, Callback callback) 用于直接提交统一协议请求。优先使用具名方法，避免手工拼错字段。params 在提交时复制，图像数组仍须保持到回调。</w:t>
      </w:r>
    </w:p>
    <w:p w14:paraId="76D4323B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通用请求的 register 参数为 person_id、width、height 和 format="rgb"。queryDeviceModels 不接受业务参数。类别表命令由客户端将 getClassTable 映射为 WS 的 get_class_table，无需宿主自行处理 AIDL 与 WS 的字段差异。</w:t>
      </w:r>
    </w:p>
    <w:p w14:paraId="6B45DC15">
      <w:pPr>
        <w:pStyle w:val="3"/>
        <w:spacing w:line="288" w:lineRule="auto"/>
        <w:jc w:val="left"/>
      </w:pPr>
      <w:r>
        <w:rPr>
          <w:rFonts w:ascii="宋体" w:hAnsi="宋体" w:eastAsia="宋体" w:cs="宋体"/>
          <w:b/>
          <w:i w:val="0"/>
          <w:color w:val="000000"/>
          <w:sz w:val="36"/>
        </w:rPr>
        <w:t>8  回调错误与请求控制</w:t>
      </w:r>
      <w:bookmarkStart w:id="7" w:name="chapter_8"/>
      <w:bookmarkEnd w:id="7"/>
    </w:p>
    <w:p w14:paraId="31A957B6">
      <w:pPr>
        <w:pStyle w:val="4"/>
        <w:spacing w:line="288" w:lineRule="auto"/>
        <w:jc w:val="left"/>
      </w:pPr>
      <w:r>
        <w:rPr>
          <w:rFonts w:ascii="宋体" w:hAnsi="宋体" w:eastAsia="宋体" w:cs="宋体"/>
          <w:b/>
          <w:i w:val="0"/>
          <w:color w:val="000000"/>
          <w:sz w:val="28"/>
        </w:rPr>
        <w:t>8.1 回调与请求 ID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3ECD7C4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638" w:type="dxa"/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5423247">
            <w:pPr>
              <w:keepNext/>
              <w:spacing w:after="140" w:line="288" w:lineRule="auto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JAVA</w:t>
            </w:r>
          </w:p>
          <w:p w14:paraId="1814D6D5">
            <w:pPr>
              <w:keepLines/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String requestId = client.userDetail(personId,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 xml:space="preserve">        (code, message, data) -&gt; {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 xml:space="preserve">            if (code == 0) {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 xml:space="preserve">                // 处理本次成功数据。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 xml:space="preserve">            } else {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 xml:space="preserve">                // 根据错误码和真实 message 处理。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 xml:space="preserve">            }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 xml:space="preserve">        });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// 页面停止等待该请求时：client.cancel(requestId);</w:t>
            </w:r>
          </w:p>
        </w:tc>
      </w:tr>
    </w:tbl>
    <w:p w14:paraId="78F884DF">
      <w:pPr>
        <w:spacing w:before="0" w:after="60" w:line="288" w:lineRule="auto"/>
        <w:jc w:val="left"/>
      </w:pPr>
    </w:p>
    <w:p w14:paraId="45930453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取消是停止等待，不代表 SDK 已停止执行，也不会立即释放底层在途图像槽位。页面退出或切换员工后，需丢弃旧页面、旧员工的回调；共享客户端则继续服务其他页面。</w:t>
      </w:r>
    </w:p>
    <w:p w14:paraId="5575A294">
      <w:pPr>
        <w:pStyle w:val="4"/>
        <w:spacing w:line="288" w:lineRule="auto"/>
        <w:jc w:val="left"/>
      </w:pPr>
      <w:r>
        <w:rPr>
          <w:rFonts w:ascii="宋体" w:hAnsi="宋体" w:eastAsia="宋体" w:cs="宋体"/>
          <w:b/>
          <w:i w:val="0"/>
          <w:color w:val="000000"/>
          <w:sz w:val="28"/>
        </w:rPr>
        <w:t>8.2 常用错误码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7824"/>
      </w:tblGrid>
      <w:tr w14:paraId="080CA4B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14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AC2555B"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错误码</w:t>
            </w:r>
          </w:p>
        </w:tc>
        <w:tc>
          <w:tcPr>
            <w:tcW w:w="7824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2D63534"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含义与处理</w:t>
            </w:r>
          </w:p>
        </w:tc>
      </w:tr>
      <w:tr w14:paraId="7D32348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1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BD87156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w="782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49F405F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成功，按当前接口解析 data</w:t>
            </w:r>
          </w:p>
        </w:tc>
      </w:tr>
      <w:tr w14:paraId="7E24F05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1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B82A3BC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-20001</w:t>
            </w:r>
          </w:p>
        </w:tc>
        <w:tc>
          <w:tcPr>
            <w:tcW w:w="782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D96B008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未连接或可以确认尚未发送；恢复连接后再由业务决定</w:t>
            </w:r>
          </w:p>
        </w:tc>
      </w:tr>
      <w:tr w14:paraId="0C9D100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1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39EBBA5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-20002</w:t>
            </w:r>
          </w:p>
        </w:tc>
        <w:tc>
          <w:tcPr>
            <w:tcW w:w="782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53C5A1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停止等待，不等于撤销已开始的操作</w:t>
            </w:r>
          </w:p>
        </w:tc>
      </w:tr>
      <w:tr w14:paraId="1BEB69F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1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8C1F247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-20003</w:t>
            </w:r>
          </w:p>
        </w:tc>
        <w:tc>
          <w:tcPr>
            <w:tcW w:w="782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76A43CF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客户端参数或发行账号配置无效；修正后再发</w:t>
            </w:r>
          </w:p>
        </w:tc>
      </w:tr>
      <w:tr w14:paraId="6BAFD33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1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47EC406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40010</w:t>
            </w:r>
          </w:p>
        </w:tc>
        <w:tc>
          <w:tcPr>
            <w:tcW w:w="782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3B38CF5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忙或明确拒绝；降低并发并按业务退避</w:t>
            </w:r>
          </w:p>
        </w:tc>
      </w:tr>
      <w:tr w14:paraId="3DC200A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1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E0ED5AC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40009</w:t>
            </w:r>
          </w:p>
        </w:tc>
        <w:tc>
          <w:tcPr>
            <w:tcW w:w="782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C6F926A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已发送后的断连或超时等，结果未知；先核对实际状态</w:t>
            </w:r>
          </w:p>
        </w:tc>
      </w:tr>
      <w:tr w14:paraId="6A4B560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1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04B7E66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-3 等壳错误</w:t>
            </w:r>
          </w:p>
        </w:tc>
        <w:tc>
          <w:tcPr>
            <w:tcW w:w="782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5C38226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保留真实原因，结合状态定位；不可统一解释为清理中</w:t>
            </w:r>
          </w:p>
        </w:tc>
      </w:tr>
    </w:tbl>
    <w:p w14:paraId="2ACA2C05">
      <w:pPr>
        <w:spacing w:before="0" w:after="60" w:line="288" w:lineRule="auto"/>
        <w:jc w:val="left"/>
      </w:pPr>
    </w:p>
    <w:p w14:paraId="53DC6FED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登记、删除、绑定、反馈等写操作收到 40009 后不能自动重放。可查询人员详情、门店归属或其他实际状态，再决定是否人工重试。</w:t>
      </w:r>
    </w:p>
    <w:p w14:paraId="0C3EC461">
      <w:pPr>
        <w:pStyle w:val="4"/>
        <w:spacing w:line="288" w:lineRule="auto"/>
        <w:jc w:val="left"/>
      </w:pPr>
      <w:r>
        <w:rPr>
          <w:rFonts w:ascii="宋体" w:hAnsi="宋体" w:eastAsia="宋体" w:cs="宋体"/>
          <w:b/>
          <w:i w:val="0"/>
          <w:color w:val="000000"/>
          <w:sz w:val="28"/>
        </w:rPr>
        <w:t>8.3 等待预算</w:t>
      </w:r>
    </w:p>
    <w:p w14:paraId="6282F0FD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init、activate、bindDevice 的客户端回执等待为 130 秒；uploadPhoto、submitFeedback 为 70 秒，其余请求为 40 秒。bindDevice 在发送前等待当前自动初始化另有 130 秒上限，两段预算独立。</w:t>
      </w:r>
    </w:p>
    <w:p w14:paraId="1D8CD230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SDK 壳可能更早返回超时；客户端预算不会延长服务端执行时间。连接时的内部初始化只对确定暂态做有界重试；公开 init(callback) 返回一次真实回执。</w:t>
      </w:r>
    </w:p>
    <w:p w14:paraId="55F4EF6C">
      <w:pPr>
        <w:pStyle w:val="3"/>
        <w:spacing w:line="288" w:lineRule="auto"/>
        <w:jc w:val="left"/>
      </w:pPr>
      <w:r>
        <w:rPr>
          <w:rFonts w:ascii="宋体" w:hAnsi="宋体" w:eastAsia="宋体" w:cs="宋体"/>
          <w:b/>
          <w:i w:val="0"/>
          <w:color w:val="000000"/>
          <w:sz w:val="36"/>
        </w:rPr>
        <w:t>9  部署与可选接口</w:t>
      </w:r>
      <w:bookmarkStart w:id="8" w:name="chapter_9"/>
      <w:bookmarkEnd w:id="8"/>
    </w:p>
    <w:p w14:paraId="5BD3A284">
      <w:pPr>
        <w:pStyle w:val="4"/>
        <w:spacing w:line="288" w:lineRule="auto"/>
        <w:jc w:val="left"/>
      </w:pPr>
      <w:r>
        <w:rPr>
          <w:rFonts w:ascii="宋体" w:hAnsi="宋体" w:eastAsia="宋体" w:cs="宋体"/>
          <w:b/>
          <w:i w:val="0"/>
          <w:color w:val="000000"/>
          <w:sz w:val="28"/>
        </w:rPr>
        <w:t>9.1 安装 SDK 壳</w:t>
      </w:r>
    </w:p>
    <w:p w14:paraId="735493BE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默认发行地址保留以下原始拼写：</w:t>
      </w:r>
    </w:p>
    <w:p w14:paraId="1535DF7B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http://f.huoyan.cc/apk/morningcheck_sdk_lastest.apk</w:t>
      </w:r>
    </w:p>
    <w:p w14:paraId="5F8833F8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deployment.SdkShell 提供包名、已安装版本查询与默认下载地址。SdkApkDownloader(url, directory) 将文件下载到宿主提供的现有目录，start(listener) 启动，cancel() 停止；同一下载器只启动一次。</w:t>
      </w:r>
    </w:p>
    <w:p w14:paraId="2E9049C7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下载回调在后台线程交付，未知总大小为负值。宿主负责文件校验、安装权限、FileProvider、安装交互和清理；下载器不持有 Activity，也不自动安装。默认下载为 HTTP，需配置对应明文流量许可。</w:t>
      </w:r>
    </w:p>
    <w:p w14:paraId="782CE1B2">
      <w:pPr>
        <w:pStyle w:val="4"/>
        <w:spacing w:line="288" w:lineRule="auto"/>
        <w:jc w:val="left"/>
      </w:pPr>
      <w:r>
        <w:rPr>
          <w:rFonts w:ascii="宋体" w:hAnsi="宋体" w:eastAsia="宋体" w:cs="宋体"/>
          <w:b/>
          <w:i w:val="0"/>
          <w:color w:val="000000"/>
          <w:sz w:val="28"/>
        </w:rPr>
        <w:t>9.2 门店绑定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8"/>
      </w:tblGrid>
      <w:tr w14:paraId="2AFBFBA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638" w:type="dxa"/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BE5D16F">
            <w:pPr>
              <w:keepNext/>
              <w:spacing w:after="140" w:line="288" w:lineRule="auto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JAVA</w:t>
            </w:r>
          </w:p>
          <w:p w14:paraId="03A1EC3A">
            <w:pPr>
              <w:keepLines/>
              <w:spacing w:after="0" w:line="288" w:lineRule="auto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client.bindDevice(externalShopId, (code, message, data) -&gt; {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 xml:space="preserve">    if (code != 0) return;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 xml:space="preserve">    JSONObject response = data.optJSONObject("response");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 xml:space="preserve">    // 校验 response.account_id 和 response.shop_id 非空。</w:t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br w:type="textWrapping"/>
            </w: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});</w:t>
            </w:r>
          </w:p>
        </w:tc>
      </w:tr>
    </w:tbl>
    <w:p w14:paraId="61678088">
      <w:pPr>
        <w:spacing w:before="0" w:after="60" w:line="288" w:lineRule="auto"/>
        <w:jc w:val="left"/>
      </w:pPr>
    </w:p>
    <w:p w14:paraId="4FDCD0BD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externalShopId 原样传入，发行账号由 JAR 的 raw/config 读取。只有 code=0 且 data.response 的归属字段有效才表示取得完整归属，data.request 只是回显。账号配置异常明确返回尚未发送。</w:t>
      </w:r>
    </w:p>
    <w:p w14:paraId="561B6609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绑定不自动激活，也不自动打开云托管。初始化未结束时，客户端暂存绑定请求，初始化结束后只提交一次，不额外要求模型 READY。</w:t>
      </w:r>
    </w:p>
    <w:p w14:paraId="3E1482C8">
      <w:pPr>
        <w:pStyle w:val="4"/>
        <w:spacing w:line="288" w:lineRule="auto"/>
        <w:jc w:val="left"/>
      </w:pPr>
      <w:r>
        <w:rPr>
          <w:rFonts w:ascii="宋体" w:hAnsi="宋体" w:eastAsia="宋体" w:cs="宋体"/>
          <w:b/>
          <w:i w:val="0"/>
          <w:color w:val="000000"/>
          <w:sz w:val="28"/>
        </w:rPr>
        <w:t>9.3 图片上传与反馈</w:t>
      </w:r>
    </w:p>
    <w:p w14:paraId="3C60393C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uploadPhoto(encoded, "jpeg", callback) 或 uploadPhoto(encoded, "png", callback) 接收对应的压缩图片，成功读取 data.photo_file_url。submitFeedback(feedback, callback) 必填 request_id、photo_file_url，可选 feedback_type 与 goods 数组。</w:t>
      </w:r>
    </w:p>
    <w:p w14:paraId="6D6EF136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goods 条目可携带 goods_id、goods_name、goods_plu、source、selected、distance、width、height、x、y。仅需要反馈业务时调用；正常人脸录入不会隐式替你执行 uploadPhoto 或 submitFeedback。</w:t>
      </w:r>
    </w:p>
    <w:p w14:paraId="511084D2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JAR 内发行账号用于绑定归属，不是客户端访问鉴权。此版本未增加客户端配对、AIDL 授权或 WS 鉴权，不能把导入 JAR 视为机器已受访问保护。</w:t>
      </w:r>
    </w:p>
    <w:p w14:paraId="0CF515E6">
      <w:pPr>
        <w:pStyle w:val="3"/>
        <w:spacing w:line="288" w:lineRule="auto"/>
        <w:jc w:val="left"/>
      </w:pPr>
      <w:r>
        <w:rPr>
          <w:rFonts w:ascii="宋体" w:hAnsi="宋体" w:eastAsia="宋体" w:cs="宋体"/>
          <w:b/>
          <w:i w:val="0"/>
          <w:color w:val="000000"/>
          <w:sz w:val="36"/>
        </w:rPr>
        <w:t>10  联调检查与问题定位</w:t>
      </w:r>
      <w:bookmarkStart w:id="9" w:name="chapter_10"/>
      <w:bookmarkEnd w:id="9"/>
    </w:p>
    <w:p w14:paraId="21C6B2D6">
      <w:pPr>
        <w:pStyle w:val="4"/>
        <w:spacing w:line="288" w:lineRule="auto"/>
        <w:jc w:val="left"/>
      </w:pPr>
      <w:r>
        <w:rPr>
          <w:rFonts w:ascii="宋体" w:hAnsi="宋体" w:eastAsia="宋体" w:cs="宋体"/>
          <w:b/>
          <w:i w:val="0"/>
          <w:color w:val="000000"/>
          <w:sz w:val="28"/>
        </w:rPr>
        <w:t>10.1 建议验收顺序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1"/>
        <w:gridCol w:w="6746"/>
      </w:tblGrid>
      <w:tr w14:paraId="44DEA4F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891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ABFF9F9"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步骤</w:t>
            </w:r>
          </w:p>
        </w:tc>
        <w:tc>
          <w:tcPr>
            <w:tcW w:w="6746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33F48D"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验证内容</w:t>
            </w:r>
          </w:p>
        </w:tc>
      </w:tr>
      <w:tr w14:paraId="4CFCE1E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9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30273BC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1 工程与安装</w:t>
            </w:r>
          </w:p>
        </w:tc>
        <w:tc>
          <w:tcPr>
            <w:tcW w:w="674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70DEB50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Debug 和 Release 构建成功；SDK 壳已安装</w:t>
            </w:r>
          </w:p>
        </w:tc>
      </w:tr>
      <w:tr w14:paraId="46FB0E6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9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3A9CBFA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2 建立连接</w:t>
            </w:r>
          </w:p>
        </w:tc>
        <w:tc>
          <w:tcPr>
            <w:tcW w:w="674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2A2A697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本机通道正确；远端 WS 连接目标设备</w:t>
            </w:r>
          </w:p>
        </w:tc>
      </w:tr>
      <w:tr w14:paraId="5B7B2C2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9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936F5FA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3 授权准备</w:t>
            </w:r>
          </w:p>
        </w:tc>
        <w:tc>
          <w:tcPr>
            <w:tcW w:w="674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0F587CA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按激活码查模型；激活后最终 isReady 为 true</w:t>
            </w:r>
          </w:p>
        </w:tc>
      </w:tr>
      <w:tr w14:paraId="64030F3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9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752A447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4 人脸底库</w:t>
            </w:r>
          </w:p>
        </w:tc>
        <w:tc>
          <w:tcPr>
            <w:tcW w:w="674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D7ECC35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录入后取得正 UID；详情能读图片；可删单张和清空</w:t>
            </w:r>
          </w:p>
        </w:tc>
      </w:tr>
      <w:tr w14:paraId="26A4315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9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6528F13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5 识别检测</w:t>
            </w:r>
          </w:p>
        </w:tc>
        <w:tc>
          <w:tcPr>
            <w:tcW w:w="674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D601FC4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已录员工识别正确；无人脸与未匹配分开处理</w:t>
            </w:r>
          </w:p>
        </w:tc>
      </w:tr>
      <w:tr w14:paraId="1995AB9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9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5914D17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6 框与类别</w:t>
            </w:r>
          </w:p>
        </w:tc>
        <w:tc>
          <w:tcPr>
            <w:tcW w:w="674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E13F2D6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旋转镜像后框仍对齐；类别按 head 和 hand 表解析</w:t>
            </w:r>
          </w:p>
        </w:tc>
      </w:tr>
      <w:tr w14:paraId="70388A3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9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7276321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7 生命周期</w:t>
            </w:r>
          </w:p>
        </w:tc>
        <w:tc>
          <w:tcPr>
            <w:tcW w:w="674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A0D0DD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切页、重连、切员工不消费旧回执或重复写入</w:t>
            </w:r>
          </w:p>
        </w:tc>
      </w:tr>
      <w:tr w14:paraId="479E62D4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9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50EF17D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8 异常恢复</w:t>
            </w:r>
          </w:p>
        </w:tc>
        <w:tc>
          <w:tcPr>
            <w:tcW w:w="674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42F1EA9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断网、忙、证书过期、结果未知都有对应处理</w:t>
            </w:r>
          </w:p>
        </w:tc>
      </w:tr>
    </w:tbl>
    <w:p w14:paraId="6CC6007E">
      <w:pPr>
        <w:spacing w:before="0" w:after="60" w:line="288" w:lineRule="auto"/>
        <w:jc w:val="left"/>
      </w:pPr>
    </w:p>
    <w:p w14:paraId="0517158B">
      <w:pPr>
        <w:pStyle w:val="4"/>
        <w:spacing w:line="288" w:lineRule="auto"/>
        <w:jc w:val="left"/>
      </w:pPr>
      <w:r>
        <w:rPr>
          <w:rFonts w:ascii="宋体" w:hAnsi="宋体" w:eastAsia="宋体" w:cs="宋体"/>
          <w:b/>
          <w:i w:val="0"/>
          <w:color w:val="000000"/>
          <w:sz w:val="28"/>
        </w:rPr>
        <w:t>10.2 常见问题</w:t>
      </w:r>
    </w:p>
    <w:tbl>
      <w:tblPr>
        <w:tblStyle w:val="32"/>
        <w:tblW w:w="0" w:type="auto"/>
        <w:tblInd w:w="0" w:type="dxa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1"/>
        <w:gridCol w:w="6746"/>
      </w:tblGrid>
      <w:tr w14:paraId="1D89D9A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891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B297135"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现象</w:t>
            </w:r>
          </w:p>
        </w:tc>
        <w:tc>
          <w:tcPr>
            <w:tcW w:w="6746" w:type="dxa"/>
            <w:shd w:val="clear" w:color="auto" w:fill="F2F2F2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DCF97D6">
            <w:pPr>
              <w:keepNext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4"/>
              </w:rPr>
              <w:t>优先检查</w:t>
            </w:r>
          </w:p>
        </w:tc>
      </w:tr>
      <w:tr w14:paraId="23CA1D4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9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708779A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AIDL 无法绑定</w:t>
            </w:r>
          </w:p>
        </w:tc>
        <w:tc>
          <w:tcPr>
            <w:tcW w:w="674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DFCC755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SDK 包名可见性、安装状态、系统 API 与配套契约版本</w:t>
            </w:r>
          </w:p>
        </w:tc>
      </w:tr>
      <w:tr w14:paraId="246E516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9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77233D7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WS 连不上</w:t>
            </w:r>
          </w:p>
        </w:tc>
        <w:tc>
          <w:tcPr>
            <w:tcW w:w="674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267C117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地址与端口、同网段可达性、明文设置、服务是否开始监听</w:t>
            </w:r>
          </w:p>
        </w:tc>
      </w:tr>
      <w:tr w14:paraId="2F0DE3F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9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A353CAE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激活成功仍不能识别</w:t>
            </w:r>
          </w:p>
        </w:tc>
        <w:tc>
          <w:tcPr>
            <w:tcW w:w="674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D670906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最新状态、模型下载与证书，不重复堆叠 init</w:t>
            </w:r>
          </w:p>
        </w:tc>
      </w:tr>
      <w:tr w14:paraId="486CF9C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9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F9DD510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图像调用参数错误</w:t>
            </w:r>
          </w:p>
        </w:tc>
        <w:tc>
          <w:tcPr>
            <w:tcW w:w="674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FE53E49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RGB 顺序、精确字节长度、尺寸、上限和缓冲复用</w:t>
            </w:r>
          </w:p>
        </w:tc>
      </w:tr>
      <w:tr w14:paraId="6E593F3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9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452AB7F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框位置漂移</w:t>
            </w:r>
          </w:p>
        </w:tc>
        <w:tc>
          <w:tcPr>
            <w:tcW w:w="674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027B761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输入与预览的旋转、镜像、裁剪和缩放矩阵</w:t>
            </w:r>
          </w:p>
        </w:tc>
      </w:tr>
      <w:tr w14:paraId="43B4BEB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9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CCA5023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UID 存在却无图片</w:t>
            </w:r>
          </w:p>
        </w:tc>
        <w:tc>
          <w:tcPr>
            <w:tcW w:w="674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6578D49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image_available；旧样本缺图不会丢失学习状态</w:t>
            </w:r>
          </w:p>
        </w:tc>
      </w:tr>
      <w:tr w14:paraId="664A921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9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15A3EFB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图片地址突然不可用</w:t>
            </w:r>
          </w:p>
        </w:tc>
        <w:tc>
          <w:tcPr>
            <w:tcW w:w="674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068C417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重连后重新查 userDetail，不沿用旧动态端口</w:t>
            </w:r>
          </w:p>
        </w:tc>
      </w:tr>
      <w:tr w14:paraId="57386D5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91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9A84981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工号无法直接登记</w:t>
            </w:r>
          </w:p>
        </w:tc>
        <w:tc>
          <w:tcPr>
            <w:tcW w:w="6746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5650B2E">
            <w:pPr>
              <w:keepNext w:val="0"/>
              <w:spacing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color w:val="000000"/>
                <w:sz w:val="24"/>
              </w:rPr>
              <w:t>当前接口只接收正 long，应使用稳定内部人员 ID</w:t>
            </w:r>
          </w:p>
        </w:tc>
      </w:tr>
    </w:tbl>
    <w:p w14:paraId="0F8E3C20">
      <w:pPr>
        <w:spacing w:before="0" w:after="60" w:line="288" w:lineRule="auto"/>
        <w:jc w:val="left"/>
      </w:pPr>
    </w:p>
    <w:p w14:paraId="6121DDA0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联调日志建议保留客户端版本、实际通道、请求 ID、命令、错误码、message 和状态快照；激活码及业务个人信息按宿主的日志规则处理。模拟测试与代码编译不能代替现场相机、授权服务器及真实模型验收。</w:t>
      </w:r>
    </w:p>
    <w:p w14:paraId="5A2299FE">
      <w:pPr>
        <w:spacing w:line="288" w:lineRule="auto"/>
        <w:jc w:val="left"/>
      </w:pPr>
      <w:r>
        <w:rPr>
          <w:rFonts w:ascii="宋体" w:hAnsi="宋体" w:eastAsia="宋体" w:cs="宋体"/>
          <w:b w:val="0"/>
          <w:i w:val="0"/>
          <w:color w:val="000000"/>
          <w:sz w:val="24"/>
        </w:rPr>
        <w:t>本指南按客户端发行 JAR 2.0.0 的公共接口和配套晨检壳契约核对。升级 JAR 或 SDK 壳后，应重新验证能力版本、图像接口、人员 ID 类型及激活流程。</w:t>
      </w:r>
    </w:p>
    <w:sectPr>
      <w:headerReference r:id="rId5" w:type="default"/>
      <w:footerReference r:id="rId6" w:type="default"/>
      <w:pgSz w:w="11906" w:h="16838"/>
      <w:pgMar w:top="1247" w:right="1134" w:bottom="1247" w:left="1134" w:header="567" w:footer="567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DDB2E">
    <w:pPr>
      <w:pStyle w:val="24"/>
      <w:jc w:val="right"/>
    </w:pP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7A938A">
    <w:pPr>
      <w:pStyle w:val="25"/>
    </w:pPr>
    <w:r>
      <w:rPr>
        <w:rFonts w:ascii="宋体" w:hAnsi="宋体" w:eastAsia="宋体" w:cs="宋体"/>
        <w:b w:val="0"/>
        <w:i w:val="0"/>
        <w:color w:val="000000"/>
        <w:sz w:val="21"/>
      </w:rPr>
      <w:t>火眼晨检 SDK  Android 接入指南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ascii="宋体" w:hAnsi="宋体" w:eastAsia="宋体" w:cs="宋体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ascii="宋体" w:hAnsi="宋体" w:eastAsia="宋体" w:cs="宋体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ascii="宋体" w:hAnsi="宋体" w:eastAsia="宋体" w:cs="宋体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3007"/>
    <w:rsid w:val="00AA1D8D"/>
    <w:rsid w:val="00B47730"/>
    <w:rsid w:val="00CB0664"/>
    <w:rsid w:val="00FC693F"/>
    <w:rsid w:val="2DB46E8D"/>
    <w:rsid w:val="44636190"/>
    <w:rsid w:val="5EDA3BC7"/>
    <w:rsid w:val="7AD66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napToGrid w:val="0"/>
      <w:spacing w:before="0" w:after="140" w:line="288" w:lineRule="auto"/>
      <w:jc w:val="left"/>
    </w:pPr>
    <w:rPr>
      <w:rFonts w:ascii="宋体" w:hAnsi="宋体" w:eastAsia="宋体" w:cs="宋体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widowControl/>
      <w:snapToGrid w:val="0"/>
      <w:spacing w:before="360" w:after="200" w:line="288" w:lineRule="auto"/>
      <w:jc w:val="left"/>
      <w:outlineLvl w:val="0"/>
    </w:pPr>
    <w:rPr>
      <w:rFonts w:ascii="宋体" w:hAnsi="宋体" w:eastAsia="宋体" w:cs="宋体"/>
      <w:b/>
      <w:bCs/>
      <w:color w:val="000000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widowControl/>
      <w:snapToGrid w:val="0"/>
      <w:spacing w:before="240" w:after="140" w:line="288" w:lineRule="auto"/>
      <w:jc w:val="left"/>
      <w:outlineLvl w:val="1"/>
    </w:pPr>
    <w:rPr>
      <w:rFonts w:ascii="宋体" w:hAnsi="宋体" w:eastAsia="宋体" w:cs="宋体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napToGrid w:val="0"/>
      <w:spacing w:before="200" w:after="0" w:line="288" w:lineRule="auto"/>
      <w:jc w:val="left"/>
      <w:outlineLvl w:val="2"/>
    </w:pPr>
    <w:rPr>
      <w:rFonts w:ascii="宋体" w:hAnsi="宋体" w:eastAsia="宋体" w:cs="宋体"/>
      <w:bCs/>
      <w:color w:val="000000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napToGrid w:val="0"/>
      <w:spacing w:before="200" w:after="0" w:line="288" w:lineRule="auto"/>
      <w:jc w:val="left"/>
      <w:outlineLvl w:val="3"/>
    </w:pPr>
    <w:rPr>
      <w:rFonts w:ascii="宋体" w:hAnsi="宋体" w:eastAsia="宋体" w:cs="宋体"/>
      <w:bCs/>
      <w:iCs/>
      <w:color w:val="000000"/>
      <w:sz w:val="24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napToGrid w:val="0"/>
      <w:spacing w:before="200" w:after="0" w:line="288" w:lineRule="auto"/>
      <w:jc w:val="left"/>
      <w:outlineLvl w:val="4"/>
    </w:pPr>
    <w:rPr>
      <w:rFonts w:ascii="宋体" w:hAnsi="宋体" w:eastAsia="宋体" w:cs="宋体"/>
      <w:color w:val="000000"/>
      <w:sz w:val="24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napToGrid w:val="0"/>
      <w:spacing w:before="200" w:after="0" w:line="288" w:lineRule="auto"/>
      <w:jc w:val="left"/>
      <w:outlineLvl w:val="5"/>
    </w:pPr>
    <w:rPr>
      <w:rFonts w:ascii="宋体" w:hAnsi="宋体" w:eastAsia="宋体" w:cs="宋体"/>
      <w:iCs/>
      <w:color w:val="000000"/>
      <w:sz w:val="24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napToGrid w:val="0"/>
      <w:spacing w:before="200" w:after="0" w:line="288" w:lineRule="auto"/>
      <w:jc w:val="left"/>
      <w:outlineLvl w:val="6"/>
    </w:pPr>
    <w:rPr>
      <w:rFonts w:ascii="宋体" w:hAnsi="宋体" w:eastAsia="宋体" w:cs="宋体"/>
      <w:iCs/>
      <w:color w:val="000000"/>
      <w:sz w:val="24"/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napToGrid w:val="0"/>
      <w:spacing w:before="200" w:after="0" w:line="288" w:lineRule="auto"/>
      <w:jc w:val="left"/>
      <w:outlineLvl w:val="7"/>
    </w:pPr>
    <w:rPr>
      <w:rFonts w:ascii="宋体" w:hAnsi="宋体" w:eastAsia="宋体" w:cs="宋体"/>
      <w:color w:val="000000"/>
      <w:sz w:val="24"/>
      <w:szCs w:val="20"/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napToGrid w:val="0"/>
      <w:spacing w:before="200" w:after="0" w:line="288" w:lineRule="auto"/>
      <w:jc w:val="left"/>
      <w:outlineLvl w:val="8"/>
    </w:pPr>
    <w:rPr>
      <w:rFonts w:ascii="宋体" w:hAnsi="宋体" w:eastAsia="宋体" w:cs="宋体"/>
      <w:iCs/>
      <w:color w:val="000000"/>
      <w:sz w:val="24"/>
      <w:szCs w:val="20"/>
    </w:rPr>
  </w:style>
  <w:style w:type="character" w:default="1" w:styleId="132">
    <w:name w:val="Default Paragraph Font"/>
    <w:semiHidden/>
    <w:unhideWhenUsed/>
    <w:qFormat/>
    <w:uiPriority w:val="1"/>
    <w:rPr>
      <w:rFonts w:ascii="宋体" w:hAnsi="宋体" w:eastAsia="宋体" w:cs="宋体"/>
      <w:color w:val="000000"/>
      <w:sz w:val="24"/>
    </w:rPr>
  </w:style>
  <w:style w:type="table" w:default="1" w:styleId="32">
    <w:name w:val="Normal Table"/>
    <w:semiHidden/>
    <w:unhideWhenUsed/>
    <w:qFormat/>
    <w:uiPriority w:val="99"/>
    <w:pPr>
      <w:snapToGrid w:val="0"/>
      <w:spacing w:line="288" w:lineRule="auto"/>
      <w:jc w:val="left"/>
    </w:pPr>
    <w:rPr>
      <w:rFonts w:ascii="宋体" w:hAnsi="宋体" w:eastAsia="宋体" w:cs="宋体"/>
      <w:color w:val="000000"/>
      <w:sz w:val="24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napToGrid w:val="0"/>
      <w:spacing w:after="200" w:line="288" w:lineRule="auto"/>
      <w:jc w:val="left"/>
    </w:pPr>
    <w:rPr>
      <w:rFonts w:ascii="宋体" w:hAnsi="宋体" w:eastAsia="宋体" w:cs="宋体"/>
      <w:color w:val="000000"/>
      <w:sz w:val="24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snapToGrid w:val="0"/>
      <w:spacing w:line="288" w:lineRule="auto"/>
      <w:ind w:left="1080" w:hanging="360"/>
      <w:contextualSpacing/>
      <w:jc w:val="left"/>
    </w:pPr>
    <w:rPr>
      <w:rFonts w:ascii="宋体" w:hAnsi="宋体" w:eastAsia="宋体" w:cs="宋体"/>
      <w:color w:val="000000"/>
      <w:sz w:val="24"/>
    </w:r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snapToGrid w:val="0"/>
      <w:spacing w:line="288" w:lineRule="auto"/>
      <w:contextualSpacing/>
      <w:jc w:val="left"/>
    </w:pPr>
    <w:rPr>
      <w:rFonts w:ascii="宋体" w:hAnsi="宋体" w:eastAsia="宋体" w:cs="宋体"/>
      <w:color w:val="000000"/>
      <w:sz w:val="24"/>
    </w:r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snapToGrid w:val="0"/>
      <w:spacing w:line="288" w:lineRule="auto"/>
      <w:contextualSpacing/>
      <w:jc w:val="left"/>
    </w:pPr>
    <w:rPr>
      <w:rFonts w:ascii="宋体" w:hAnsi="宋体" w:eastAsia="宋体" w:cs="宋体"/>
      <w:color w:val="000000"/>
      <w:sz w:val="24"/>
    </w:rPr>
  </w:style>
  <w:style w:type="paragraph" w:styleId="15">
    <w:name w:val="caption"/>
    <w:basedOn w:val="1"/>
    <w:next w:val="1"/>
    <w:semiHidden/>
    <w:unhideWhenUsed/>
    <w:qFormat/>
    <w:uiPriority w:val="35"/>
    <w:pPr>
      <w:snapToGrid w:val="0"/>
      <w:spacing w:line="288" w:lineRule="auto"/>
      <w:jc w:val="left"/>
    </w:pPr>
    <w:rPr>
      <w:rFonts w:ascii="宋体" w:hAnsi="宋体" w:eastAsia="宋体" w:cs="宋体"/>
      <w:bCs/>
      <w:color w:val="000000"/>
      <w:sz w:val="24"/>
      <w:szCs w:val="18"/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snapToGrid w:val="0"/>
      <w:spacing w:line="288" w:lineRule="auto"/>
      <w:contextualSpacing/>
      <w:jc w:val="left"/>
    </w:pPr>
    <w:rPr>
      <w:rFonts w:ascii="宋体" w:hAnsi="宋体" w:eastAsia="宋体" w:cs="宋体"/>
      <w:color w:val="000000"/>
      <w:sz w:val="24"/>
    </w:rPr>
  </w:style>
  <w:style w:type="paragraph" w:styleId="17">
    <w:name w:val="Body Text 3"/>
    <w:basedOn w:val="1"/>
    <w:link w:val="146"/>
    <w:unhideWhenUsed/>
    <w:qFormat/>
    <w:uiPriority w:val="99"/>
    <w:pPr>
      <w:snapToGrid w:val="0"/>
      <w:spacing w:after="120" w:line="288" w:lineRule="auto"/>
      <w:jc w:val="left"/>
    </w:pPr>
    <w:rPr>
      <w:rFonts w:ascii="宋体" w:hAnsi="宋体" w:eastAsia="宋体" w:cs="宋体"/>
      <w:color w:val="000000"/>
      <w:sz w:val="24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snapToGrid w:val="0"/>
      <w:spacing w:line="288" w:lineRule="auto"/>
      <w:contextualSpacing/>
      <w:jc w:val="left"/>
    </w:pPr>
    <w:rPr>
      <w:rFonts w:ascii="宋体" w:hAnsi="宋体" w:eastAsia="宋体" w:cs="宋体"/>
      <w:color w:val="000000"/>
      <w:sz w:val="24"/>
    </w:rPr>
  </w:style>
  <w:style w:type="paragraph" w:styleId="19">
    <w:name w:val="Body Text"/>
    <w:basedOn w:val="1"/>
    <w:link w:val="144"/>
    <w:unhideWhenUsed/>
    <w:qFormat/>
    <w:uiPriority w:val="99"/>
    <w:pPr>
      <w:snapToGrid w:val="0"/>
      <w:spacing w:after="120" w:line="288" w:lineRule="auto"/>
      <w:jc w:val="left"/>
    </w:pPr>
    <w:rPr>
      <w:rFonts w:ascii="宋体" w:hAnsi="宋体" w:eastAsia="宋体" w:cs="宋体"/>
      <w:color w:val="000000"/>
      <w:sz w:val="24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snapToGrid w:val="0"/>
      <w:spacing w:line="288" w:lineRule="auto"/>
      <w:contextualSpacing/>
      <w:jc w:val="left"/>
    </w:pPr>
    <w:rPr>
      <w:rFonts w:ascii="宋体" w:hAnsi="宋体" w:eastAsia="宋体" w:cs="宋体"/>
      <w:color w:val="000000"/>
      <w:sz w:val="24"/>
    </w:rPr>
  </w:style>
  <w:style w:type="paragraph" w:styleId="21">
    <w:name w:val="List 2"/>
    <w:basedOn w:val="1"/>
    <w:unhideWhenUsed/>
    <w:qFormat/>
    <w:uiPriority w:val="99"/>
    <w:pPr>
      <w:snapToGrid w:val="0"/>
      <w:spacing w:line="288" w:lineRule="auto"/>
      <w:ind w:left="720" w:hanging="360"/>
      <w:contextualSpacing/>
      <w:jc w:val="left"/>
    </w:pPr>
    <w:rPr>
      <w:rFonts w:ascii="宋体" w:hAnsi="宋体" w:eastAsia="宋体" w:cs="宋体"/>
      <w:color w:val="000000"/>
      <w:sz w:val="24"/>
    </w:rPr>
  </w:style>
  <w:style w:type="paragraph" w:styleId="22">
    <w:name w:val="List Continue"/>
    <w:basedOn w:val="1"/>
    <w:unhideWhenUsed/>
    <w:qFormat/>
    <w:uiPriority w:val="99"/>
    <w:pPr>
      <w:snapToGrid w:val="0"/>
      <w:spacing w:after="120" w:line="288" w:lineRule="auto"/>
      <w:ind w:left="360"/>
      <w:contextualSpacing/>
      <w:jc w:val="left"/>
    </w:pPr>
    <w:rPr>
      <w:rFonts w:ascii="宋体" w:hAnsi="宋体" w:eastAsia="宋体" w:cs="宋体"/>
      <w:color w:val="000000"/>
      <w:sz w:val="24"/>
    </w:r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snapToGrid w:val="0"/>
      <w:spacing w:line="288" w:lineRule="auto"/>
      <w:contextualSpacing/>
      <w:jc w:val="left"/>
    </w:pPr>
    <w:rPr>
      <w:rFonts w:ascii="宋体" w:hAnsi="宋体" w:eastAsia="宋体" w:cs="宋体"/>
      <w:color w:val="000000"/>
      <w:sz w:val="24"/>
    </w:rPr>
  </w:style>
  <w:style w:type="paragraph" w:styleId="24">
    <w:name w:val="footer"/>
    <w:basedOn w:val="1"/>
    <w:link w:val="136"/>
    <w:unhideWhenUsed/>
    <w:qFormat/>
    <w:uiPriority w:val="99"/>
    <w:pPr>
      <w:widowControl/>
      <w:tabs>
        <w:tab w:val="center" w:pos="4680"/>
        <w:tab w:val="right" w:pos="9360"/>
      </w:tabs>
      <w:snapToGrid w:val="0"/>
      <w:spacing w:before="0" w:after="0" w:line="288" w:lineRule="auto"/>
      <w:jc w:val="left"/>
    </w:pPr>
    <w:rPr>
      <w:rFonts w:ascii="宋体" w:hAnsi="宋体" w:eastAsia="宋体" w:cs="宋体"/>
      <w:color w:val="000000"/>
      <w:sz w:val="21"/>
    </w:rPr>
  </w:style>
  <w:style w:type="paragraph" w:styleId="25">
    <w:name w:val="header"/>
    <w:basedOn w:val="1"/>
    <w:link w:val="135"/>
    <w:unhideWhenUsed/>
    <w:qFormat/>
    <w:uiPriority w:val="99"/>
    <w:pPr>
      <w:widowControl/>
      <w:tabs>
        <w:tab w:val="center" w:pos="4680"/>
        <w:tab w:val="right" w:pos="9360"/>
      </w:tabs>
      <w:snapToGrid w:val="0"/>
      <w:spacing w:before="0" w:after="0" w:line="288" w:lineRule="auto"/>
      <w:jc w:val="left"/>
    </w:pPr>
    <w:rPr>
      <w:rFonts w:ascii="宋体" w:hAnsi="宋体" w:eastAsia="宋体" w:cs="宋体"/>
      <w:color w:val="000000"/>
      <w:sz w:val="21"/>
    </w:rPr>
  </w:style>
  <w:style w:type="paragraph" w:styleId="26">
    <w:name w:val="Subtitle"/>
    <w:basedOn w:val="1"/>
    <w:next w:val="1"/>
    <w:link w:val="142"/>
    <w:qFormat/>
    <w:uiPriority w:val="11"/>
    <w:pPr>
      <w:widowControl/>
      <w:snapToGrid w:val="0"/>
      <w:spacing w:before="0" w:after="240" w:line="288" w:lineRule="auto"/>
      <w:jc w:val="left"/>
    </w:pPr>
    <w:rPr>
      <w:rFonts w:ascii="宋体" w:hAnsi="宋体" w:eastAsia="宋体" w:cs="宋体"/>
      <w:iCs/>
      <w:color w:val="000000"/>
      <w:spacing w:val="15"/>
      <w:sz w:val="24"/>
      <w:szCs w:val="24"/>
    </w:rPr>
  </w:style>
  <w:style w:type="paragraph" w:styleId="27">
    <w:name w:val="List"/>
    <w:basedOn w:val="1"/>
    <w:unhideWhenUsed/>
    <w:uiPriority w:val="99"/>
    <w:pPr>
      <w:snapToGrid w:val="0"/>
      <w:spacing w:line="288" w:lineRule="auto"/>
      <w:ind w:left="360" w:hanging="360"/>
      <w:contextualSpacing/>
      <w:jc w:val="left"/>
    </w:pPr>
    <w:rPr>
      <w:rFonts w:ascii="宋体" w:hAnsi="宋体" w:eastAsia="宋体" w:cs="宋体"/>
      <w:color w:val="000000"/>
      <w:sz w:val="24"/>
    </w:rPr>
  </w:style>
  <w:style w:type="paragraph" w:styleId="28">
    <w:name w:val="Body Text 2"/>
    <w:basedOn w:val="1"/>
    <w:link w:val="145"/>
    <w:unhideWhenUsed/>
    <w:uiPriority w:val="99"/>
    <w:pPr>
      <w:snapToGrid w:val="0"/>
      <w:spacing w:after="120" w:line="288" w:lineRule="auto"/>
      <w:jc w:val="left"/>
    </w:pPr>
    <w:rPr>
      <w:rFonts w:ascii="宋体" w:hAnsi="宋体" w:eastAsia="宋体" w:cs="宋体"/>
      <w:color w:val="000000"/>
      <w:sz w:val="24"/>
    </w:rPr>
  </w:style>
  <w:style w:type="paragraph" w:styleId="29">
    <w:name w:val="List Continue 2"/>
    <w:basedOn w:val="1"/>
    <w:unhideWhenUsed/>
    <w:qFormat/>
    <w:uiPriority w:val="99"/>
    <w:pPr>
      <w:snapToGrid w:val="0"/>
      <w:spacing w:after="120" w:line="288" w:lineRule="auto"/>
      <w:ind w:left="720"/>
      <w:contextualSpacing/>
      <w:jc w:val="left"/>
    </w:pPr>
    <w:rPr>
      <w:rFonts w:ascii="宋体" w:hAnsi="宋体" w:eastAsia="宋体" w:cs="宋体"/>
      <w:color w:val="000000"/>
      <w:sz w:val="24"/>
    </w:rPr>
  </w:style>
  <w:style w:type="paragraph" w:styleId="30">
    <w:name w:val="List Continue 3"/>
    <w:basedOn w:val="1"/>
    <w:unhideWhenUsed/>
    <w:uiPriority w:val="99"/>
    <w:pPr>
      <w:snapToGrid w:val="0"/>
      <w:spacing w:after="120" w:line="288" w:lineRule="auto"/>
      <w:ind w:left="1080"/>
      <w:contextualSpacing/>
      <w:jc w:val="left"/>
    </w:pPr>
    <w:rPr>
      <w:rFonts w:ascii="宋体" w:hAnsi="宋体" w:eastAsia="宋体" w:cs="宋体"/>
      <w:color w:val="000000"/>
      <w:sz w:val="24"/>
    </w:rPr>
  </w:style>
  <w:style w:type="paragraph" w:styleId="31">
    <w:name w:val="Title"/>
    <w:basedOn w:val="1"/>
    <w:next w:val="1"/>
    <w:link w:val="141"/>
    <w:qFormat/>
    <w:uiPriority w:val="10"/>
    <w:pPr>
      <w:keepNext/>
      <w:keepLines/>
      <w:widowControl/>
      <w:snapToGrid w:val="0"/>
      <w:spacing w:before="0" w:after="360" w:line="288" w:lineRule="auto"/>
      <w:contextualSpacing/>
      <w:jc w:val="left"/>
    </w:pPr>
    <w:rPr>
      <w:rFonts w:ascii="宋体" w:hAnsi="宋体" w:eastAsia="宋体" w:cs="宋体"/>
      <w:b/>
      <w:color w:val="000000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宋体" w:hAnsi="宋体" w:eastAsia="宋体" w:cs="宋体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宋体" w:hAnsi="宋体" w:eastAsia="宋体" w:cs="宋体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宋体" w:hAnsi="宋体" w:eastAsia="宋体" w:cs="宋体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宋体" w:hAnsi="宋体" w:eastAsia="宋体" w:cs="宋体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宋体" w:hAnsi="宋体" w:eastAsia="宋体" w:cs="宋体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宋体" w:hAnsi="宋体" w:eastAsia="宋体" w:cs="宋体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宋体" w:hAnsi="宋体" w:eastAsia="宋体" w:cs="宋体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rFonts w:ascii="宋体" w:hAnsi="宋体" w:eastAsia="宋体" w:cs="宋体"/>
      <w:bCs/>
      <w:color w:val="000000"/>
      <w:sz w:val="24"/>
    </w:rPr>
  </w:style>
  <w:style w:type="character" w:styleId="134">
    <w:name w:val="Emphasis"/>
    <w:basedOn w:val="132"/>
    <w:qFormat/>
    <w:uiPriority w:val="20"/>
    <w:rPr>
      <w:rFonts w:ascii="宋体" w:hAnsi="宋体" w:eastAsia="宋体" w:cs="宋体"/>
      <w:iCs/>
      <w:color w:val="000000"/>
      <w:sz w:val="24"/>
    </w:rPr>
  </w:style>
  <w:style w:type="character" w:customStyle="1" w:styleId="135">
    <w:name w:val="Header Char"/>
    <w:basedOn w:val="132"/>
    <w:link w:val="25"/>
    <w:qFormat/>
    <w:uiPriority w:val="99"/>
    <w:rPr>
      <w:rFonts w:ascii="宋体" w:hAnsi="宋体" w:eastAsia="宋体" w:cs="宋体"/>
      <w:color w:val="000000"/>
      <w:sz w:val="24"/>
    </w:rPr>
  </w:style>
  <w:style w:type="character" w:customStyle="1" w:styleId="136">
    <w:name w:val="Footer Char"/>
    <w:basedOn w:val="132"/>
    <w:link w:val="24"/>
    <w:qFormat/>
    <w:uiPriority w:val="99"/>
    <w:rPr>
      <w:rFonts w:ascii="宋体" w:hAnsi="宋体" w:eastAsia="宋体" w:cs="宋体"/>
      <w:color w:val="000000"/>
      <w:sz w:val="24"/>
    </w:rPr>
  </w:style>
  <w:style w:type="paragraph" w:styleId="137">
    <w:name w:val="No Spacing"/>
    <w:qFormat/>
    <w:uiPriority w:val="1"/>
    <w:pPr>
      <w:snapToGrid w:val="0"/>
      <w:spacing w:after="0" w:line="288" w:lineRule="auto"/>
      <w:jc w:val="left"/>
    </w:pPr>
    <w:rPr>
      <w:rFonts w:ascii="宋体" w:hAnsi="宋体" w:eastAsia="宋体" w:cs="宋体"/>
      <w:color w:val="000000"/>
      <w:sz w:val="24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="宋体" w:hAnsi="宋体" w:eastAsia="宋体" w:cs="宋体"/>
      <w:bCs/>
      <w:color w:val="000000"/>
      <w:sz w:val="24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="宋体" w:hAnsi="宋体" w:eastAsia="宋体" w:cs="宋体"/>
      <w:bCs/>
      <w:color w:val="000000"/>
      <w:sz w:val="24"/>
      <w:szCs w:val="26"/>
    </w:rPr>
  </w:style>
  <w:style w:type="character" w:customStyle="1" w:styleId="140">
    <w:name w:val="Heading 3 Char"/>
    <w:basedOn w:val="132"/>
    <w:link w:val="5"/>
    <w:qFormat/>
    <w:uiPriority w:val="9"/>
    <w:rPr>
      <w:rFonts w:ascii="宋体" w:hAnsi="宋体" w:eastAsia="宋体" w:cs="宋体"/>
      <w:bCs/>
      <w:color w:val="000000"/>
      <w:sz w:val="24"/>
    </w:rPr>
  </w:style>
  <w:style w:type="character" w:customStyle="1" w:styleId="141">
    <w:name w:val="Title Char"/>
    <w:basedOn w:val="132"/>
    <w:link w:val="31"/>
    <w:qFormat/>
    <w:uiPriority w:val="10"/>
    <w:rPr>
      <w:rFonts w:ascii="宋体" w:hAnsi="宋体" w:eastAsia="宋体" w:cs="宋体"/>
      <w:color w:val="000000"/>
      <w:spacing w:val="5"/>
      <w:kern w:val="28"/>
      <w:sz w:val="24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="宋体" w:hAnsi="宋体" w:eastAsia="宋体" w:cs="宋体"/>
      <w:iCs/>
      <w:color w:val="000000"/>
      <w:spacing w:val="15"/>
      <w:sz w:val="24"/>
      <w:szCs w:val="24"/>
    </w:rPr>
  </w:style>
  <w:style w:type="paragraph" w:styleId="143">
    <w:name w:val="List Paragraph"/>
    <w:basedOn w:val="1"/>
    <w:qFormat/>
    <w:uiPriority w:val="34"/>
    <w:pPr>
      <w:snapToGrid w:val="0"/>
      <w:spacing w:line="288" w:lineRule="auto"/>
      <w:ind w:left="720"/>
      <w:contextualSpacing/>
      <w:jc w:val="left"/>
    </w:pPr>
    <w:rPr>
      <w:rFonts w:ascii="宋体" w:hAnsi="宋体" w:eastAsia="宋体" w:cs="宋体"/>
      <w:color w:val="000000"/>
      <w:sz w:val="24"/>
    </w:rPr>
  </w:style>
  <w:style w:type="character" w:customStyle="1" w:styleId="144">
    <w:name w:val="Body Text Char"/>
    <w:basedOn w:val="132"/>
    <w:link w:val="19"/>
    <w:uiPriority w:val="99"/>
    <w:rPr>
      <w:rFonts w:ascii="宋体" w:hAnsi="宋体" w:eastAsia="宋体" w:cs="宋体"/>
      <w:color w:val="000000"/>
      <w:sz w:val="24"/>
    </w:rPr>
  </w:style>
  <w:style w:type="character" w:customStyle="1" w:styleId="145">
    <w:name w:val="Body Text 2 Char"/>
    <w:basedOn w:val="132"/>
    <w:link w:val="28"/>
    <w:uiPriority w:val="99"/>
    <w:rPr>
      <w:rFonts w:ascii="宋体" w:hAnsi="宋体" w:eastAsia="宋体" w:cs="宋体"/>
      <w:color w:val="000000"/>
      <w:sz w:val="24"/>
    </w:rPr>
  </w:style>
  <w:style w:type="character" w:customStyle="1" w:styleId="146">
    <w:name w:val="Body Text 3 Char"/>
    <w:basedOn w:val="132"/>
    <w:link w:val="17"/>
    <w:qFormat/>
    <w:uiPriority w:val="99"/>
    <w:rPr>
      <w:rFonts w:ascii="宋体" w:hAnsi="宋体" w:eastAsia="宋体" w:cs="宋体"/>
      <w:color w:val="000000"/>
      <w:sz w:val="24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宋体" w:hAnsi="宋体" w:eastAsia="宋体" w:cs="宋体"/>
      <w:color w:val="000000"/>
      <w:sz w:val="24"/>
      <w:szCs w:val="20"/>
    </w:rPr>
  </w:style>
  <w:style w:type="paragraph" w:styleId="148">
    <w:name w:val="Quote"/>
    <w:basedOn w:val="1"/>
    <w:next w:val="1"/>
    <w:link w:val="149"/>
    <w:qFormat/>
    <w:uiPriority w:val="29"/>
    <w:pPr>
      <w:snapToGrid w:val="0"/>
      <w:spacing w:line="288" w:lineRule="auto"/>
      <w:jc w:val="left"/>
    </w:pPr>
    <w:rPr>
      <w:rFonts w:ascii="宋体" w:hAnsi="宋体" w:eastAsia="宋体" w:cs="宋体"/>
      <w:iCs/>
      <w:color w:val="000000"/>
      <w:sz w:val="24"/>
    </w:rPr>
  </w:style>
  <w:style w:type="character" w:customStyle="1" w:styleId="149">
    <w:name w:val="Quote Char"/>
    <w:basedOn w:val="132"/>
    <w:link w:val="148"/>
    <w:uiPriority w:val="29"/>
    <w:rPr>
      <w:rFonts w:ascii="宋体" w:hAnsi="宋体" w:eastAsia="宋体" w:cs="宋体"/>
      <w:iCs/>
      <w:color w:val="000000"/>
      <w:sz w:val="24"/>
    </w:rPr>
  </w:style>
  <w:style w:type="character" w:customStyle="1" w:styleId="150">
    <w:name w:val="Heading 4 Char"/>
    <w:basedOn w:val="132"/>
    <w:link w:val="6"/>
    <w:semiHidden/>
    <w:uiPriority w:val="9"/>
    <w:rPr>
      <w:rFonts w:ascii="宋体" w:hAnsi="宋体" w:eastAsia="宋体" w:cs="宋体"/>
      <w:bCs/>
      <w:iCs/>
      <w:color w:val="000000"/>
      <w:sz w:val="24"/>
    </w:rPr>
  </w:style>
  <w:style w:type="character" w:customStyle="1" w:styleId="151">
    <w:name w:val="Heading 5 Char"/>
    <w:basedOn w:val="132"/>
    <w:link w:val="7"/>
    <w:semiHidden/>
    <w:uiPriority w:val="9"/>
    <w:rPr>
      <w:rFonts w:ascii="宋体" w:hAnsi="宋体" w:eastAsia="宋体" w:cs="宋体"/>
      <w:color w:val="000000"/>
      <w:sz w:val="24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="宋体" w:hAnsi="宋体" w:eastAsia="宋体" w:cs="宋体"/>
      <w:iCs/>
      <w:color w:val="000000"/>
      <w:sz w:val="24"/>
    </w:rPr>
  </w:style>
  <w:style w:type="character" w:customStyle="1" w:styleId="153">
    <w:name w:val="Heading 7 Char"/>
    <w:basedOn w:val="132"/>
    <w:link w:val="9"/>
    <w:semiHidden/>
    <w:uiPriority w:val="9"/>
    <w:rPr>
      <w:rFonts w:ascii="宋体" w:hAnsi="宋体" w:eastAsia="宋体" w:cs="宋体"/>
      <w:iCs/>
      <w:color w:val="000000"/>
      <w:sz w:val="24"/>
    </w:rPr>
  </w:style>
  <w:style w:type="character" w:customStyle="1" w:styleId="154">
    <w:name w:val="Heading 8 Char"/>
    <w:basedOn w:val="132"/>
    <w:link w:val="10"/>
    <w:semiHidden/>
    <w:uiPriority w:val="9"/>
    <w:rPr>
      <w:rFonts w:ascii="宋体" w:hAnsi="宋体" w:eastAsia="宋体" w:cs="宋体"/>
      <w:color w:val="000000"/>
      <w:sz w:val="24"/>
      <w:szCs w:val="20"/>
    </w:rPr>
  </w:style>
  <w:style w:type="character" w:customStyle="1" w:styleId="155">
    <w:name w:val="Heading 9 Char"/>
    <w:basedOn w:val="132"/>
    <w:link w:val="11"/>
    <w:semiHidden/>
    <w:uiPriority w:val="9"/>
    <w:rPr>
      <w:rFonts w:ascii="宋体" w:hAnsi="宋体" w:eastAsia="宋体" w:cs="宋体"/>
      <w:iCs/>
      <w:color w:val="000000"/>
      <w:sz w:val="24"/>
      <w:szCs w:val="20"/>
    </w:rPr>
  </w:style>
  <w:style w:type="paragraph" w:styleId="156">
    <w:name w:val="Intense Quote"/>
    <w:basedOn w:val="1"/>
    <w:next w:val="1"/>
    <w:link w:val="157"/>
    <w:qFormat/>
    <w:uiPriority w:val="30"/>
    <w:pPr>
      <w:snapToGrid w:val="0"/>
      <w:spacing w:before="200" w:after="280" w:line="288" w:lineRule="auto"/>
      <w:ind w:left="936" w:right="936"/>
      <w:jc w:val="left"/>
    </w:pPr>
    <w:rPr>
      <w:rFonts w:ascii="宋体" w:hAnsi="宋体" w:eastAsia="宋体" w:cs="宋体"/>
      <w:bCs/>
      <w:iCs/>
      <w:color w:val="000000"/>
      <w:sz w:val="24"/>
    </w:rPr>
  </w:style>
  <w:style w:type="character" w:customStyle="1" w:styleId="157">
    <w:name w:val="Intense Quote Char"/>
    <w:basedOn w:val="132"/>
    <w:link w:val="156"/>
    <w:uiPriority w:val="30"/>
    <w:rPr>
      <w:rFonts w:ascii="宋体" w:hAnsi="宋体" w:eastAsia="宋体" w:cs="宋体"/>
      <w:bCs/>
      <w:iCs/>
      <w:color w:val="000000"/>
      <w:sz w:val="24"/>
    </w:rPr>
  </w:style>
  <w:style w:type="character" w:customStyle="1" w:styleId="158">
    <w:name w:val="Subtle Emphasis"/>
    <w:basedOn w:val="132"/>
    <w:qFormat/>
    <w:uiPriority w:val="19"/>
    <w:rPr>
      <w:rFonts w:ascii="宋体" w:hAnsi="宋体" w:eastAsia="宋体" w:cs="宋体"/>
      <w:iCs/>
      <w:color w:val="000000"/>
      <w:sz w:val="24"/>
    </w:rPr>
  </w:style>
  <w:style w:type="character" w:customStyle="1" w:styleId="159">
    <w:name w:val="Intense Emphasis"/>
    <w:basedOn w:val="132"/>
    <w:qFormat/>
    <w:uiPriority w:val="21"/>
    <w:rPr>
      <w:rFonts w:ascii="宋体" w:hAnsi="宋体" w:eastAsia="宋体" w:cs="宋体"/>
      <w:bCs/>
      <w:iCs/>
      <w:color w:val="000000"/>
      <w:sz w:val="24"/>
    </w:rPr>
  </w:style>
  <w:style w:type="character" w:customStyle="1" w:styleId="160">
    <w:name w:val="Subtle Reference"/>
    <w:basedOn w:val="132"/>
    <w:qFormat/>
    <w:uiPriority w:val="31"/>
    <w:rPr>
      <w:rFonts w:ascii="宋体" w:hAnsi="宋体" w:eastAsia="宋体" w:cs="宋体"/>
      <w:smallCaps/>
      <w:color w:val="000000"/>
      <w:sz w:val="24"/>
      <w:u w:val="single"/>
    </w:rPr>
  </w:style>
  <w:style w:type="character" w:customStyle="1" w:styleId="161">
    <w:name w:val="Intense Reference"/>
    <w:basedOn w:val="132"/>
    <w:qFormat/>
    <w:uiPriority w:val="32"/>
    <w:rPr>
      <w:rFonts w:ascii="宋体" w:hAnsi="宋体" w:eastAsia="宋体" w:cs="宋体"/>
      <w:bCs/>
      <w:smallCaps/>
      <w:color w:val="000000"/>
      <w:spacing w:val="5"/>
      <w:sz w:val="24"/>
      <w:u w:val="single"/>
    </w:rPr>
  </w:style>
  <w:style w:type="character" w:customStyle="1" w:styleId="162">
    <w:name w:val="Book Title"/>
    <w:basedOn w:val="132"/>
    <w:qFormat/>
    <w:uiPriority w:val="33"/>
    <w:rPr>
      <w:rFonts w:ascii="宋体" w:hAnsi="宋体" w:eastAsia="宋体" w:cs="宋体"/>
      <w:bCs/>
      <w:smallCaps/>
      <w:color w:val="000000"/>
      <w:spacing w:val="5"/>
      <w:sz w:val="24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snapToGrid w:val="0"/>
      <w:spacing w:line="288" w:lineRule="auto"/>
      <w:jc w:val="left"/>
      <w:outlineLvl w:val="9"/>
    </w:pPr>
    <w:rPr>
      <w:rFonts w:ascii="宋体" w:hAnsi="宋体" w:eastAsia="宋体" w:cs="宋体"/>
      <w:b w:val="0"/>
      <w:color w:val="00000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火眼</dc:creator>
  <dc:description>generated by python-docx</dc:description>
  <cp:keywords>晨检 SDK Android JAR AIDL WebSocket</cp:keywords>
  <cp:lastModifiedBy>好名字真难取</cp:lastModifiedBy>
  <dcterms:modified xsi:type="dcterms:W3CDTF">2026-10-29T04:18:00Z</dcterms:modified>
  <dc:subject>huoyan-morningcheck-client-2.0.0.jar Android 接入</dc:subject>
  <dc:title>火眼晨检客户端接入指南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8F499FAE11554B28AFCEC9EC20D165E9_12</vt:lpwstr>
  </property>
</Properties>
</file>