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shd w:val="clear" w:fill="FFFFFF"/>
        </w:rPr>
        <w:t>查看Network基本信息,请求了哪些地址及每个URL的网络相关请求信息都可以看的到：URL，响应状态码，响应数据类型，响应数据大小，响应时间</w:t>
      </w:r>
    </w:p>
    <w:p>
      <w:pPr>
        <w:numPr>
          <w:numId w:val="0"/>
        </w:numPr>
      </w:pPr>
      <w:r>
        <w:drawing>
          <wp:inline distT="0" distB="0" distL="114300" distR="114300">
            <wp:extent cx="5772785" cy="2988310"/>
            <wp:effectExtent l="0" t="0" r="184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154" t="4087" r="766" b="5622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shd w:val="clear" w:fill="FFFFFF"/>
        </w:rPr>
        <w:t>Waterfall能分割重要的请求耗时,查看具体请求耗时在哪个地方，鼠标指到相关区域可以看到具体耗时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C42B6"/>
    <w:multiLevelType w:val="singleLevel"/>
    <w:tmpl w:val="3E9C42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E765B"/>
    <w:rsid w:val="3869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2021-11-01T07:02:09Z</dcterms:created>
  <dc:creator>Lenovo</dc:creator>
  <cp:lastModifiedBy>Lenovo</cp:lastModifiedBy>
  <dcterms:modified xsi:type="dcterms:W3CDTF">2021-11-01T07:04:54Z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