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608020" w14:textId="6322D44E" w:rsidR="00762A49" w:rsidRPr="00B31BE3" w:rsidRDefault="24F4132F" w:rsidP="364F7132">
      <w:pPr>
        <w:spacing w:after="0" w:line="240" w:lineRule="auto"/>
        <w:ind w:left="125" w:right="170" w:firstLine="6"/>
        <w:jc w:val="center"/>
        <w:rPr>
          <w:color w:val="000000" w:themeColor="text1"/>
        </w:rPr>
      </w:pPr>
      <w:r w:rsidRPr="00B31BE3">
        <w:rPr>
          <w:rFonts w:ascii="Times New Roman" w:eastAsia="Times New Roman" w:hAnsi="Times New Roman" w:cs="Times New Roman"/>
          <w:color w:val="000000" w:themeColor="text1"/>
          <w:sz w:val="28"/>
          <w:szCs w:val="28"/>
        </w:rPr>
        <w:t xml:space="preserve">S&amp;P 500 Volatility Forecasting During </w:t>
      </w:r>
      <w:r w:rsidR="36EB45EE" w:rsidRPr="00B31BE3">
        <w:rPr>
          <w:rFonts w:ascii="Times New Roman" w:eastAsia="Times New Roman" w:hAnsi="Times New Roman" w:cs="Times New Roman"/>
          <w:color w:val="000000" w:themeColor="text1"/>
          <w:sz w:val="28"/>
          <w:szCs w:val="28"/>
        </w:rPr>
        <w:t>Market Stress</w:t>
      </w:r>
      <w:r w:rsidRPr="00B31BE3">
        <w:rPr>
          <w:rFonts w:ascii="Times New Roman" w:eastAsia="Times New Roman" w:hAnsi="Times New Roman" w:cs="Times New Roman"/>
          <w:color w:val="000000" w:themeColor="text1"/>
          <w:sz w:val="28"/>
          <w:szCs w:val="28"/>
        </w:rPr>
        <w:t xml:space="preserve"> Using a Hybrid Exponential Generalized Autoregressive Conditional Heteroskedasticity-</w:t>
      </w:r>
      <w:r w:rsidR="5BD7AF3B" w:rsidRPr="00B31BE3">
        <w:rPr>
          <w:rFonts w:ascii="Times New Roman" w:eastAsia="Times New Roman" w:hAnsi="Times New Roman" w:cs="Times New Roman"/>
          <w:color w:val="000000" w:themeColor="text1"/>
          <w:sz w:val="28"/>
          <w:szCs w:val="28"/>
        </w:rPr>
        <w:t xml:space="preserve">Modified </w:t>
      </w:r>
      <w:r w:rsidRPr="00B31BE3">
        <w:rPr>
          <w:rFonts w:ascii="Times New Roman" w:eastAsia="Times New Roman" w:hAnsi="Times New Roman" w:cs="Times New Roman"/>
          <w:color w:val="000000" w:themeColor="text1"/>
          <w:sz w:val="28"/>
          <w:szCs w:val="28"/>
        </w:rPr>
        <w:t xml:space="preserve">Light Gated Recurrent Unit Model </w:t>
      </w:r>
    </w:p>
    <w:p w14:paraId="24D32973" w14:textId="4E5A2567" w:rsidR="00762A49" w:rsidRPr="00B31BE3" w:rsidRDefault="24F4132F" w:rsidP="20BC912D">
      <w:pPr>
        <w:spacing w:before="736" w:after="0" w:line="240" w:lineRule="auto"/>
        <w:ind w:right="22"/>
        <w:jc w:val="both"/>
        <w:rPr>
          <w:rFonts w:ascii="Times New Roman" w:eastAsia="Times New Roman" w:hAnsi="Times New Roman" w:cs="Times New Roman"/>
          <w:b/>
          <w:bCs/>
          <w:color w:val="000000" w:themeColor="text1"/>
          <w:sz w:val="28"/>
          <w:szCs w:val="28"/>
        </w:rPr>
      </w:pPr>
      <w:r w:rsidRPr="00B31BE3">
        <w:rPr>
          <w:rFonts w:ascii="Times New Roman" w:eastAsia="Times New Roman" w:hAnsi="Times New Roman" w:cs="Times New Roman"/>
          <w:b/>
          <w:bCs/>
          <w:color w:val="000000" w:themeColor="text1"/>
          <w:sz w:val="28"/>
          <w:szCs w:val="28"/>
        </w:rPr>
        <w:t>A</w:t>
      </w:r>
      <w:r w:rsidR="00166097" w:rsidRPr="00B31BE3">
        <w:rPr>
          <w:rFonts w:ascii="Times New Roman" w:eastAsia="Times New Roman" w:hAnsi="Times New Roman" w:cs="Times New Roman"/>
          <w:b/>
          <w:bCs/>
          <w:color w:val="000000" w:themeColor="text1"/>
          <w:sz w:val="28"/>
          <w:szCs w:val="28"/>
        </w:rPr>
        <w:t>bstract</w:t>
      </w:r>
    </w:p>
    <w:p w14:paraId="24A900DB" w14:textId="5F115359" w:rsidR="24F4132F" w:rsidRPr="00B31BE3" w:rsidRDefault="24F4132F" w:rsidP="00C41EEC">
      <w:pPr>
        <w:spacing w:before="240" w:after="240" w:line="240" w:lineRule="auto"/>
        <w:ind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The S&amp;P 500 index, which comprises 500 of the largest publicly traded firms in the United States, is widely known for its volatile behavior. Stock volatility represents the extent and speed at which a stock</w:t>
      </w:r>
      <w:r w:rsidR="00321959" w:rsidRPr="00B31BE3">
        <w:rPr>
          <w:rFonts w:ascii="Times New Roman" w:eastAsia="Times New Roman" w:hAnsi="Times New Roman" w:cs="Times New Roman"/>
          <w:color w:val="000000" w:themeColor="text1"/>
        </w:rPr>
        <w:t xml:space="preserve">’s </w:t>
      </w:r>
      <w:r w:rsidR="24F58BA7" w:rsidRPr="00B31BE3">
        <w:rPr>
          <w:rFonts w:ascii="Times New Roman" w:eastAsia="Times New Roman" w:hAnsi="Times New Roman" w:cs="Times New Roman"/>
          <w:color w:val="000000" w:themeColor="text1"/>
        </w:rPr>
        <w:t>(or market index</w:t>
      </w:r>
      <w:r w:rsidR="00321959" w:rsidRPr="00B31BE3">
        <w:rPr>
          <w:rFonts w:ascii="Times New Roman" w:eastAsia="Times New Roman" w:hAnsi="Times New Roman" w:cs="Times New Roman"/>
          <w:color w:val="000000" w:themeColor="text1"/>
        </w:rPr>
        <w:t>’s</w:t>
      </w:r>
      <w:r w:rsidR="24F58BA7"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 xml:space="preserve"> price fluctuates over time. For investors aiming to optimize their gains and organizations relying on market insights for strategic planning, precisely forecasting shifts in S&amp;P 500 volatility is essential. Conventionally, this task is addressed through advanced statistical modeling techniques, yet these approaches often struggle with accuracy and fall short when dealing with the complex, nonlinear patterns found in financial time series data. While developments in machine learning have paved the way for Artificial Intelligence algorithms to predict stock volatility with enhanced accuracy and effectiveness, they frequently experience weak learning signals and high data requirements. A hybrid econometrics-</w:t>
      </w:r>
      <w:r w:rsidR="57A040C8" w:rsidRPr="00B31BE3">
        <w:rPr>
          <w:rFonts w:ascii="Times New Roman" w:eastAsia="Times New Roman" w:hAnsi="Times New Roman" w:cs="Times New Roman"/>
          <w:color w:val="000000" w:themeColor="text1"/>
        </w:rPr>
        <w:t>machine learning</w:t>
      </w:r>
      <w:r w:rsidRPr="00B31BE3">
        <w:rPr>
          <w:rFonts w:ascii="Times New Roman" w:eastAsia="Times New Roman" w:hAnsi="Times New Roman" w:cs="Times New Roman"/>
          <w:color w:val="000000" w:themeColor="text1"/>
        </w:rPr>
        <w:t xml:space="preserve"> model could provide a novel approach by preserving the advantages of econometrics models in estimating overall trends while enabling the more effective capture of complex and nonlinear patterns in financial time series data by neural networks. </w:t>
      </w:r>
      <w:r w:rsidR="14657ED4" w:rsidRPr="00B31BE3">
        <w:rPr>
          <w:rFonts w:ascii="Times New Roman" w:eastAsia="Times New Roman" w:hAnsi="Times New Roman" w:cs="Times New Roman"/>
          <w:color w:val="000000" w:themeColor="text1"/>
        </w:rPr>
        <w:t>However, the current hybrid architecture remains limited by its increased architectural complexity and computational requirements.</w:t>
      </w:r>
      <w:r w:rsidR="6B94D421"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This study proposes a hybrid Exponential Generalized Autoregressive Conditional Heteroskedasticity (EGARCH)-</w:t>
      </w:r>
      <w:r w:rsidR="7EC28052"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Light Gated Recurrent Unit (LiGRU) framework that predicts </w:t>
      </w:r>
      <w:r w:rsidR="454750F4" w:rsidRPr="00B31BE3">
        <w:rPr>
          <w:rFonts w:ascii="Times New Roman" w:eastAsia="Times New Roman" w:hAnsi="Times New Roman" w:cs="Times New Roman"/>
          <w:color w:val="000000" w:themeColor="text1"/>
        </w:rPr>
        <w:t>the</w:t>
      </w:r>
      <w:r w:rsidR="3A85E19F" w:rsidRPr="00B31BE3">
        <w:rPr>
          <w:rFonts w:ascii="Times New Roman" w:eastAsia="Times New Roman" w:hAnsi="Times New Roman" w:cs="Times New Roman"/>
          <w:color w:val="000000" w:themeColor="text1"/>
        </w:rPr>
        <w:t xml:space="preserve"> </w:t>
      </w:r>
      <w:r w:rsidR="454750F4" w:rsidRPr="00B31BE3">
        <w:rPr>
          <w:rFonts w:ascii="Times New Roman" w:eastAsia="Times New Roman" w:hAnsi="Times New Roman" w:cs="Times New Roman"/>
          <w:color w:val="000000" w:themeColor="text1"/>
        </w:rPr>
        <w:t>logarithm of the squared daily returns</w:t>
      </w:r>
      <w:r w:rsidR="7F557D8F" w:rsidRPr="00B31BE3">
        <w:rPr>
          <w:rFonts w:ascii="Times New Roman" w:eastAsia="Times New Roman" w:hAnsi="Times New Roman" w:cs="Times New Roman"/>
          <w:color w:val="000000" w:themeColor="text1"/>
        </w:rPr>
        <w:t xml:space="preserve"> </w:t>
      </w:r>
      <w:r w:rsidR="454750F4" w:rsidRPr="00B31BE3">
        <w:rPr>
          <w:rFonts w:ascii="Times New Roman" w:eastAsia="Times New Roman" w:hAnsi="Times New Roman" w:cs="Times New Roman"/>
          <w:color w:val="000000" w:themeColor="text1"/>
        </w:rPr>
        <w:t>during major S&amp;P 500 market stress.</w:t>
      </w:r>
      <w:r w:rsidRPr="00B31BE3">
        <w:rPr>
          <w:rFonts w:ascii="Times New Roman" w:eastAsia="Times New Roman" w:hAnsi="Times New Roman" w:cs="Times New Roman"/>
          <w:color w:val="000000" w:themeColor="text1"/>
        </w:rPr>
        <w:t xml:space="preserve"> </w:t>
      </w:r>
      <w:r w:rsidR="565FFD8E" w:rsidRPr="00B31BE3">
        <w:rPr>
          <w:rFonts w:ascii="Times New Roman" w:eastAsia="Times New Roman" w:hAnsi="Times New Roman" w:cs="Times New Roman"/>
          <w:color w:val="000000" w:themeColor="text1"/>
        </w:rPr>
        <w:t>In this model</w:t>
      </w:r>
      <w:r w:rsidRPr="00B31BE3">
        <w:rPr>
          <w:rFonts w:ascii="Times New Roman" w:eastAsia="Times New Roman" w:hAnsi="Times New Roman" w:cs="Times New Roman"/>
          <w:color w:val="000000" w:themeColor="text1"/>
        </w:rPr>
        <w:t xml:space="preserve">, S&amp;P 500 daily returns during </w:t>
      </w:r>
      <w:r w:rsidR="1759BF31" w:rsidRPr="00B31BE3">
        <w:rPr>
          <w:rFonts w:ascii="Times New Roman" w:eastAsia="Times New Roman" w:hAnsi="Times New Roman" w:cs="Times New Roman"/>
          <w:color w:val="000000" w:themeColor="text1"/>
        </w:rPr>
        <w:t>market stress</w:t>
      </w:r>
      <w:r w:rsidRPr="00B31BE3">
        <w:rPr>
          <w:rFonts w:ascii="Times New Roman" w:eastAsia="Times New Roman" w:hAnsi="Times New Roman" w:cs="Times New Roman"/>
          <w:color w:val="000000" w:themeColor="text1"/>
        </w:rPr>
        <w:t xml:space="preserve"> were fed into an EGARCH model to generate conditional volatility predictions, which were used as an expert feature alongside the raw returns in a </w:t>
      </w:r>
      <w:r w:rsidR="341DFB50"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LiGRU network. This design allows the </w:t>
      </w:r>
      <w:r w:rsidR="7093EC6D"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LiGRU network to utilize the pre-structured volatility information, thereby enabling it to focus on refining </w:t>
      </w:r>
      <w:r w:rsidR="7E98578A" w:rsidRPr="00B31BE3">
        <w:rPr>
          <w:rFonts w:ascii="Times New Roman" w:eastAsia="Times New Roman" w:hAnsi="Times New Roman" w:cs="Times New Roman"/>
          <w:color w:val="000000" w:themeColor="text1"/>
        </w:rPr>
        <w:t>the</w:t>
      </w:r>
      <w:r w:rsidR="399B95EB" w:rsidRPr="00B31BE3">
        <w:rPr>
          <w:rFonts w:ascii="Times New Roman" w:eastAsia="Times New Roman" w:hAnsi="Times New Roman" w:cs="Times New Roman"/>
          <w:color w:val="000000" w:themeColor="text1"/>
        </w:rPr>
        <w:t xml:space="preserve"> </w:t>
      </w:r>
      <w:r w:rsidR="7E98578A" w:rsidRPr="00B31BE3">
        <w:rPr>
          <w:rFonts w:ascii="Times New Roman" w:eastAsia="Times New Roman" w:hAnsi="Times New Roman" w:cs="Times New Roman"/>
          <w:color w:val="000000" w:themeColor="text1"/>
        </w:rPr>
        <w:t>logarithm of the squared daily returns</w:t>
      </w:r>
      <w:r w:rsidRPr="00B31BE3">
        <w:rPr>
          <w:rFonts w:ascii="Times New Roman" w:eastAsia="Times New Roman" w:hAnsi="Times New Roman" w:cs="Times New Roman"/>
          <w:color w:val="000000" w:themeColor="text1"/>
        </w:rPr>
        <w:t xml:space="preserve"> forecast. This research compared the predictive accuracy </w:t>
      </w:r>
      <w:r w:rsidR="5C12CCFD" w:rsidRPr="00B31BE3">
        <w:rPr>
          <w:rFonts w:ascii="Times New Roman" w:eastAsia="Times New Roman" w:hAnsi="Times New Roman" w:cs="Times New Roman"/>
          <w:color w:val="000000" w:themeColor="text1"/>
        </w:rPr>
        <w:t xml:space="preserve">and the computational cost </w:t>
      </w:r>
      <w:r w:rsidRPr="00B31BE3">
        <w:rPr>
          <w:rFonts w:ascii="Times New Roman" w:eastAsia="Times New Roman" w:hAnsi="Times New Roman" w:cs="Times New Roman"/>
          <w:color w:val="000000" w:themeColor="text1"/>
        </w:rPr>
        <w:t xml:space="preserve">of three architectures: a standalone EGARCH, a </w:t>
      </w:r>
      <w:r w:rsidR="67F58A0D"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LiGRU, and the proposed hybrid EGARCH-</w:t>
      </w:r>
      <w:r w:rsidR="235508A9" w:rsidRPr="00B31BE3">
        <w:rPr>
          <w:rFonts w:ascii="Times New Roman" w:eastAsia="Times New Roman" w:hAnsi="Times New Roman" w:cs="Times New Roman"/>
          <w:color w:val="000000" w:themeColor="text1"/>
        </w:rPr>
        <w:t xml:space="preserve"> modified </w:t>
      </w:r>
      <w:r w:rsidRPr="00B31BE3">
        <w:rPr>
          <w:rFonts w:ascii="Times New Roman" w:eastAsia="Times New Roman" w:hAnsi="Times New Roman" w:cs="Times New Roman"/>
          <w:color w:val="000000" w:themeColor="text1"/>
        </w:rPr>
        <w:t xml:space="preserve">LiGRU. The predictive accuracy of each model is measured by Root Mean Square Error (RMSE), loss metrics, </w:t>
      </w:r>
      <w:r w:rsidR="770A1790" w:rsidRPr="00B31BE3">
        <w:rPr>
          <w:rFonts w:ascii="Times New Roman" w:eastAsia="Times New Roman" w:hAnsi="Times New Roman" w:cs="Times New Roman"/>
          <w:color w:val="000000" w:themeColor="text1"/>
        </w:rPr>
        <w:t xml:space="preserve">Quasi-Likelihood (QLIKE), </w:t>
      </w:r>
      <w:r w:rsidRPr="00B31BE3">
        <w:rPr>
          <w:rFonts w:ascii="Times New Roman" w:eastAsia="Times New Roman" w:hAnsi="Times New Roman" w:cs="Times New Roman"/>
          <w:color w:val="000000" w:themeColor="text1"/>
        </w:rPr>
        <w:t>and prediction fit graphs</w:t>
      </w:r>
      <w:r w:rsidR="37909C8A" w:rsidRPr="00B31BE3">
        <w:rPr>
          <w:rFonts w:ascii="Times New Roman" w:eastAsia="Times New Roman" w:hAnsi="Times New Roman" w:cs="Times New Roman"/>
          <w:color w:val="000000" w:themeColor="text1"/>
        </w:rPr>
        <w:t xml:space="preserve">, while the computational efficiency </w:t>
      </w:r>
      <w:r w:rsidR="7F1652AB" w:rsidRPr="00B31BE3">
        <w:rPr>
          <w:rFonts w:ascii="Times New Roman" w:eastAsia="Times New Roman" w:hAnsi="Times New Roman" w:cs="Times New Roman"/>
          <w:color w:val="000000" w:themeColor="text1"/>
        </w:rPr>
        <w:t xml:space="preserve">is </w:t>
      </w:r>
      <w:r w:rsidR="37909C8A" w:rsidRPr="00B31BE3">
        <w:rPr>
          <w:rFonts w:ascii="Times New Roman" w:eastAsia="Times New Roman" w:hAnsi="Times New Roman" w:cs="Times New Roman"/>
          <w:color w:val="000000" w:themeColor="text1"/>
        </w:rPr>
        <w:t xml:space="preserve">evaluated in terms of peak RAM usage and training time. </w:t>
      </w:r>
      <w:r w:rsidR="198AB7ED" w:rsidRPr="00B31BE3">
        <w:rPr>
          <w:rFonts w:ascii="Times New Roman" w:eastAsia="Times New Roman" w:hAnsi="Times New Roman" w:cs="Times New Roman"/>
          <w:color w:val="000000" w:themeColor="text1"/>
        </w:rPr>
        <w:t xml:space="preserve">Across the same set of prespecified seeds, the models were evaluated using expanding-window experiments with separate held-out test periods corresponding to the different periods of market stress. </w:t>
      </w:r>
      <w:r w:rsidRPr="00B31BE3">
        <w:rPr>
          <w:rFonts w:ascii="Times New Roman" w:eastAsia="Times New Roman" w:hAnsi="Times New Roman" w:cs="Times New Roman"/>
          <w:color w:val="000000" w:themeColor="text1"/>
        </w:rPr>
        <w:t xml:space="preserve">The hypothesis states that </w:t>
      </w:r>
      <w:r w:rsidR="4DF9DD6A" w:rsidRPr="00B31BE3">
        <w:rPr>
          <w:rFonts w:ascii="Times New Roman" w:eastAsia="Times New Roman" w:hAnsi="Times New Roman" w:cs="Times New Roman"/>
          <w:color w:val="000000" w:themeColor="text1"/>
        </w:rPr>
        <w:t xml:space="preserve">the </w:t>
      </w:r>
      <w:r w:rsidRPr="00B31BE3">
        <w:rPr>
          <w:rFonts w:ascii="Times New Roman" w:eastAsia="Times New Roman" w:hAnsi="Times New Roman" w:cs="Times New Roman"/>
          <w:color w:val="000000" w:themeColor="text1"/>
        </w:rPr>
        <w:t xml:space="preserve">hybrid framework would outperform </w:t>
      </w:r>
      <w:r w:rsidR="5181AA2B" w:rsidRPr="00B31BE3">
        <w:rPr>
          <w:rFonts w:ascii="Times New Roman" w:eastAsia="Times New Roman" w:hAnsi="Times New Roman" w:cs="Times New Roman"/>
          <w:color w:val="000000" w:themeColor="text1"/>
        </w:rPr>
        <w:t>the EGARCH and the modified LiGRU models</w:t>
      </w:r>
      <w:r w:rsidR="52F05C56" w:rsidRPr="00B31BE3">
        <w:rPr>
          <w:rFonts w:ascii="Times New Roman" w:eastAsia="Times New Roman" w:hAnsi="Times New Roman" w:cs="Times New Roman"/>
          <w:color w:val="000000" w:themeColor="text1"/>
        </w:rPr>
        <w:t>, while incurring higher computational costs.</w:t>
      </w:r>
      <w:r w:rsidR="54C61E6F"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The results indicate that the hybrid</w:t>
      </w:r>
      <w:r w:rsidR="0F2696EA" w:rsidRPr="00B31BE3">
        <w:rPr>
          <w:rFonts w:ascii="Times New Roman" w:eastAsia="Times New Roman" w:hAnsi="Times New Roman" w:cs="Times New Roman"/>
          <w:color w:val="000000" w:themeColor="text1"/>
        </w:rPr>
        <w:t xml:space="preserve"> model </w:t>
      </w:r>
      <w:r w:rsidRPr="00B31BE3">
        <w:rPr>
          <w:rFonts w:ascii="Times New Roman" w:eastAsia="Times New Roman" w:hAnsi="Times New Roman" w:cs="Times New Roman"/>
          <w:color w:val="000000" w:themeColor="text1"/>
        </w:rPr>
        <w:t xml:space="preserve">achieved </w:t>
      </w:r>
      <w:r w:rsidR="7DC0182D" w:rsidRPr="00B31BE3">
        <w:rPr>
          <w:rFonts w:ascii="Times New Roman" w:eastAsia="Times New Roman" w:hAnsi="Times New Roman" w:cs="Times New Roman"/>
          <w:color w:val="000000" w:themeColor="text1"/>
        </w:rPr>
        <w:t xml:space="preserve">a </w:t>
      </w:r>
      <w:r w:rsidR="61E95373" w:rsidRPr="00B31BE3">
        <w:rPr>
          <w:rFonts w:ascii="Times New Roman" w:eastAsia="Times New Roman" w:hAnsi="Times New Roman" w:cs="Times New Roman"/>
          <w:color w:val="000000" w:themeColor="text1"/>
        </w:rPr>
        <w:t>comparable</w:t>
      </w:r>
      <w:r w:rsidR="755A4EA8" w:rsidRPr="00B31BE3">
        <w:rPr>
          <w:rFonts w:ascii="Times New Roman" w:eastAsia="Times New Roman" w:hAnsi="Times New Roman" w:cs="Times New Roman"/>
          <w:color w:val="000000" w:themeColor="text1"/>
        </w:rPr>
        <w:t xml:space="preserve"> </w:t>
      </w:r>
      <w:r w:rsidR="23A3C1AD" w:rsidRPr="00B31BE3">
        <w:rPr>
          <w:rFonts w:ascii="Times New Roman" w:eastAsia="Times New Roman" w:hAnsi="Times New Roman" w:cs="Times New Roman"/>
          <w:color w:val="000000" w:themeColor="text1"/>
        </w:rPr>
        <w:t xml:space="preserve">mean and </w:t>
      </w:r>
      <w:r w:rsidR="7394A93E" w:rsidRPr="00B31BE3">
        <w:rPr>
          <w:rFonts w:ascii="Times New Roman" w:eastAsia="Times New Roman" w:hAnsi="Times New Roman" w:cs="Times New Roman"/>
          <w:color w:val="000000" w:themeColor="text1"/>
        </w:rPr>
        <w:t xml:space="preserve">a </w:t>
      </w:r>
      <w:r w:rsidR="23A3C1AD" w:rsidRPr="00B31BE3">
        <w:rPr>
          <w:rFonts w:ascii="Times New Roman" w:eastAsia="Times New Roman" w:hAnsi="Times New Roman" w:cs="Times New Roman"/>
          <w:color w:val="000000" w:themeColor="text1"/>
        </w:rPr>
        <w:t xml:space="preserve">lower standard deviation of the </w:t>
      </w:r>
      <w:r w:rsidR="121B5D68" w:rsidRPr="00B31BE3">
        <w:rPr>
          <w:rFonts w:ascii="Times New Roman" w:eastAsia="Times New Roman" w:hAnsi="Times New Roman" w:cs="Times New Roman"/>
          <w:color w:val="000000" w:themeColor="text1"/>
        </w:rPr>
        <w:t>test metrics</w:t>
      </w:r>
      <w:r w:rsidR="03C5E560" w:rsidRPr="00B31BE3">
        <w:rPr>
          <w:rFonts w:ascii="Times New Roman" w:eastAsia="Times New Roman" w:hAnsi="Times New Roman" w:cs="Times New Roman"/>
          <w:color w:val="000000" w:themeColor="text1"/>
        </w:rPr>
        <w:t xml:space="preserve"> </w:t>
      </w:r>
      <w:r w:rsidR="210A925C" w:rsidRPr="00B31BE3">
        <w:rPr>
          <w:rFonts w:ascii="Times New Roman" w:eastAsia="Times New Roman" w:hAnsi="Times New Roman" w:cs="Times New Roman"/>
          <w:color w:val="000000" w:themeColor="text1"/>
        </w:rPr>
        <w:t xml:space="preserve">and required </w:t>
      </w:r>
      <w:r w:rsidR="29F5FEE5" w:rsidRPr="00B31BE3">
        <w:rPr>
          <w:rFonts w:ascii="Times New Roman" w:eastAsia="Times New Roman" w:hAnsi="Times New Roman" w:cs="Times New Roman"/>
          <w:color w:val="000000" w:themeColor="text1"/>
        </w:rPr>
        <w:t>modestly</w:t>
      </w:r>
      <w:r w:rsidR="4001C13B" w:rsidRPr="00B31BE3">
        <w:rPr>
          <w:rFonts w:ascii="Times New Roman" w:eastAsia="Times New Roman" w:hAnsi="Times New Roman" w:cs="Times New Roman"/>
          <w:color w:val="000000" w:themeColor="text1"/>
        </w:rPr>
        <w:t xml:space="preserve"> </w:t>
      </w:r>
      <w:r w:rsidR="210A925C" w:rsidRPr="00B31BE3">
        <w:rPr>
          <w:rFonts w:ascii="Times New Roman" w:eastAsia="Times New Roman" w:hAnsi="Times New Roman" w:cs="Times New Roman"/>
          <w:color w:val="000000" w:themeColor="text1"/>
        </w:rPr>
        <w:t xml:space="preserve">greater </w:t>
      </w:r>
      <w:r w:rsidR="4C93E0CA" w:rsidRPr="00B31BE3">
        <w:rPr>
          <w:rFonts w:ascii="Times New Roman" w:eastAsia="Times New Roman" w:hAnsi="Times New Roman" w:cs="Times New Roman"/>
          <w:color w:val="000000" w:themeColor="text1"/>
        </w:rPr>
        <w:t>computational cost</w:t>
      </w:r>
      <w:r w:rsidR="1670942E" w:rsidRPr="00B31BE3">
        <w:rPr>
          <w:rFonts w:ascii="Times New Roman" w:eastAsia="Times New Roman" w:hAnsi="Times New Roman" w:cs="Times New Roman"/>
          <w:color w:val="000000" w:themeColor="text1"/>
        </w:rPr>
        <w:t xml:space="preserve"> than the modified LiGRU</w:t>
      </w:r>
      <w:r w:rsidRPr="00B31BE3">
        <w:rPr>
          <w:rFonts w:ascii="Times New Roman" w:eastAsia="Times New Roman" w:hAnsi="Times New Roman" w:cs="Times New Roman"/>
          <w:color w:val="000000" w:themeColor="text1"/>
        </w:rPr>
        <w:t xml:space="preserve">. </w:t>
      </w:r>
      <w:r w:rsidR="52F8789B" w:rsidRPr="00B31BE3">
        <w:rPr>
          <w:rFonts w:ascii="Times New Roman" w:eastAsia="Times New Roman" w:hAnsi="Times New Roman" w:cs="Times New Roman"/>
          <w:color w:val="000000" w:themeColor="text1"/>
        </w:rPr>
        <w:t>However, it outperform</w:t>
      </w:r>
      <w:r w:rsidR="2383917E" w:rsidRPr="00B31BE3">
        <w:rPr>
          <w:rFonts w:ascii="Times New Roman" w:eastAsia="Times New Roman" w:hAnsi="Times New Roman" w:cs="Times New Roman"/>
          <w:color w:val="000000" w:themeColor="text1"/>
        </w:rPr>
        <w:t>ed</w:t>
      </w:r>
      <w:r w:rsidR="52F8789B" w:rsidRPr="00B31BE3">
        <w:rPr>
          <w:rFonts w:ascii="Times New Roman" w:eastAsia="Times New Roman" w:hAnsi="Times New Roman" w:cs="Times New Roman"/>
          <w:color w:val="000000" w:themeColor="text1"/>
        </w:rPr>
        <w:t xml:space="preserve"> the EGARCH baseline on </w:t>
      </w:r>
      <w:r w:rsidR="2E85252A" w:rsidRPr="00B31BE3">
        <w:rPr>
          <w:rFonts w:ascii="Times New Roman" w:eastAsia="Times New Roman" w:hAnsi="Times New Roman" w:cs="Times New Roman"/>
          <w:color w:val="000000" w:themeColor="text1"/>
        </w:rPr>
        <w:t xml:space="preserve">the test RMSE by approximately 59.74%. </w:t>
      </w:r>
      <w:r w:rsidR="736245AA" w:rsidRPr="00B31BE3">
        <w:rPr>
          <w:rFonts w:ascii="Times New Roman" w:eastAsia="Times New Roman" w:hAnsi="Times New Roman" w:cs="Times New Roman"/>
          <w:color w:val="000000" w:themeColor="text1"/>
        </w:rPr>
        <w:t xml:space="preserve">These findings </w:t>
      </w:r>
      <w:r w:rsidR="13A31368" w:rsidRPr="00B31BE3">
        <w:rPr>
          <w:rFonts w:ascii="Times New Roman" w:eastAsia="Times New Roman" w:hAnsi="Times New Roman" w:cs="Times New Roman"/>
          <w:color w:val="000000" w:themeColor="text1"/>
        </w:rPr>
        <w:t xml:space="preserve">may </w:t>
      </w:r>
      <w:r w:rsidR="736245AA" w:rsidRPr="00B31BE3">
        <w:rPr>
          <w:rFonts w:ascii="Times New Roman" w:eastAsia="Times New Roman" w:hAnsi="Times New Roman" w:cs="Times New Roman"/>
          <w:color w:val="000000" w:themeColor="text1"/>
        </w:rPr>
        <w:t xml:space="preserve">offer </w:t>
      </w:r>
      <w:r w:rsidR="00B32C01" w:rsidRPr="00B31BE3">
        <w:rPr>
          <w:rFonts w:ascii="Times New Roman" w:eastAsia="Times New Roman" w:hAnsi="Times New Roman" w:cs="Times New Roman"/>
          <w:color w:val="000000" w:themeColor="text1"/>
        </w:rPr>
        <w:t>useful</w:t>
      </w:r>
      <w:r w:rsidR="736245AA" w:rsidRPr="00B31BE3">
        <w:rPr>
          <w:rFonts w:ascii="Times New Roman" w:eastAsia="Times New Roman" w:hAnsi="Times New Roman" w:cs="Times New Roman"/>
          <w:color w:val="000000" w:themeColor="text1"/>
        </w:rPr>
        <w:t xml:space="preserve"> insights to the field of financial volatility forecasting.</w:t>
      </w:r>
    </w:p>
    <w:p w14:paraId="16A94B88" w14:textId="7C71331A" w:rsidR="00762A49" w:rsidRPr="00B31BE3" w:rsidRDefault="00762A49" w:rsidP="20BC912D">
      <w:pPr>
        <w:spacing w:before="294" w:after="0" w:line="240" w:lineRule="auto"/>
        <w:ind w:right="3" w:firstLine="720"/>
        <w:jc w:val="both"/>
        <w:rPr>
          <w:rFonts w:ascii="Times New Roman" w:eastAsia="Times New Roman" w:hAnsi="Times New Roman" w:cs="Times New Roman"/>
          <w:color w:val="000000" w:themeColor="text1"/>
        </w:rPr>
      </w:pPr>
    </w:p>
    <w:p w14:paraId="67323989" w14:textId="77777777" w:rsidR="00270129" w:rsidRPr="00B31BE3" w:rsidRDefault="00270129" w:rsidP="20BC912D">
      <w:pPr>
        <w:spacing w:after="0" w:line="240" w:lineRule="auto"/>
        <w:jc w:val="both"/>
        <w:rPr>
          <w:rFonts w:ascii="Times New Roman" w:eastAsia="Times New Roman" w:hAnsi="Times New Roman" w:cs="Times New Roman"/>
          <w:b/>
          <w:bCs/>
          <w:color w:val="000000" w:themeColor="text1"/>
          <w:sz w:val="28"/>
          <w:szCs w:val="28"/>
        </w:rPr>
      </w:pPr>
    </w:p>
    <w:p w14:paraId="0FA38884" w14:textId="77777777" w:rsidR="00270129" w:rsidRPr="00B31BE3" w:rsidRDefault="00270129" w:rsidP="20BC912D">
      <w:pPr>
        <w:spacing w:after="0" w:line="240" w:lineRule="auto"/>
        <w:jc w:val="both"/>
        <w:rPr>
          <w:rFonts w:ascii="Times New Roman" w:eastAsia="Times New Roman" w:hAnsi="Times New Roman" w:cs="Times New Roman"/>
          <w:b/>
          <w:bCs/>
          <w:color w:val="000000" w:themeColor="text1"/>
          <w:sz w:val="28"/>
          <w:szCs w:val="28"/>
        </w:rPr>
      </w:pPr>
    </w:p>
    <w:p w14:paraId="53964F8E" w14:textId="0FB8DFB0" w:rsidR="00762A49" w:rsidRPr="00B31BE3" w:rsidRDefault="5B8213B8" w:rsidP="00270129">
      <w:pPr>
        <w:spacing w:after="0" w:line="240" w:lineRule="auto"/>
        <w:jc w:val="both"/>
        <w:rPr>
          <w:rFonts w:ascii="Times New Roman" w:eastAsia="Times New Roman" w:hAnsi="Times New Roman" w:cs="Times New Roman"/>
          <w:b/>
          <w:bCs/>
          <w:color w:val="000000" w:themeColor="text1"/>
          <w:sz w:val="28"/>
          <w:szCs w:val="28"/>
        </w:rPr>
      </w:pPr>
      <w:r w:rsidRPr="00B31BE3">
        <w:rPr>
          <w:rFonts w:ascii="Times New Roman" w:eastAsia="Times New Roman" w:hAnsi="Times New Roman" w:cs="Times New Roman"/>
          <w:b/>
          <w:bCs/>
          <w:color w:val="000000" w:themeColor="text1"/>
          <w:sz w:val="28"/>
          <w:szCs w:val="28"/>
        </w:rPr>
        <w:lastRenderedPageBreak/>
        <w:t>I</w:t>
      </w:r>
      <w:r w:rsidR="00D731B6" w:rsidRPr="00B31BE3">
        <w:rPr>
          <w:rFonts w:ascii="Times New Roman" w:eastAsia="Times New Roman" w:hAnsi="Times New Roman" w:cs="Times New Roman"/>
          <w:b/>
          <w:bCs/>
          <w:color w:val="000000" w:themeColor="text1"/>
          <w:sz w:val="28"/>
          <w:szCs w:val="28"/>
        </w:rPr>
        <w:t>ntroduction</w:t>
      </w:r>
    </w:p>
    <w:p w14:paraId="7938A5B4" w14:textId="77777777" w:rsidR="00270129" w:rsidRPr="00B31BE3" w:rsidRDefault="00270129" w:rsidP="00270129">
      <w:pPr>
        <w:spacing w:after="0" w:line="240" w:lineRule="auto"/>
        <w:jc w:val="both"/>
        <w:rPr>
          <w:rFonts w:ascii="Times New Roman" w:eastAsia="Times New Roman" w:hAnsi="Times New Roman" w:cs="Times New Roman"/>
          <w:b/>
          <w:bCs/>
          <w:color w:val="000000" w:themeColor="text1"/>
          <w:sz w:val="28"/>
          <w:szCs w:val="28"/>
        </w:rPr>
      </w:pPr>
    </w:p>
    <w:p w14:paraId="59D847C3" w14:textId="6B7C2A23" w:rsidR="00762A49" w:rsidRPr="00B31BE3" w:rsidRDefault="5B8213B8" w:rsidP="20BC912D">
      <w:pPr>
        <w:spacing w:after="0" w:line="240" w:lineRule="auto"/>
        <w:ind w:firstLine="720"/>
        <w:jc w:val="both"/>
        <w:rPr>
          <w:color w:val="000000" w:themeColor="text1"/>
        </w:rPr>
      </w:pPr>
      <w:r w:rsidRPr="00B31BE3">
        <w:rPr>
          <w:rFonts w:ascii="Times New Roman" w:eastAsia="Times New Roman" w:hAnsi="Times New Roman" w:cs="Times New Roman"/>
          <w:color w:val="000000" w:themeColor="text1"/>
        </w:rPr>
        <w:t>Accurate market volatility forecasting during</w:t>
      </w:r>
      <w:r w:rsidR="4B0D5D26" w:rsidRPr="00B31BE3">
        <w:rPr>
          <w:rFonts w:ascii="Times New Roman" w:eastAsia="Times New Roman" w:hAnsi="Times New Roman" w:cs="Times New Roman"/>
          <w:color w:val="000000" w:themeColor="text1"/>
        </w:rPr>
        <w:t xml:space="preserve"> market stress</w:t>
      </w:r>
      <w:r w:rsidRPr="00B31BE3">
        <w:rPr>
          <w:rFonts w:ascii="Times New Roman" w:eastAsia="Times New Roman" w:hAnsi="Times New Roman" w:cs="Times New Roman"/>
          <w:color w:val="000000" w:themeColor="text1"/>
        </w:rPr>
        <w:t xml:space="preserve"> is critical for derivative pricing, risk management, and portfolio optimization</w:t>
      </w:r>
      <w:r w:rsidRPr="00B31BE3">
        <w:rPr>
          <w:rFonts w:ascii="Times New Roman" w:eastAsia="Times New Roman" w:hAnsi="Times New Roman" w:cs="Times New Roman"/>
          <w:color w:val="000000" w:themeColor="text1"/>
          <w:vertAlign w:val="superscript"/>
        </w:rPr>
        <w:t>1,2</w:t>
      </w:r>
      <w:r w:rsidRPr="00B31BE3">
        <w:rPr>
          <w:rFonts w:ascii="Times New Roman" w:eastAsia="Times New Roman" w:hAnsi="Times New Roman" w:cs="Times New Roman"/>
          <w:color w:val="000000" w:themeColor="text1"/>
        </w:rPr>
        <w:t>. Before the adoption of machine learning in finance, the dominant approach involved the statistical modeling of financial time series, with the Generalized Autoregressive Conditional Heteroskedasticity (GARCH) family serving as the industry standard for decades</w:t>
      </w:r>
      <w:r w:rsidRPr="00B31BE3">
        <w:rPr>
          <w:rFonts w:ascii="Times New Roman" w:eastAsia="Times New Roman" w:hAnsi="Times New Roman" w:cs="Times New Roman"/>
          <w:color w:val="000000" w:themeColor="text1"/>
          <w:vertAlign w:val="superscript"/>
        </w:rPr>
        <w:t>3,4,5</w:t>
      </w:r>
      <w:r w:rsidRPr="00B31BE3">
        <w:rPr>
          <w:rFonts w:ascii="Times New Roman" w:eastAsia="Times New Roman" w:hAnsi="Times New Roman" w:cs="Times New Roman"/>
          <w:color w:val="000000" w:themeColor="text1"/>
        </w:rPr>
        <w:t>. Specifically, the Exponential GARCH (EGARCH) model is widely favored because it accounts for the leverage effect, in which negative returns lead to higher subsequent volatility than positive returns of the same magnitude</w:t>
      </w:r>
      <w:r w:rsidRPr="00B31BE3">
        <w:rPr>
          <w:rFonts w:ascii="Times New Roman" w:eastAsia="Times New Roman" w:hAnsi="Times New Roman" w:cs="Times New Roman"/>
          <w:color w:val="000000" w:themeColor="text1"/>
          <w:vertAlign w:val="superscript"/>
        </w:rPr>
        <w:t>6</w:t>
      </w:r>
      <w:r w:rsidRPr="00B31BE3">
        <w:rPr>
          <w:rFonts w:ascii="Times New Roman" w:eastAsia="Times New Roman" w:hAnsi="Times New Roman" w:cs="Times New Roman"/>
          <w:color w:val="000000" w:themeColor="text1"/>
        </w:rPr>
        <w:t>. However, the EGARCH model relies on a fixed equation with estimated coefficients designed to capture general volatility patterns in past returns</w:t>
      </w:r>
      <w:r w:rsidR="5F016D75" w:rsidRPr="00B31BE3">
        <w:rPr>
          <w:rFonts w:ascii="Times New Roman" w:eastAsia="Times New Roman" w:hAnsi="Times New Roman" w:cs="Times New Roman"/>
          <w:color w:val="000000" w:themeColor="text1"/>
        </w:rPr>
        <w:t>. Its performance</w:t>
      </w:r>
      <w:r w:rsidRPr="00B31BE3">
        <w:rPr>
          <w:rFonts w:ascii="Times New Roman" w:eastAsia="Times New Roman" w:hAnsi="Times New Roman" w:cs="Times New Roman"/>
          <w:color w:val="000000" w:themeColor="text1"/>
        </w:rPr>
        <w:t xml:space="preserve"> may be complicated by heteroskedasticity, where the variance of returns is not constant but evolves</w:t>
      </w:r>
      <w:r w:rsidRPr="00B31BE3">
        <w:rPr>
          <w:rFonts w:ascii="Times New Roman" w:eastAsia="Times New Roman" w:hAnsi="Times New Roman" w:cs="Times New Roman"/>
          <w:color w:val="000000" w:themeColor="text1"/>
          <w:vertAlign w:val="superscript"/>
        </w:rPr>
        <w:t>7</w:t>
      </w:r>
      <w:r w:rsidRPr="00B31BE3">
        <w:rPr>
          <w:rFonts w:ascii="Times New Roman" w:eastAsia="Times New Roman" w:hAnsi="Times New Roman" w:cs="Times New Roman"/>
          <w:color w:val="000000" w:themeColor="text1"/>
        </w:rPr>
        <w:t>. Moreover, the EGARCH model is based on the assumptions of logarithmic linear dependence and stationarity in its autoregressive component</w:t>
      </w:r>
      <w:r w:rsidR="6F8E1875" w:rsidRPr="00B31BE3">
        <w:rPr>
          <w:rFonts w:ascii="Times New Roman" w:eastAsia="Times New Roman" w:hAnsi="Times New Roman" w:cs="Times New Roman"/>
          <w:color w:val="000000" w:themeColor="text1"/>
        </w:rPr>
        <w:t>. These assumptions</w:t>
      </w:r>
      <w:r w:rsidRPr="00B31BE3">
        <w:rPr>
          <w:rFonts w:ascii="Times New Roman" w:eastAsia="Times New Roman" w:hAnsi="Times New Roman" w:cs="Times New Roman"/>
          <w:color w:val="000000" w:themeColor="text1"/>
        </w:rPr>
        <w:t xml:space="preserve"> make it exceptionally well-suited for modeling data with strongly persistent volatilit</w:t>
      </w:r>
      <w:r w:rsidR="0C22014D" w:rsidRPr="00B31BE3">
        <w:rPr>
          <w:rFonts w:ascii="Times New Roman" w:eastAsia="Times New Roman" w:hAnsi="Times New Roman" w:cs="Times New Roman"/>
          <w:color w:val="000000" w:themeColor="text1"/>
        </w:rPr>
        <w:t>y,</w:t>
      </w:r>
      <w:r w:rsidR="4AABF082"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while also causing it to react slowly to </w:t>
      </w:r>
      <w:r w:rsidR="34FA30EC" w:rsidRPr="00B31BE3">
        <w:rPr>
          <w:rFonts w:ascii="Times New Roman" w:eastAsia="Times New Roman" w:hAnsi="Times New Roman" w:cs="Times New Roman"/>
          <w:color w:val="000000" w:themeColor="text1"/>
        </w:rPr>
        <w:t>market stress</w:t>
      </w:r>
      <w:r w:rsidRPr="00B31BE3">
        <w:rPr>
          <w:rFonts w:ascii="Times New Roman" w:eastAsia="Times New Roman" w:hAnsi="Times New Roman" w:cs="Times New Roman"/>
          <w:color w:val="000000" w:themeColor="text1"/>
        </w:rPr>
        <w:t xml:space="preserve"> or black swan events</w:t>
      </w:r>
      <w:r w:rsidR="008E4387" w:rsidRPr="00B31BE3">
        <w:rPr>
          <w:rFonts w:ascii="Times New Roman" w:eastAsia="Times New Roman" w:hAnsi="Times New Roman" w:cs="Times New Roman"/>
          <w:color w:val="000000" w:themeColor="text1"/>
          <w:vertAlign w:val="superscript"/>
        </w:rPr>
        <w:t>7,8</w:t>
      </w:r>
      <w:r w:rsidRPr="00B31BE3">
        <w:rPr>
          <w:rFonts w:ascii="Times New Roman" w:eastAsia="Times New Roman" w:hAnsi="Times New Roman" w:cs="Times New Roman"/>
          <w:color w:val="000000" w:themeColor="text1"/>
        </w:rPr>
        <w:t>.</w:t>
      </w:r>
    </w:p>
    <w:p w14:paraId="3A8B301C" w14:textId="000CE7DA" w:rsidR="002901F4" w:rsidRPr="00B31BE3" w:rsidRDefault="5B8213B8" w:rsidP="002901F4">
      <w:pPr>
        <w:spacing w:after="0" w:line="240" w:lineRule="auto"/>
        <w:ind w:firstLine="720"/>
        <w:jc w:val="both"/>
        <w:rPr>
          <w:color w:val="000000" w:themeColor="text1"/>
        </w:rPr>
      </w:pPr>
      <w:r w:rsidRPr="00B31BE3">
        <w:rPr>
          <w:rFonts w:ascii="Times New Roman" w:eastAsia="Times New Roman" w:hAnsi="Times New Roman" w:cs="Times New Roman"/>
          <w:color w:val="000000" w:themeColor="text1"/>
        </w:rPr>
        <w:t xml:space="preserve">In recent years, </w:t>
      </w:r>
      <w:r w:rsidR="5FF72B7F" w:rsidRPr="00B31BE3">
        <w:rPr>
          <w:rFonts w:ascii="Times New Roman" w:eastAsia="Times New Roman" w:hAnsi="Times New Roman" w:cs="Times New Roman"/>
          <w:color w:val="000000" w:themeColor="text1"/>
        </w:rPr>
        <w:t>M</w:t>
      </w:r>
      <w:r w:rsidRPr="00B31BE3">
        <w:rPr>
          <w:rFonts w:ascii="Times New Roman" w:eastAsia="Times New Roman" w:hAnsi="Times New Roman" w:cs="Times New Roman"/>
          <w:color w:val="000000" w:themeColor="text1"/>
        </w:rPr>
        <w:t xml:space="preserve">achine </w:t>
      </w:r>
      <w:r w:rsidR="66821936" w:rsidRPr="00B31BE3">
        <w:rPr>
          <w:rFonts w:ascii="Times New Roman" w:eastAsia="Times New Roman" w:hAnsi="Times New Roman" w:cs="Times New Roman"/>
          <w:color w:val="000000" w:themeColor="text1"/>
        </w:rPr>
        <w:t>L</w:t>
      </w:r>
      <w:r w:rsidRPr="00B31BE3">
        <w:rPr>
          <w:rFonts w:ascii="Times New Roman" w:eastAsia="Times New Roman" w:hAnsi="Times New Roman" w:cs="Times New Roman"/>
          <w:color w:val="000000" w:themeColor="text1"/>
        </w:rPr>
        <w:t xml:space="preserve">earning </w:t>
      </w:r>
      <w:r w:rsidR="7C30E5C4" w:rsidRPr="00B31BE3">
        <w:rPr>
          <w:rFonts w:ascii="Times New Roman" w:eastAsia="Times New Roman" w:hAnsi="Times New Roman" w:cs="Times New Roman"/>
          <w:color w:val="000000" w:themeColor="text1"/>
        </w:rPr>
        <w:t xml:space="preserve">(ML) </w:t>
      </w:r>
      <w:r w:rsidRPr="00B31BE3">
        <w:rPr>
          <w:rFonts w:ascii="Times New Roman" w:eastAsia="Times New Roman" w:hAnsi="Times New Roman" w:cs="Times New Roman"/>
          <w:color w:val="000000" w:themeColor="text1"/>
        </w:rPr>
        <w:t>techniques have been applied to financial forecasting to capture non-linear patterns</w:t>
      </w:r>
      <w:r w:rsidRPr="00B31BE3">
        <w:rPr>
          <w:rFonts w:ascii="Times New Roman" w:eastAsia="Times New Roman" w:hAnsi="Times New Roman" w:cs="Times New Roman"/>
          <w:color w:val="000000" w:themeColor="text1"/>
          <w:vertAlign w:val="superscript"/>
        </w:rPr>
        <w:t>9,10,11,12,13</w:t>
      </w:r>
      <w:r w:rsidRPr="00B31BE3">
        <w:rPr>
          <w:rFonts w:ascii="Times New Roman" w:eastAsia="Times New Roman" w:hAnsi="Times New Roman" w:cs="Times New Roman"/>
          <w:color w:val="000000" w:themeColor="text1"/>
        </w:rPr>
        <w:t>.</w:t>
      </w:r>
      <w:r w:rsidR="008E4387"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Recurrent Neural Networks (RNNs), especially Long Short-Term Memory (LSTM), have shown success in modeling temporal dependencies, which refers to the influence of past observations on future values in a time series</w:t>
      </w:r>
      <w:r w:rsidRPr="00B31BE3">
        <w:rPr>
          <w:rFonts w:ascii="Times New Roman" w:eastAsia="Times New Roman" w:hAnsi="Times New Roman" w:cs="Times New Roman"/>
          <w:color w:val="000000" w:themeColor="text1"/>
          <w:vertAlign w:val="superscript"/>
        </w:rPr>
        <w:t>10,11,12,13</w:t>
      </w:r>
      <w:r w:rsidRPr="00B31BE3">
        <w:rPr>
          <w:rFonts w:ascii="Times New Roman" w:eastAsia="Times New Roman" w:hAnsi="Times New Roman" w:cs="Times New Roman"/>
          <w:color w:val="000000" w:themeColor="text1"/>
        </w:rPr>
        <w:t>. One comparative study between neural networks and statistical models</w:t>
      </w:r>
      <w:r w:rsidR="681394BB"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concludes that conventional econometrics approaches tend to deliver lower predictive performance while also being more challenging to fine-tune than machine learning techniques</w:t>
      </w:r>
      <w:r w:rsidRPr="00B31BE3">
        <w:rPr>
          <w:rFonts w:ascii="Times New Roman" w:eastAsia="Times New Roman" w:hAnsi="Times New Roman" w:cs="Times New Roman"/>
          <w:color w:val="000000" w:themeColor="text1"/>
          <w:vertAlign w:val="superscript"/>
        </w:rPr>
        <w:t>13</w:t>
      </w:r>
      <w:r w:rsidRPr="00B31BE3">
        <w:rPr>
          <w:rFonts w:ascii="Times New Roman" w:eastAsia="Times New Roman" w:hAnsi="Times New Roman" w:cs="Times New Roman"/>
          <w:color w:val="000000" w:themeColor="text1"/>
        </w:rPr>
        <w:t>. To reduce the computational complexity of LSTMs, the Light Gated Recurrent Unit (LiGRU) was proposed</w:t>
      </w:r>
      <w:r w:rsidR="33E2EF82" w:rsidRPr="00B31BE3">
        <w:rPr>
          <w:rFonts w:ascii="Times New Roman" w:eastAsia="Times New Roman" w:hAnsi="Times New Roman" w:cs="Times New Roman"/>
          <w:color w:val="000000" w:themeColor="text1"/>
        </w:rPr>
        <w:t xml:space="preserve"> by</w:t>
      </w:r>
      <w:r w:rsidR="3E46AB01" w:rsidRPr="00B31BE3">
        <w:rPr>
          <w:rFonts w:ascii="Times New Roman" w:eastAsia="Times New Roman" w:hAnsi="Times New Roman" w:cs="Times New Roman"/>
          <w:color w:val="000000" w:themeColor="text1"/>
        </w:rPr>
        <w:t xml:space="preserve"> s</w:t>
      </w:r>
      <w:r w:rsidR="002D6BCD" w:rsidRPr="00B31BE3">
        <w:rPr>
          <w:rFonts w:ascii="Times New Roman" w:eastAsia="Times New Roman" w:hAnsi="Times New Roman" w:cs="Times New Roman"/>
          <w:color w:val="000000" w:themeColor="text1"/>
        </w:rPr>
        <w:t>i</w:t>
      </w:r>
      <w:r w:rsidR="3E46AB01" w:rsidRPr="00B31BE3">
        <w:rPr>
          <w:rFonts w:ascii="Times New Roman" w:eastAsia="Times New Roman" w:hAnsi="Times New Roman" w:cs="Times New Roman"/>
          <w:color w:val="000000" w:themeColor="text1"/>
        </w:rPr>
        <w:t>mplifying</w:t>
      </w:r>
      <w:r w:rsidRPr="00B31BE3">
        <w:rPr>
          <w:rFonts w:ascii="Times New Roman" w:eastAsia="Times New Roman" w:hAnsi="Times New Roman" w:cs="Times New Roman"/>
          <w:color w:val="000000" w:themeColor="text1"/>
        </w:rPr>
        <w:t xml:space="preserve"> the gate structure</w:t>
      </w:r>
      <w:r w:rsidRPr="00B31BE3">
        <w:rPr>
          <w:rFonts w:ascii="Times New Roman" w:eastAsia="Times New Roman" w:hAnsi="Times New Roman" w:cs="Times New Roman"/>
          <w:color w:val="000000" w:themeColor="text1"/>
          <w:vertAlign w:val="superscript"/>
        </w:rPr>
        <w:t>1</w:t>
      </w:r>
      <w:r w:rsidR="008A101F" w:rsidRPr="00B31BE3">
        <w:rPr>
          <w:rFonts w:ascii="Times New Roman" w:eastAsia="Times New Roman" w:hAnsi="Times New Roman" w:cs="Times New Roman"/>
          <w:color w:val="000000" w:themeColor="text1"/>
          <w:vertAlign w:val="superscript"/>
        </w:rPr>
        <w:t>4</w:t>
      </w:r>
      <w:r w:rsidRPr="00B31BE3">
        <w:rPr>
          <w:rFonts w:ascii="Times New Roman" w:eastAsia="Times New Roman" w:hAnsi="Times New Roman" w:cs="Times New Roman"/>
          <w:color w:val="000000" w:themeColor="text1"/>
        </w:rPr>
        <w:t xml:space="preserve">. </w:t>
      </w:r>
      <w:r w:rsidR="62141279" w:rsidRPr="00B31BE3">
        <w:rPr>
          <w:rFonts w:ascii="Times New Roman" w:eastAsia="Times New Roman" w:hAnsi="Times New Roman" w:cs="Times New Roman"/>
          <w:color w:val="000000" w:themeColor="text1"/>
        </w:rPr>
        <w:t xml:space="preserve">Although LiGRU was originally developed for speech recognition, its single-gate design reduces redundant gating while retaining recurrent memory, making it well suited to modeling nonlinear temporal dependencies with limited model complexity. </w:t>
      </w:r>
      <w:r w:rsidRPr="00B31BE3">
        <w:rPr>
          <w:rFonts w:ascii="Times New Roman" w:eastAsia="Times New Roman" w:hAnsi="Times New Roman" w:cs="Times New Roman"/>
          <w:color w:val="000000" w:themeColor="text1"/>
        </w:rPr>
        <w:t>Despite these advancements, classical neural networks often struggle to generalize from limited financial datasets and can be prone to overfitting noise</w:t>
      </w:r>
      <w:r w:rsidRPr="00B31BE3">
        <w:rPr>
          <w:rFonts w:ascii="Times New Roman" w:eastAsia="Times New Roman" w:hAnsi="Times New Roman" w:cs="Times New Roman"/>
          <w:color w:val="000000" w:themeColor="text1"/>
          <w:vertAlign w:val="superscript"/>
        </w:rPr>
        <w:t>1</w:t>
      </w:r>
      <w:r w:rsidR="008A101F" w:rsidRPr="00B31BE3">
        <w:rPr>
          <w:rFonts w:ascii="Times New Roman" w:eastAsia="Times New Roman" w:hAnsi="Times New Roman" w:cs="Times New Roman"/>
          <w:color w:val="000000" w:themeColor="text1"/>
          <w:vertAlign w:val="superscript"/>
        </w:rPr>
        <w:t>5,16</w:t>
      </w:r>
      <w:r w:rsidRPr="00B31BE3">
        <w:rPr>
          <w:rFonts w:ascii="Times New Roman" w:eastAsia="Times New Roman" w:hAnsi="Times New Roman" w:cs="Times New Roman"/>
          <w:color w:val="000000" w:themeColor="text1"/>
        </w:rPr>
        <w:t xml:space="preserve">. </w:t>
      </w:r>
    </w:p>
    <w:p w14:paraId="3771CD9B" w14:textId="390D5599" w:rsidR="00581568" w:rsidRPr="00B31BE3" w:rsidRDefault="5B8213B8" w:rsidP="002901F4">
      <w:pPr>
        <w:spacing w:after="0" w:line="240" w:lineRule="auto"/>
        <w:ind w:firstLine="720"/>
        <w:jc w:val="both"/>
        <w:rPr>
          <w:color w:val="000000" w:themeColor="text1"/>
        </w:rPr>
      </w:pPr>
      <w:r w:rsidRPr="00B31BE3">
        <w:rPr>
          <w:rFonts w:ascii="Times New Roman" w:eastAsia="Times New Roman" w:hAnsi="Times New Roman" w:cs="Times New Roman"/>
          <w:color w:val="000000" w:themeColor="text1"/>
        </w:rPr>
        <w:t>A hybrid econometrics-machine learning model has emerged as a potential solution to the expressibility limitations of classical networks</w:t>
      </w:r>
      <w:r w:rsidRPr="00B31BE3">
        <w:rPr>
          <w:rFonts w:ascii="Times New Roman" w:eastAsia="Times New Roman" w:hAnsi="Times New Roman" w:cs="Times New Roman"/>
          <w:color w:val="000000" w:themeColor="text1"/>
          <w:vertAlign w:val="superscript"/>
        </w:rPr>
        <w:t>1</w:t>
      </w:r>
      <w:r w:rsidR="00D03151" w:rsidRPr="00B31BE3">
        <w:rPr>
          <w:rFonts w:ascii="Times New Roman" w:eastAsia="Times New Roman" w:hAnsi="Times New Roman" w:cs="Times New Roman"/>
          <w:color w:val="000000" w:themeColor="text1"/>
          <w:vertAlign w:val="superscript"/>
        </w:rPr>
        <w:t>7</w:t>
      </w:r>
      <w:r w:rsidRPr="00B31BE3">
        <w:rPr>
          <w:rFonts w:ascii="Times New Roman" w:eastAsia="Times New Roman" w:hAnsi="Times New Roman" w:cs="Times New Roman"/>
          <w:color w:val="000000" w:themeColor="text1"/>
          <w:vertAlign w:val="superscript"/>
        </w:rPr>
        <w:t>,1</w:t>
      </w:r>
      <w:r w:rsidR="00D03151" w:rsidRPr="00B31BE3">
        <w:rPr>
          <w:rFonts w:ascii="Times New Roman" w:eastAsia="Times New Roman" w:hAnsi="Times New Roman" w:cs="Times New Roman"/>
          <w:color w:val="000000" w:themeColor="text1"/>
          <w:vertAlign w:val="superscript"/>
        </w:rPr>
        <w:t>8</w:t>
      </w:r>
      <w:r w:rsidRPr="00B31BE3">
        <w:rPr>
          <w:rFonts w:ascii="Times New Roman" w:eastAsia="Times New Roman" w:hAnsi="Times New Roman" w:cs="Times New Roman"/>
          <w:color w:val="000000" w:themeColor="text1"/>
        </w:rPr>
        <w:t>.</w:t>
      </w:r>
      <w:r w:rsidR="235A4703" w:rsidRPr="00B31BE3">
        <w:rPr>
          <w:rFonts w:ascii="Times New Roman" w:eastAsia="Times New Roman" w:hAnsi="Times New Roman" w:cs="Times New Roman"/>
          <w:color w:val="000000" w:themeColor="text1"/>
        </w:rPr>
        <w:t xml:space="preserve"> </w:t>
      </w:r>
      <w:r w:rsidR="35F96955" w:rsidRPr="00B31BE3">
        <w:rPr>
          <w:rFonts w:ascii="Times New Roman" w:eastAsia="Times New Roman" w:hAnsi="Times New Roman" w:cs="Times New Roman"/>
          <w:color w:val="000000" w:themeColor="text1"/>
        </w:rPr>
        <w:t>Table 1 provides a</w:t>
      </w:r>
      <w:r w:rsidR="74EC8A27" w:rsidRPr="00B31BE3">
        <w:rPr>
          <w:rFonts w:ascii="Times New Roman" w:eastAsia="Times New Roman" w:hAnsi="Times New Roman" w:cs="Times New Roman"/>
          <w:color w:val="000000" w:themeColor="text1"/>
        </w:rPr>
        <w:t xml:space="preserve"> </w:t>
      </w:r>
      <w:r w:rsidR="51B15EC8" w:rsidRPr="00B31BE3">
        <w:rPr>
          <w:rFonts w:ascii="Times New Roman" w:eastAsia="Times New Roman" w:hAnsi="Times New Roman" w:cs="Times New Roman"/>
          <w:color w:val="000000" w:themeColor="text1"/>
        </w:rPr>
        <w:t xml:space="preserve">review </w:t>
      </w:r>
      <w:r w:rsidR="35F96955" w:rsidRPr="00B31BE3">
        <w:rPr>
          <w:rFonts w:ascii="Times New Roman" w:eastAsia="Times New Roman" w:hAnsi="Times New Roman" w:cs="Times New Roman"/>
          <w:color w:val="000000" w:themeColor="text1"/>
        </w:rPr>
        <w:t xml:space="preserve">of </w:t>
      </w:r>
      <w:r w:rsidR="00E56630" w:rsidRPr="00B31BE3">
        <w:rPr>
          <w:rFonts w:ascii="Times New Roman" w:eastAsia="Times New Roman" w:hAnsi="Times New Roman" w:cs="Times New Roman"/>
          <w:color w:val="000000" w:themeColor="text1"/>
        </w:rPr>
        <w:t>recent</w:t>
      </w:r>
      <w:r w:rsidR="35F96955" w:rsidRPr="00B31BE3">
        <w:rPr>
          <w:rFonts w:ascii="Times New Roman" w:eastAsia="Times New Roman" w:hAnsi="Times New Roman" w:cs="Times New Roman"/>
          <w:color w:val="000000" w:themeColor="text1"/>
        </w:rPr>
        <w:t xml:space="preserve"> hybrid </w:t>
      </w:r>
      <w:r w:rsidR="79AA2D40" w:rsidRPr="00B31BE3">
        <w:rPr>
          <w:rFonts w:ascii="Times New Roman" w:eastAsia="Times New Roman" w:hAnsi="Times New Roman" w:cs="Times New Roman"/>
          <w:color w:val="000000" w:themeColor="text1"/>
        </w:rPr>
        <w:t xml:space="preserve">econometric-machine learning </w:t>
      </w:r>
      <w:r w:rsidR="35F96955" w:rsidRPr="00B31BE3">
        <w:rPr>
          <w:rFonts w:ascii="Times New Roman" w:eastAsia="Times New Roman" w:hAnsi="Times New Roman" w:cs="Times New Roman"/>
          <w:color w:val="000000" w:themeColor="text1"/>
        </w:rPr>
        <w:t>approache</w:t>
      </w:r>
      <w:commentRangeStart w:id="0"/>
      <w:r w:rsidR="35F96955" w:rsidRPr="00B31BE3">
        <w:rPr>
          <w:rFonts w:ascii="Times New Roman" w:eastAsia="Times New Roman" w:hAnsi="Times New Roman" w:cs="Times New Roman"/>
          <w:color w:val="000000" w:themeColor="text1"/>
        </w:rPr>
        <w:t>s</w:t>
      </w:r>
      <w:r w:rsidR="40CDD3E3" w:rsidRPr="00B31BE3">
        <w:rPr>
          <w:rFonts w:ascii="Times New Roman" w:eastAsia="Times New Roman" w:hAnsi="Times New Roman" w:cs="Times New Roman"/>
          <w:color w:val="000000" w:themeColor="text1"/>
        </w:rPr>
        <w:t xml:space="preserve">, </w:t>
      </w:r>
      <w:r w:rsidR="724BB258" w:rsidRPr="00B31BE3">
        <w:rPr>
          <w:rFonts w:ascii="Times New Roman" w:eastAsia="Times New Roman" w:hAnsi="Times New Roman" w:cs="Times New Roman"/>
          <w:color w:val="000000" w:themeColor="text1"/>
        </w:rPr>
        <w:t xml:space="preserve">including the </w:t>
      </w:r>
      <w:r w:rsidR="398999B6" w:rsidRPr="00B31BE3">
        <w:rPr>
          <w:rFonts w:ascii="Times New Roman" w:eastAsia="Times New Roman" w:hAnsi="Times New Roman" w:cs="Times New Roman"/>
          <w:color w:val="000000" w:themeColor="text1"/>
        </w:rPr>
        <w:t>hybrid approach</w:t>
      </w:r>
      <w:r w:rsidR="3D541BC7" w:rsidRPr="00B31BE3">
        <w:rPr>
          <w:rFonts w:ascii="Times New Roman" w:eastAsia="Times New Roman" w:hAnsi="Times New Roman" w:cs="Times New Roman"/>
          <w:color w:val="000000" w:themeColor="text1"/>
        </w:rPr>
        <w:t>es</w:t>
      </w:r>
      <w:r w:rsidR="724BB258" w:rsidRPr="00B31BE3">
        <w:rPr>
          <w:rFonts w:ascii="Times New Roman" w:eastAsia="Times New Roman" w:hAnsi="Times New Roman" w:cs="Times New Roman"/>
          <w:color w:val="000000" w:themeColor="text1"/>
        </w:rPr>
        <w:t xml:space="preserve">, </w:t>
      </w:r>
      <w:r w:rsidR="7750B8F4" w:rsidRPr="00B31BE3">
        <w:rPr>
          <w:rFonts w:ascii="Times New Roman" w:eastAsia="Times New Roman" w:hAnsi="Times New Roman" w:cs="Times New Roman"/>
          <w:color w:val="000000" w:themeColor="text1"/>
        </w:rPr>
        <w:t>the prediction target</w:t>
      </w:r>
      <w:r w:rsidR="0BA0FDD5" w:rsidRPr="00B31BE3">
        <w:rPr>
          <w:rFonts w:ascii="Times New Roman" w:eastAsia="Times New Roman" w:hAnsi="Times New Roman" w:cs="Times New Roman"/>
          <w:color w:val="000000" w:themeColor="text1"/>
        </w:rPr>
        <w:t>s</w:t>
      </w:r>
      <w:r w:rsidR="7750B8F4" w:rsidRPr="00B31BE3">
        <w:rPr>
          <w:rFonts w:ascii="Times New Roman" w:eastAsia="Times New Roman" w:hAnsi="Times New Roman" w:cs="Times New Roman"/>
          <w:color w:val="000000" w:themeColor="text1"/>
        </w:rPr>
        <w:t xml:space="preserve">, </w:t>
      </w:r>
      <w:r w:rsidR="724BB258" w:rsidRPr="00B31BE3">
        <w:rPr>
          <w:rFonts w:ascii="Times New Roman" w:eastAsia="Times New Roman" w:hAnsi="Times New Roman" w:cs="Times New Roman"/>
          <w:color w:val="000000" w:themeColor="text1"/>
        </w:rPr>
        <w:t>the econometric component</w:t>
      </w:r>
      <w:r w:rsidR="37B6C768" w:rsidRPr="00B31BE3">
        <w:rPr>
          <w:rFonts w:ascii="Times New Roman" w:eastAsia="Times New Roman" w:hAnsi="Times New Roman" w:cs="Times New Roman"/>
          <w:color w:val="000000" w:themeColor="text1"/>
        </w:rPr>
        <w:t>s</w:t>
      </w:r>
      <w:r w:rsidR="724BB258" w:rsidRPr="00B31BE3">
        <w:rPr>
          <w:rFonts w:ascii="Times New Roman" w:eastAsia="Times New Roman" w:hAnsi="Times New Roman" w:cs="Times New Roman"/>
          <w:color w:val="000000" w:themeColor="text1"/>
        </w:rPr>
        <w:t>, the machine learning component</w:t>
      </w:r>
      <w:r w:rsidR="5BCAD6B2" w:rsidRPr="00B31BE3">
        <w:rPr>
          <w:rFonts w:ascii="Times New Roman" w:eastAsia="Times New Roman" w:hAnsi="Times New Roman" w:cs="Times New Roman"/>
          <w:color w:val="000000" w:themeColor="text1"/>
        </w:rPr>
        <w:t>s</w:t>
      </w:r>
      <w:r w:rsidR="724BB258" w:rsidRPr="00B31BE3">
        <w:rPr>
          <w:rFonts w:ascii="Times New Roman" w:eastAsia="Times New Roman" w:hAnsi="Times New Roman" w:cs="Times New Roman"/>
          <w:color w:val="000000" w:themeColor="text1"/>
        </w:rPr>
        <w:t xml:space="preserve">, </w:t>
      </w:r>
      <w:r w:rsidR="285DD68B" w:rsidRPr="00B31BE3">
        <w:rPr>
          <w:rFonts w:ascii="Times New Roman" w:eastAsia="Times New Roman" w:hAnsi="Times New Roman" w:cs="Times New Roman"/>
          <w:color w:val="000000" w:themeColor="text1"/>
        </w:rPr>
        <w:t xml:space="preserve">and </w:t>
      </w:r>
      <w:r w:rsidR="3E90892D" w:rsidRPr="00B31BE3">
        <w:rPr>
          <w:rFonts w:ascii="Times New Roman" w:eastAsia="Times New Roman" w:hAnsi="Times New Roman" w:cs="Times New Roman"/>
          <w:color w:val="000000" w:themeColor="text1"/>
        </w:rPr>
        <w:t>the</w:t>
      </w:r>
      <w:r w:rsidR="724BB258" w:rsidRPr="00B31BE3">
        <w:rPr>
          <w:rFonts w:ascii="Times New Roman" w:eastAsia="Times New Roman" w:hAnsi="Times New Roman" w:cs="Times New Roman"/>
          <w:color w:val="000000" w:themeColor="text1"/>
        </w:rPr>
        <w:t xml:space="preserve"> results</w:t>
      </w:r>
      <w:r w:rsidR="3D322877" w:rsidRPr="00B31BE3">
        <w:rPr>
          <w:rFonts w:ascii="Times New Roman" w:eastAsia="Times New Roman" w:hAnsi="Times New Roman" w:cs="Times New Roman"/>
          <w:color w:val="000000" w:themeColor="text1"/>
        </w:rPr>
        <w:t>.</w:t>
      </w:r>
      <w:commentRangeEnd w:id="0"/>
      <w:r w:rsidR="0069741B" w:rsidRPr="00B31BE3">
        <w:rPr>
          <w:rStyle w:val="CommentReference"/>
          <w:rFonts w:ascii="Times New Roman" w:eastAsia="Times New Roman" w:hAnsi="Times New Roman" w:cs="Times New Roman"/>
          <w:color w:val="000000" w:themeColor="text1"/>
          <w:sz w:val="24"/>
          <w:szCs w:val="24"/>
        </w:rPr>
        <w:commentReference w:id="0"/>
      </w:r>
      <w:r w:rsidR="00581568" w:rsidRPr="00B31BE3">
        <w:rPr>
          <w:rFonts w:ascii="Times New Roman" w:eastAsia="Times New Roman" w:hAnsi="Times New Roman" w:cs="Times New Roman"/>
          <w:color w:val="000000" w:themeColor="text1"/>
        </w:rPr>
        <w:t xml:space="preserve"> Overall, the literature reports mixed but generally favorable results for the hybrid </w:t>
      </w:r>
      <w:commentRangeStart w:id="1"/>
      <w:r w:rsidR="00581568" w:rsidRPr="00B31BE3">
        <w:rPr>
          <w:rFonts w:ascii="Times New Roman" w:eastAsia="Times New Roman" w:hAnsi="Times New Roman" w:cs="Times New Roman"/>
          <w:color w:val="000000" w:themeColor="text1"/>
        </w:rPr>
        <w:t>econometric–machine learning models</w:t>
      </w:r>
      <w:commentRangeEnd w:id="1"/>
      <w:r w:rsidR="00581568" w:rsidRPr="00B31BE3">
        <w:rPr>
          <w:rStyle w:val="CommentReference"/>
          <w:rFonts w:ascii="Times New Roman" w:eastAsia="Times New Roman" w:hAnsi="Times New Roman" w:cs="Times New Roman"/>
          <w:color w:val="000000" w:themeColor="text1"/>
          <w:sz w:val="24"/>
          <w:szCs w:val="24"/>
        </w:rPr>
        <w:commentReference w:id="1"/>
      </w:r>
      <w:r w:rsidR="00581568" w:rsidRPr="00B31BE3">
        <w:rPr>
          <w:rFonts w:ascii="Times New Roman" w:eastAsia="Times New Roman" w:hAnsi="Times New Roman" w:cs="Times New Roman"/>
          <w:color w:val="000000" w:themeColor="text1"/>
        </w:rPr>
        <w:t xml:space="preserve">. Some studies find that the hybrid models outperform both the standalone econometric and the </w:t>
      </w:r>
      <w:r w:rsidR="00AA4472" w:rsidRPr="00B31BE3">
        <w:rPr>
          <w:rFonts w:ascii="Times New Roman" w:eastAsia="Times New Roman" w:hAnsi="Times New Roman" w:cs="Times New Roman"/>
          <w:color w:val="000000" w:themeColor="text1"/>
        </w:rPr>
        <w:t>ML</w:t>
      </w:r>
      <w:r w:rsidR="00581568" w:rsidRPr="00B31BE3">
        <w:rPr>
          <w:rFonts w:ascii="Times New Roman" w:eastAsia="Times New Roman" w:hAnsi="Times New Roman" w:cs="Times New Roman"/>
          <w:color w:val="000000" w:themeColor="text1"/>
        </w:rPr>
        <w:t xml:space="preserve"> model</w:t>
      </w:r>
      <w:commentRangeStart w:id="2"/>
      <w:r w:rsidR="00581568" w:rsidRPr="00B31BE3">
        <w:rPr>
          <w:rFonts w:ascii="Times New Roman" w:eastAsia="Times New Roman" w:hAnsi="Times New Roman" w:cs="Times New Roman"/>
          <w:color w:val="000000" w:themeColor="text1"/>
        </w:rPr>
        <w:t>s,</w:t>
      </w:r>
      <w:commentRangeEnd w:id="2"/>
      <w:r w:rsidR="00581568" w:rsidRPr="00B31BE3">
        <w:rPr>
          <w:rStyle w:val="CommentReference"/>
          <w:rFonts w:ascii="Times New Roman" w:eastAsia="Times New Roman" w:hAnsi="Times New Roman" w:cs="Times New Roman"/>
          <w:color w:val="000000" w:themeColor="text1"/>
          <w:sz w:val="24"/>
          <w:szCs w:val="24"/>
        </w:rPr>
        <w:commentReference w:id="2"/>
      </w:r>
      <w:r w:rsidR="00581568" w:rsidRPr="00B31BE3">
        <w:rPr>
          <w:rFonts w:ascii="Times New Roman" w:eastAsia="Times New Roman" w:hAnsi="Times New Roman" w:cs="Times New Roman"/>
          <w:color w:val="000000" w:themeColor="text1"/>
        </w:rPr>
        <w:t xml:space="preserve"> while others report improvements primarily over the econometric benchma</w:t>
      </w:r>
      <w:commentRangeStart w:id="3"/>
      <w:r w:rsidR="00581568" w:rsidRPr="00B31BE3">
        <w:rPr>
          <w:rFonts w:ascii="Times New Roman" w:eastAsia="Times New Roman" w:hAnsi="Times New Roman" w:cs="Times New Roman"/>
          <w:color w:val="000000" w:themeColor="text1"/>
        </w:rPr>
        <w:t>rk</w:t>
      </w:r>
      <w:commentRangeEnd w:id="3"/>
      <w:r w:rsidR="00581568" w:rsidRPr="00B31BE3">
        <w:rPr>
          <w:rStyle w:val="CommentReference"/>
          <w:rFonts w:ascii="Times New Roman" w:eastAsia="Times New Roman" w:hAnsi="Times New Roman" w:cs="Times New Roman"/>
          <w:color w:val="000000" w:themeColor="text1"/>
          <w:sz w:val="24"/>
          <w:szCs w:val="24"/>
          <w:vertAlign w:val="superscript"/>
        </w:rPr>
        <w:commentReference w:id="3"/>
      </w:r>
      <w:r w:rsidR="00C96B88" w:rsidRPr="00B31BE3">
        <w:rPr>
          <w:rFonts w:ascii="Times New Roman" w:eastAsia="Times New Roman" w:hAnsi="Times New Roman" w:cs="Times New Roman"/>
          <w:color w:val="000000" w:themeColor="text1"/>
          <w:vertAlign w:val="superscript"/>
        </w:rPr>
        <w:t>19,20,21,22,23</w:t>
      </w:r>
      <w:commentRangeStart w:id="4"/>
      <w:r w:rsidR="00581568" w:rsidRPr="00B31BE3">
        <w:rPr>
          <w:rFonts w:ascii="Times New Roman" w:eastAsia="Times New Roman" w:hAnsi="Times New Roman" w:cs="Times New Roman"/>
          <w:color w:val="000000" w:themeColor="text1"/>
        </w:rPr>
        <w:t>. E</w:t>
      </w:r>
      <w:commentRangeEnd w:id="4"/>
      <w:r w:rsidR="00581568" w:rsidRPr="00B31BE3">
        <w:rPr>
          <w:rStyle w:val="CommentReference"/>
          <w:rFonts w:ascii="Times New Roman" w:eastAsia="Times New Roman" w:hAnsi="Times New Roman" w:cs="Times New Roman"/>
          <w:color w:val="000000" w:themeColor="text1"/>
          <w:sz w:val="24"/>
          <w:szCs w:val="24"/>
        </w:rPr>
        <w:commentReference w:id="4"/>
      </w:r>
      <w:r w:rsidR="00581568" w:rsidRPr="00B31BE3">
        <w:rPr>
          <w:rFonts w:ascii="Times New Roman" w:eastAsia="Times New Roman" w:hAnsi="Times New Roman" w:cs="Times New Roman"/>
          <w:color w:val="000000" w:themeColor="text1"/>
        </w:rPr>
        <w:t>xisting hybrid approaches face challenges</w:t>
      </w:r>
      <w:commentRangeStart w:id="5"/>
      <w:r w:rsidR="00581568" w:rsidRPr="00B31BE3">
        <w:rPr>
          <w:rFonts w:ascii="Times New Roman" w:eastAsia="Times New Roman" w:hAnsi="Times New Roman" w:cs="Times New Roman"/>
          <w:color w:val="000000" w:themeColor="text1"/>
        </w:rPr>
        <w:t>,</w:t>
      </w:r>
      <w:commentRangeEnd w:id="5"/>
      <w:r w:rsidR="00581568" w:rsidRPr="00B31BE3">
        <w:rPr>
          <w:rStyle w:val="CommentReference"/>
          <w:rFonts w:ascii="Times New Roman" w:eastAsia="Times New Roman" w:hAnsi="Times New Roman" w:cs="Times New Roman"/>
          <w:color w:val="000000" w:themeColor="text1"/>
          <w:sz w:val="24"/>
          <w:szCs w:val="24"/>
        </w:rPr>
        <w:commentReference w:id="5"/>
      </w:r>
      <w:r w:rsidR="00581568" w:rsidRPr="00B31BE3">
        <w:rPr>
          <w:rFonts w:ascii="Times New Roman" w:eastAsia="Times New Roman" w:hAnsi="Times New Roman" w:cs="Times New Roman"/>
          <w:color w:val="000000" w:themeColor="text1"/>
        </w:rPr>
        <w:t xml:space="preserve"> including increasing architectural complexity, potentially introducing additional parameters without necessarily yielding proportional improvements in forecasting accuracy</w:t>
      </w:r>
      <w:r w:rsidR="00581568" w:rsidRPr="00B31BE3">
        <w:rPr>
          <w:rFonts w:ascii="Times New Roman" w:eastAsia="Times New Roman" w:hAnsi="Times New Roman" w:cs="Times New Roman"/>
          <w:color w:val="000000" w:themeColor="text1"/>
          <w:vertAlign w:val="superscript"/>
        </w:rPr>
        <w:t>2</w:t>
      </w:r>
      <w:r w:rsidR="00674EE2" w:rsidRPr="00B31BE3">
        <w:rPr>
          <w:rFonts w:ascii="Times New Roman" w:eastAsia="Times New Roman" w:hAnsi="Times New Roman" w:cs="Times New Roman"/>
          <w:color w:val="000000" w:themeColor="text1"/>
          <w:vertAlign w:val="superscript"/>
        </w:rPr>
        <w:t>4</w:t>
      </w:r>
      <w:r w:rsidR="00581568" w:rsidRPr="00B31BE3">
        <w:rPr>
          <w:rFonts w:ascii="Times New Roman" w:eastAsia="Times New Roman" w:hAnsi="Times New Roman" w:cs="Times New Roman"/>
          <w:color w:val="000000" w:themeColor="text1"/>
          <w:vertAlign w:val="superscript"/>
        </w:rPr>
        <w:t>,2</w:t>
      </w:r>
      <w:r w:rsidR="00674EE2" w:rsidRPr="00B31BE3">
        <w:rPr>
          <w:rFonts w:ascii="Times New Roman" w:eastAsia="Times New Roman" w:hAnsi="Times New Roman" w:cs="Times New Roman"/>
          <w:color w:val="000000" w:themeColor="text1"/>
          <w:vertAlign w:val="superscript"/>
        </w:rPr>
        <w:t>5</w:t>
      </w:r>
      <w:r w:rsidR="00581568" w:rsidRPr="00B31BE3">
        <w:rPr>
          <w:rFonts w:ascii="Times New Roman" w:eastAsia="Times New Roman" w:hAnsi="Times New Roman" w:cs="Times New Roman"/>
          <w:color w:val="000000" w:themeColor="text1"/>
        </w:rPr>
        <w:t xml:space="preserve">. This gap motivates the present study, which develops a hybrid EGARCH-modified LiGRU framework that integrates the strengths of both approaches: the EGARCH component captures the general trend and accounts for the leverage effect in volatility, while the modified LiGRU network responds rapidly to the market stress and models the short-term </w:t>
      </w:r>
      <w:commentRangeStart w:id="6"/>
      <w:r w:rsidR="00581568" w:rsidRPr="00B31BE3">
        <w:rPr>
          <w:rFonts w:ascii="Times New Roman" w:eastAsia="Times New Roman" w:hAnsi="Times New Roman" w:cs="Times New Roman"/>
          <w:color w:val="000000" w:themeColor="text1"/>
        </w:rPr>
        <w:t>fluctuations</w:t>
      </w:r>
      <w:commentRangeEnd w:id="6"/>
      <w:r w:rsidR="00581568" w:rsidRPr="00B31BE3">
        <w:rPr>
          <w:rStyle w:val="CommentReference"/>
          <w:rFonts w:ascii="Times New Roman" w:eastAsia="Times New Roman" w:hAnsi="Times New Roman" w:cs="Times New Roman"/>
          <w:color w:val="000000" w:themeColor="text1"/>
          <w:sz w:val="24"/>
          <w:szCs w:val="24"/>
        </w:rPr>
        <w:commentReference w:id="6"/>
      </w:r>
      <w:r w:rsidR="00581568" w:rsidRPr="00B31BE3">
        <w:rPr>
          <w:rFonts w:ascii="Times New Roman" w:eastAsia="Times New Roman" w:hAnsi="Times New Roman" w:cs="Times New Roman"/>
          <w:color w:val="000000" w:themeColor="text1"/>
        </w:rPr>
        <w:t xml:space="preserve">. The objective of this research is to evaluate the predictive </w:t>
      </w:r>
      <w:commentRangeStart w:id="7"/>
      <w:r w:rsidR="00581568" w:rsidRPr="00B31BE3">
        <w:rPr>
          <w:rFonts w:ascii="Times New Roman" w:eastAsia="Times New Roman" w:hAnsi="Times New Roman" w:cs="Times New Roman"/>
          <w:color w:val="000000" w:themeColor="text1"/>
        </w:rPr>
        <w:t xml:space="preserve">accuracy and the computational cost </w:t>
      </w:r>
      <w:commentRangeEnd w:id="7"/>
      <w:r w:rsidR="00581568" w:rsidRPr="00B31BE3">
        <w:rPr>
          <w:rStyle w:val="CommentReference"/>
          <w:rFonts w:ascii="Times New Roman" w:eastAsia="Times New Roman" w:hAnsi="Times New Roman" w:cs="Times New Roman"/>
          <w:color w:val="000000" w:themeColor="text1"/>
          <w:sz w:val="24"/>
          <w:szCs w:val="24"/>
        </w:rPr>
        <w:commentReference w:id="7"/>
      </w:r>
      <w:r w:rsidR="00581568" w:rsidRPr="00B31BE3">
        <w:rPr>
          <w:rFonts w:ascii="Times New Roman" w:eastAsia="Times New Roman" w:hAnsi="Times New Roman" w:cs="Times New Roman"/>
          <w:color w:val="000000" w:themeColor="text1"/>
        </w:rPr>
        <w:t xml:space="preserve">of the hybrid model, by comparing its performance in forecasting </w:t>
      </w:r>
      <w:commentRangeStart w:id="8"/>
      <w:r w:rsidR="00581568" w:rsidRPr="00B31BE3">
        <w:rPr>
          <w:rFonts w:ascii="Times New Roman" w:eastAsia="Times New Roman" w:hAnsi="Times New Roman" w:cs="Times New Roman"/>
          <w:color w:val="000000" w:themeColor="text1"/>
        </w:rPr>
        <w:t xml:space="preserve">the </w:t>
      </w:r>
      <w:commentRangeEnd w:id="8"/>
      <w:r w:rsidR="00581568" w:rsidRPr="00B31BE3">
        <w:rPr>
          <w:rStyle w:val="CommentReference"/>
          <w:rFonts w:ascii="Times New Roman" w:eastAsia="Times New Roman" w:hAnsi="Times New Roman" w:cs="Times New Roman"/>
          <w:color w:val="000000" w:themeColor="text1"/>
          <w:sz w:val="24"/>
          <w:szCs w:val="24"/>
        </w:rPr>
        <w:commentReference w:id="8"/>
      </w:r>
      <w:r w:rsidR="00581568" w:rsidRPr="00B31BE3">
        <w:rPr>
          <w:rFonts w:ascii="Times New Roman" w:eastAsia="Times New Roman" w:hAnsi="Times New Roman" w:cs="Times New Roman"/>
          <w:color w:val="000000" w:themeColor="text1"/>
        </w:rPr>
        <w:t xml:space="preserve">logarithm of the squared daily returns against the </w:t>
      </w:r>
      <w:commentRangeStart w:id="9"/>
      <w:r w:rsidR="00581568" w:rsidRPr="00B31BE3">
        <w:rPr>
          <w:rFonts w:ascii="Times New Roman" w:eastAsia="Times New Roman" w:hAnsi="Times New Roman" w:cs="Times New Roman"/>
          <w:color w:val="000000" w:themeColor="text1"/>
        </w:rPr>
        <w:t xml:space="preserve">standalone </w:t>
      </w:r>
      <w:commentRangeEnd w:id="9"/>
      <w:r w:rsidR="00581568" w:rsidRPr="00B31BE3">
        <w:rPr>
          <w:rStyle w:val="CommentReference"/>
          <w:rFonts w:ascii="Times New Roman" w:eastAsia="Times New Roman" w:hAnsi="Times New Roman" w:cs="Times New Roman"/>
          <w:color w:val="000000" w:themeColor="text1"/>
          <w:sz w:val="24"/>
          <w:szCs w:val="24"/>
        </w:rPr>
        <w:commentReference w:id="9"/>
      </w:r>
      <w:r w:rsidR="00581568" w:rsidRPr="00B31BE3">
        <w:rPr>
          <w:rFonts w:ascii="Times New Roman" w:eastAsia="Times New Roman" w:hAnsi="Times New Roman" w:cs="Times New Roman"/>
          <w:color w:val="000000" w:themeColor="text1"/>
        </w:rPr>
        <w:t xml:space="preserve">EGARCH and the modified LiGRU architectures, particularly during the </w:t>
      </w:r>
      <w:commentRangeStart w:id="10"/>
      <w:r w:rsidR="00581568" w:rsidRPr="00B31BE3">
        <w:rPr>
          <w:rFonts w:ascii="Times New Roman" w:eastAsia="Times New Roman" w:hAnsi="Times New Roman" w:cs="Times New Roman"/>
          <w:color w:val="000000" w:themeColor="text1"/>
        </w:rPr>
        <w:t xml:space="preserve">periods </w:t>
      </w:r>
      <w:commentRangeEnd w:id="10"/>
      <w:r w:rsidR="00581568" w:rsidRPr="00B31BE3">
        <w:rPr>
          <w:rStyle w:val="CommentReference"/>
          <w:rFonts w:ascii="Times New Roman" w:eastAsia="Times New Roman" w:hAnsi="Times New Roman" w:cs="Times New Roman"/>
          <w:color w:val="000000" w:themeColor="text1"/>
          <w:sz w:val="24"/>
          <w:szCs w:val="24"/>
        </w:rPr>
        <w:commentReference w:id="10"/>
      </w:r>
      <w:r w:rsidR="00581568" w:rsidRPr="00B31BE3">
        <w:rPr>
          <w:rFonts w:ascii="Times New Roman" w:eastAsia="Times New Roman" w:hAnsi="Times New Roman" w:cs="Times New Roman"/>
          <w:color w:val="000000" w:themeColor="text1"/>
        </w:rPr>
        <w:t>of market stress.</w:t>
      </w:r>
    </w:p>
    <w:p w14:paraId="740FE05C" w14:textId="41769335" w:rsidR="00762A49" w:rsidRPr="00B31BE3" w:rsidRDefault="00762A49" w:rsidP="20BC912D">
      <w:pPr>
        <w:spacing w:after="0" w:line="240" w:lineRule="auto"/>
        <w:jc w:val="both"/>
        <w:rPr>
          <w:rFonts w:ascii="Times New Roman" w:eastAsia="Times New Roman" w:hAnsi="Times New Roman" w:cs="Times New Roman"/>
          <w:color w:val="000000" w:themeColor="text1"/>
        </w:rPr>
      </w:pPr>
    </w:p>
    <w:p w14:paraId="0390FBD1" w14:textId="77777777" w:rsidR="002901F4" w:rsidRPr="00B31BE3" w:rsidRDefault="002901F4" w:rsidP="20BC912D">
      <w:pPr>
        <w:spacing w:after="0" w:line="240" w:lineRule="auto"/>
        <w:jc w:val="both"/>
        <w:rPr>
          <w:rFonts w:ascii="Times New Roman" w:eastAsia="Times New Roman" w:hAnsi="Times New Roman" w:cs="Times New Roman"/>
          <w:color w:val="000000" w:themeColor="text1"/>
        </w:rPr>
      </w:pPr>
    </w:p>
    <w:p w14:paraId="1B9AC082" w14:textId="77777777" w:rsidR="002901F4" w:rsidRPr="00B31BE3" w:rsidRDefault="002901F4" w:rsidP="20BC912D">
      <w:pPr>
        <w:spacing w:after="0" w:line="240" w:lineRule="auto"/>
        <w:jc w:val="both"/>
        <w:rPr>
          <w:rFonts w:ascii="Times New Roman" w:eastAsia="Times New Roman" w:hAnsi="Times New Roman" w:cs="Times New Roman"/>
          <w:color w:val="000000" w:themeColor="text1"/>
        </w:rPr>
      </w:pPr>
    </w:p>
    <w:p w14:paraId="7D0D92F4" w14:textId="52B0032A" w:rsidR="00762A49" w:rsidRPr="00B31BE3" w:rsidRDefault="30823B8D" w:rsidP="00913F87">
      <w:pPr>
        <w:spacing w:before="120" w:after="120" w:line="240" w:lineRule="auto"/>
        <w:jc w:val="cente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Table 1: </w:t>
      </w:r>
      <w:r w:rsidR="5C719628" w:rsidRPr="00B31BE3">
        <w:rPr>
          <w:rFonts w:ascii="Times New Roman" w:eastAsia="Times New Roman" w:hAnsi="Times New Roman" w:cs="Times New Roman"/>
          <w:color w:val="000000" w:themeColor="text1"/>
        </w:rPr>
        <w:t>A</w:t>
      </w:r>
      <w:r w:rsidR="4A5AEB20" w:rsidRPr="00B31BE3">
        <w:rPr>
          <w:rFonts w:ascii="Times New Roman" w:eastAsia="Times New Roman" w:hAnsi="Times New Roman" w:cs="Times New Roman"/>
          <w:color w:val="000000" w:themeColor="text1"/>
        </w:rPr>
        <w:t xml:space="preserve"> </w:t>
      </w:r>
      <w:r w:rsidR="18ED1A42" w:rsidRPr="00B31BE3">
        <w:rPr>
          <w:rFonts w:ascii="Times New Roman" w:eastAsia="Times New Roman" w:hAnsi="Times New Roman" w:cs="Times New Roman"/>
          <w:color w:val="000000" w:themeColor="text1"/>
        </w:rPr>
        <w:t xml:space="preserve">Review </w:t>
      </w:r>
      <w:r w:rsidR="5C719628" w:rsidRPr="00B31BE3">
        <w:rPr>
          <w:rFonts w:ascii="Times New Roman" w:eastAsia="Times New Roman" w:hAnsi="Times New Roman" w:cs="Times New Roman"/>
          <w:color w:val="000000" w:themeColor="text1"/>
        </w:rPr>
        <w:t xml:space="preserve">of </w:t>
      </w:r>
      <w:r w:rsidR="00E56630" w:rsidRPr="00B31BE3">
        <w:rPr>
          <w:rFonts w:ascii="Times New Roman" w:eastAsia="Times New Roman" w:hAnsi="Times New Roman" w:cs="Times New Roman"/>
          <w:color w:val="000000" w:themeColor="text1"/>
        </w:rPr>
        <w:t>Recent</w:t>
      </w:r>
      <w:r w:rsidR="5C719628" w:rsidRPr="00B31BE3">
        <w:rPr>
          <w:rFonts w:ascii="Times New Roman" w:eastAsia="Times New Roman" w:hAnsi="Times New Roman" w:cs="Times New Roman"/>
          <w:color w:val="000000" w:themeColor="text1"/>
        </w:rPr>
        <w:t xml:space="preserve"> Hybrid </w:t>
      </w:r>
      <w:r w:rsidR="18850BC6" w:rsidRPr="00B31BE3">
        <w:rPr>
          <w:rFonts w:ascii="Times New Roman" w:eastAsia="Times New Roman" w:hAnsi="Times New Roman" w:cs="Times New Roman"/>
          <w:color w:val="000000" w:themeColor="text1"/>
        </w:rPr>
        <w:t xml:space="preserve">Econometric-Machine Learning </w:t>
      </w:r>
      <w:r w:rsidR="5C719628" w:rsidRPr="00B31BE3">
        <w:rPr>
          <w:rFonts w:ascii="Times New Roman" w:eastAsia="Times New Roman" w:hAnsi="Times New Roman" w:cs="Times New Roman"/>
          <w:color w:val="000000" w:themeColor="text1"/>
        </w:rPr>
        <w:t>Approache</w:t>
      </w:r>
      <w:r w:rsidR="2E87FB75" w:rsidRPr="00B31BE3">
        <w:rPr>
          <w:rFonts w:ascii="Times New Roman" w:eastAsia="Times New Roman" w:hAnsi="Times New Roman" w:cs="Times New Roman"/>
          <w:color w:val="000000" w:themeColor="text1"/>
        </w:rPr>
        <w:t>s</w:t>
      </w:r>
    </w:p>
    <w:tbl>
      <w:tblPr>
        <w:tblStyle w:val="TableGrid"/>
        <w:tblW w:w="9360" w:type="dxa"/>
        <w:tblInd w:w="-5" w:type="dxa"/>
        <w:tblLayout w:type="fixed"/>
        <w:tblCellMar>
          <w:left w:w="0" w:type="dxa"/>
        </w:tblCellMar>
        <w:tblLook w:val="06A0" w:firstRow="1" w:lastRow="0" w:firstColumn="1" w:lastColumn="0" w:noHBand="1" w:noVBand="1"/>
      </w:tblPr>
      <w:tblGrid>
        <w:gridCol w:w="2700"/>
        <w:gridCol w:w="1260"/>
        <w:gridCol w:w="1620"/>
        <w:gridCol w:w="1260"/>
        <w:gridCol w:w="2520"/>
      </w:tblGrid>
      <w:tr w:rsidR="346605EC" w:rsidRPr="00B31BE3" w14:paraId="66BA0BB2" w14:textId="77777777" w:rsidTr="00A97A15">
        <w:trPr>
          <w:trHeight w:val="300"/>
        </w:trPr>
        <w:tc>
          <w:tcPr>
            <w:tcW w:w="2700" w:type="dxa"/>
          </w:tcPr>
          <w:p w14:paraId="13485553" w14:textId="017F5459" w:rsidR="241AA662" w:rsidRPr="00B31BE3" w:rsidRDefault="241AA662" w:rsidP="002109D0">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Approach</w:t>
            </w:r>
          </w:p>
        </w:tc>
        <w:tc>
          <w:tcPr>
            <w:tcW w:w="1260" w:type="dxa"/>
          </w:tcPr>
          <w:p w14:paraId="42910EDF" w14:textId="3E68907D" w:rsidR="392AAC2B" w:rsidRPr="00B31BE3" w:rsidRDefault="30823B8D" w:rsidP="002109D0">
            <w:pPr>
              <w:jc w:val="both"/>
              <w:rPr>
                <w:color w:val="000000" w:themeColor="text1"/>
              </w:rPr>
            </w:pPr>
            <w:r w:rsidRPr="00B31BE3">
              <w:rPr>
                <w:rFonts w:ascii="Times New Roman" w:eastAsia="Times New Roman" w:hAnsi="Times New Roman" w:cs="Times New Roman"/>
                <w:color w:val="000000" w:themeColor="text1"/>
              </w:rPr>
              <w:t>Prediction Target</w:t>
            </w:r>
          </w:p>
        </w:tc>
        <w:tc>
          <w:tcPr>
            <w:tcW w:w="1620" w:type="dxa"/>
          </w:tcPr>
          <w:p w14:paraId="2205B65F" w14:textId="0D616C0A" w:rsidR="392AAC2B" w:rsidRPr="00B31BE3" w:rsidRDefault="30823B8D" w:rsidP="002109D0">
            <w:pPr>
              <w:jc w:val="both"/>
              <w:rPr>
                <w:color w:val="000000" w:themeColor="text1"/>
              </w:rPr>
            </w:pPr>
            <w:r w:rsidRPr="00B31BE3">
              <w:rPr>
                <w:rFonts w:ascii="Times New Roman" w:eastAsia="Times New Roman" w:hAnsi="Times New Roman" w:cs="Times New Roman"/>
                <w:color w:val="000000" w:themeColor="text1"/>
              </w:rPr>
              <w:t>Econometric Component</w:t>
            </w:r>
          </w:p>
        </w:tc>
        <w:tc>
          <w:tcPr>
            <w:tcW w:w="1260" w:type="dxa"/>
          </w:tcPr>
          <w:p w14:paraId="563DE705" w14:textId="4A1F07EC" w:rsidR="392AAC2B" w:rsidRPr="00B31BE3" w:rsidRDefault="176DFDDA" w:rsidP="002109D0">
            <w:pPr>
              <w:jc w:val="both"/>
              <w:rPr>
                <w:color w:val="000000" w:themeColor="text1"/>
              </w:rPr>
            </w:pPr>
            <w:r w:rsidRPr="00B31BE3">
              <w:rPr>
                <w:rFonts w:ascii="Times New Roman" w:eastAsia="Times New Roman" w:hAnsi="Times New Roman" w:cs="Times New Roman"/>
                <w:color w:val="000000" w:themeColor="text1"/>
              </w:rPr>
              <w:t>ML</w:t>
            </w:r>
          </w:p>
          <w:p w14:paraId="3F293DE6" w14:textId="4AD136E0" w:rsidR="392AAC2B" w:rsidRPr="00B31BE3" w:rsidRDefault="30823B8D" w:rsidP="002109D0">
            <w:pPr>
              <w:jc w:val="both"/>
              <w:rPr>
                <w:color w:val="000000" w:themeColor="text1"/>
              </w:rPr>
            </w:pPr>
            <w:r w:rsidRPr="00B31BE3">
              <w:rPr>
                <w:rFonts w:ascii="Times New Roman" w:eastAsia="Times New Roman" w:hAnsi="Times New Roman" w:cs="Times New Roman"/>
                <w:color w:val="000000" w:themeColor="text1"/>
              </w:rPr>
              <w:t>Component</w:t>
            </w:r>
          </w:p>
        </w:tc>
        <w:tc>
          <w:tcPr>
            <w:tcW w:w="2520" w:type="dxa"/>
          </w:tcPr>
          <w:p w14:paraId="6CF5A7BD" w14:textId="13B8164C" w:rsidR="392AAC2B" w:rsidRPr="00B31BE3" w:rsidRDefault="24565BDD" w:rsidP="002109D0">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R</w:t>
            </w:r>
            <w:r w:rsidR="30823B8D" w:rsidRPr="00B31BE3">
              <w:rPr>
                <w:rFonts w:ascii="Times New Roman" w:eastAsia="Times New Roman" w:hAnsi="Times New Roman" w:cs="Times New Roman"/>
                <w:color w:val="000000" w:themeColor="text1"/>
              </w:rPr>
              <w:t>esults</w:t>
            </w:r>
            <w:r w:rsidR="7ED3D5A3" w:rsidRPr="00B31BE3">
              <w:rPr>
                <w:rFonts w:ascii="Times New Roman" w:eastAsia="Times New Roman" w:hAnsi="Times New Roman" w:cs="Times New Roman"/>
                <w:color w:val="000000" w:themeColor="text1"/>
              </w:rPr>
              <w:t xml:space="preserve"> of </w:t>
            </w:r>
            <w:r w:rsidR="5E9B4CA4" w:rsidRPr="00B31BE3">
              <w:rPr>
                <w:rFonts w:ascii="Times New Roman" w:eastAsia="Times New Roman" w:hAnsi="Times New Roman" w:cs="Times New Roman"/>
                <w:color w:val="000000" w:themeColor="text1"/>
              </w:rPr>
              <w:t xml:space="preserve">the </w:t>
            </w:r>
            <w:r w:rsidR="7ED3D5A3" w:rsidRPr="00B31BE3">
              <w:rPr>
                <w:rFonts w:ascii="Times New Roman" w:eastAsia="Times New Roman" w:hAnsi="Times New Roman" w:cs="Times New Roman"/>
                <w:color w:val="000000" w:themeColor="text1"/>
              </w:rPr>
              <w:t>Hybrid</w:t>
            </w:r>
            <w:r w:rsidR="002109D0" w:rsidRPr="00B31BE3">
              <w:rPr>
                <w:rFonts w:ascii="Times New Roman" w:eastAsia="Times New Roman" w:hAnsi="Times New Roman" w:cs="Times New Roman"/>
                <w:color w:val="000000" w:themeColor="text1"/>
              </w:rPr>
              <w:t xml:space="preserve"> </w:t>
            </w:r>
            <w:r w:rsidR="7ED3D5A3" w:rsidRPr="00B31BE3">
              <w:rPr>
                <w:rFonts w:ascii="Times New Roman" w:eastAsia="Times New Roman" w:hAnsi="Times New Roman" w:cs="Times New Roman"/>
                <w:color w:val="000000" w:themeColor="text1"/>
              </w:rPr>
              <w:t xml:space="preserve">Models </w:t>
            </w:r>
            <w:r w:rsidR="00913F87" w:rsidRPr="00B31BE3">
              <w:rPr>
                <w:rFonts w:ascii="Times New Roman" w:eastAsia="Times New Roman" w:hAnsi="Times New Roman" w:cs="Times New Roman"/>
                <w:color w:val="000000" w:themeColor="text1"/>
              </w:rPr>
              <w:t>vs</w:t>
            </w:r>
            <w:r w:rsidR="784A08DE" w:rsidRPr="00B31BE3">
              <w:rPr>
                <w:rFonts w:ascii="Times New Roman" w:eastAsia="Times New Roman" w:hAnsi="Times New Roman" w:cs="Times New Roman"/>
                <w:color w:val="000000" w:themeColor="text1"/>
              </w:rPr>
              <w:t xml:space="preserve"> the</w:t>
            </w:r>
            <w:r w:rsidR="7ED3D5A3" w:rsidRPr="00B31BE3">
              <w:rPr>
                <w:rFonts w:ascii="Times New Roman" w:eastAsia="Times New Roman" w:hAnsi="Times New Roman" w:cs="Times New Roman"/>
                <w:color w:val="000000" w:themeColor="text1"/>
              </w:rPr>
              <w:t xml:space="preserve"> Baselines</w:t>
            </w:r>
          </w:p>
        </w:tc>
      </w:tr>
      <w:tr w:rsidR="346605EC" w:rsidRPr="00B31BE3" w14:paraId="0FAEF858" w14:textId="77777777" w:rsidTr="00A97A15">
        <w:trPr>
          <w:trHeight w:val="300"/>
        </w:trPr>
        <w:tc>
          <w:tcPr>
            <w:tcW w:w="2700" w:type="dxa"/>
          </w:tcPr>
          <w:p w14:paraId="62AEDD2A" w14:textId="74AB7778" w:rsidR="6F382410" w:rsidRPr="00B31BE3" w:rsidRDefault="6F382410" w:rsidP="005F38A7">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GARCH</w:t>
            </w:r>
            <w:r w:rsidR="005F38A7"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EGARCH </w:t>
            </w:r>
            <w:r w:rsidR="7CA0281E" w:rsidRPr="00B31BE3">
              <w:rPr>
                <w:rFonts w:ascii="Times New Roman" w:eastAsia="Times New Roman" w:hAnsi="Times New Roman" w:cs="Times New Roman"/>
                <w:color w:val="000000" w:themeColor="text1"/>
              </w:rPr>
              <w:t>Exponentially Weighted Moving Average (GEW)</w:t>
            </w:r>
            <w:r w:rsidR="389B3002" w:rsidRPr="00B31BE3">
              <w:rPr>
                <w:rFonts w:ascii="Times New Roman" w:eastAsia="Times New Roman" w:hAnsi="Times New Roman" w:cs="Times New Roman"/>
                <w:color w:val="000000" w:themeColor="text1"/>
              </w:rPr>
              <w:t>-LSTM</w:t>
            </w:r>
          </w:p>
        </w:tc>
        <w:tc>
          <w:tcPr>
            <w:tcW w:w="1260" w:type="dxa"/>
          </w:tcPr>
          <w:p w14:paraId="23C4B262" w14:textId="17ED12C4" w:rsidR="6A9E16E8" w:rsidRPr="00B31BE3" w:rsidRDefault="6A9E16E8" w:rsidP="005F38A7">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Stock</w:t>
            </w:r>
            <w:r w:rsidR="005F38A7" w:rsidRPr="00B31BE3">
              <w:rPr>
                <w:rFonts w:ascii="Times New Roman" w:eastAsia="Times New Roman" w:hAnsi="Times New Roman" w:cs="Times New Roman"/>
                <w:color w:val="000000" w:themeColor="text1"/>
              </w:rPr>
              <w:t xml:space="preserve"> </w:t>
            </w:r>
            <w:r w:rsidR="72C16C0D" w:rsidRPr="00B31BE3">
              <w:rPr>
                <w:rFonts w:ascii="Times New Roman" w:eastAsia="Times New Roman" w:hAnsi="Times New Roman" w:cs="Times New Roman"/>
                <w:color w:val="000000" w:themeColor="text1"/>
              </w:rPr>
              <w:t>i</w:t>
            </w:r>
            <w:r w:rsidRPr="00B31BE3">
              <w:rPr>
                <w:rFonts w:ascii="Times New Roman" w:eastAsia="Times New Roman" w:hAnsi="Times New Roman" w:cs="Times New Roman"/>
                <w:color w:val="000000" w:themeColor="text1"/>
              </w:rPr>
              <w:t xml:space="preserve">ndex </w:t>
            </w:r>
            <w:r w:rsidR="3648884E" w:rsidRPr="00B31BE3">
              <w:rPr>
                <w:rFonts w:ascii="Times New Roman" w:eastAsia="Times New Roman" w:hAnsi="Times New Roman" w:cs="Times New Roman"/>
                <w:color w:val="000000" w:themeColor="text1"/>
              </w:rPr>
              <w:t>v</w:t>
            </w:r>
            <w:r w:rsidRPr="00B31BE3">
              <w:rPr>
                <w:rFonts w:ascii="Times New Roman" w:eastAsia="Times New Roman" w:hAnsi="Times New Roman" w:cs="Times New Roman"/>
                <w:color w:val="000000" w:themeColor="text1"/>
              </w:rPr>
              <w:t>olatility</w:t>
            </w:r>
          </w:p>
          <w:p w14:paraId="713D1EB5" w14:textId="15873044" w:rsidR="346605EC" w:rsidRPr="00B31BE3" w:rsidRDefault="346605EC" w:rsidP="20BC912D">
            <w:pPr>
              <w:jc w:val="both"/>
              <w:rPr>
                <w:rFonts w:ascii="Times New Roman" w:eastAsia="Times New Roman" w:hAnsi="Times New Roman" w:cs="Times New Roman"/>
                <w:color w:val="000000" w:themeColor="text1"/>
              </w:rPr>
            </w:pPr>
          </w:p>
        </w:tc>
        <w:tc>
          <w:tcPr>
            <w:tcW w:w="1620" w:type="dxa"/>
          </w:tcPr>
          <w:p w14:paraId="400D4EAC" w14:textId="59394FF9" w:rsidR="6A9E16E8" w:rsidRPr="00B31BE3" w:rsidRDefault="6A9E16E8"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GARCH/ EGARCH/ EWMA</w:t>
            </w:r>
          </w:p>
          <w:p w14:paraId="69AF0385" w14:textId="2BF1469D" w:rsidR="346605EC" w:rsidRPr="00B31BE3" w:rsidRDefault="346605EC" w:rsidP="20BC912D">
            <w:pPr>
              <w:jc w:val="both"/>
              <w:rPr>
                <w:rFonts w:ascii="Times New Roman" w:eastAsia="Times New Roman" w:hAnsi="Times New Roman" w:cs="Times New Roman"/>
                <w:color w:val="000000" w:themeColor="text1"/>
              </w:rPr>
            </w:pPr>
          </w:p>
        </w:tc>
        <w:tc>
          <w:tcPr>
            <w:tcW w:w="1260" w:type="dxa"/>
          </w:tcPr>
          <w:p w14:paraId="722EC798" w14:textId="0F5ACCA3" w:rsidR="392AAC2B" w:rsidRPr="00B31BE3" w:rsidRDefault="30823B8D"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LSTM</w:t>
            </w:r>
          </w:p>
          <w:p w14:paraId="5B015A47" w14:textId="0852A5D0" w:rsidR="346605EC" w:rsidRPr="00B31BE3" w:rsidRDefault="346605EC" w:rsidP="20BC912D">
            <w:pPr>
              <w:jc w:val="both"/>
              <w:rPr>
                <w:rFonts w:ascii="Times New Roman" w:eastAsia="Times New Roman" w:hAnsi="Times New Roman" w:cs="Times New Roman"/>
                <w:color w:val="000000" w:themeColor="text1"/>
              </w:rPr>
            </w:pPr>
          </w:p>
        </w:tc>
        <w:tc>
          <w:tcPr>
            <w:tcW w:w="2520" w:type="dxa"/>
          </w:tcPr>
          <w:tbl>
            <w:tblPr>
              <w:tblW w:w="0" w:type="auto"/>
              <w:tblLayout w:type="fixed"/>
              <w:tblCellMar>
                <w:left w:w="0" w:type="dxa"/>
              </w:tblCellMar>
              <w:tblLook w:val="06A0" w:firstRow="1" w:lastRow="0" w:firstColumn="1" w:lastColumn="0" w:noHBand="1" w:noVBand="1"/>
            </w:tblPr>
            <w:tblGrid>
              <w:gridCol w:w="2205"/>
            </w:tblGrid>
            <w:tr w:rsidR="20BC912D" w:rsidRPr="00B31BE3" w14:paraId="7C4BC483" w14:textId="77777777" w:rsidTr="005F38A7">
              <w:trPr>
                <w:trHeight w:val="300"/>
              </w:trPr>
              <w:tc>
                <w:tcPr>
                  <w:tcW w:w="2205" w:type="dxa"/>
                  <w:vAlign w:val="center"/>
                </w:tcPr>
                <w:p w14:paraId="218C1E14" w14:textId="4FE64CF0" w:rsidR="20BC912D" w:rsidRPr="00B31BE3" w:rsidRDefault="005F38A7" w:rsidP="005F38A7">
                  <w:p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Outperformed both the econometric and the </w:t>
                  </w:r>
                  <w:r w:rsidR="00A97A15" w:rsidRPr="00B31BE3">
                    <w:rPr>
                      <w:rFonts w:ascii="Times New Roman" w:eastAsia="Times New Roman" w:hAnsi="Times New Roman" w:cs="Times New Roman"/>
                      <w:color w:val="000000" w:themeColor="text1"/>
                    </w:rPr>
                    <w:t>ML</w:t>
                  </w:r>
                  <w:r w:rsidRPr="00B31BE3">
                    <w:rPr>
                      <w:rFonts w:ascii="Times New Roman" w:eastAsia="Times New Roman" w:hAnsi="Times New Roman" w:cs="Times New Roman"/>
                      <w:color w:val="000000" w:themeColor="text1"/>
                    </w:rPr>
                    <w:t xml:space="preserve"> baselines.</w:t>
                  </w:r>
                </w:p>
              </w:tc>
            </w:tr>
          </w:tbl>
          <w:p w14:paraId="36B50D0F" w14:textId="45D4E817" w:rsidR="392AAC2B" w:rsidRPr="00B31BE3" w:rsidRDefault="392AAC2B" w:rsidP="005F38A7">
            <w:pPr>
              <w:rPr>
                <w:rFonts w:ascii="Times New Roman" w:eastAsia="Times New Roman" w:hAnsi="Times New Roman" w:cs="Times New Roman"/>
                <w:color w:val="000000" w:themeColor="text1"/>
              </w:rPr>
            </w:pPr>
          </w:p>
        </w:tc>
      </w:tr>
      <w:tr w:rsidR="346605EC" w:rsidRPr="00B31BE3" w14:paraId="1199D526" w14:textId="77777777" w:rsidTr="00A97A15">
        <w:trPr>
          <w:trHeight w:val="300"/>
        </w:trPr>
        <w:tc>
          <w:tcPr>
            <w:tcW w:w="2700" w:type="dxa"/>
          </w:tcPr>
          <w:p w14:paraId="563BC940" w14:textId="1C1DFC4B" w:rsidR="5F154B86" w:rsidRPr="00B31BE3" w:rsidRDefault="5F154B86" w:rsidP="005F38A7">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Adaptive Wavelet Transform (</w:t>
            </w:r>
            <w:r w:rsidR="5CE83BA5" w:rsidRPr="00B31BE3">
              <w:rPr>
                <w:rFonts w:ascii="Times New Roman" w:eastAsia="Times New Roman" w:hAnsi="Times New Roman" w:cs="Times New Roman"/>
                <w:color w:val="000000" w:themeColor="text1"/>
              </w:rPr>
              <w:t>AWT</w:t>
            </w:r>
            <w:r w:rsidR="6E0AA6D6" w:rsidRPr="00B31BE3">
              <w:rPr>
                <w:rFonts w:ascii="Times New Roman" w:eastAsia="Times New Roman" w:hAnsi="Times New Roman" w:cs="Times New Roman"/>
                <w:color w:val="000000" w:themeColor="text1"/>
              </w:rPr>
              <w:t>)</w:t>
            </w:r>
            <w:r w:rsidR="5CE83BA5" w:rsidRPr="00B31BE3">
              <w:rPr>
                <w:rFonts w:ascii="Times New Roman" w:eastAsia="Times New Roman" w:hAnsi="Times New Roman" w:cs="Times New Roman"/>
                <w:color w:val="000000" w:themeColor="text1"/>
              </w:rPr>
              <w:t>-LSTM-AR</w:t>
            </w:r>
            <w:r w:rsidR="2FB4E0DC" w:rsidRPr="00B31BE3">
              <w:rPr>
                <w:rFonts w:ascii="Times New Roman" w:eastAsia="Times New Roman" w:hAnsi="Times New Roman" w:cs="Times New Roman"/>
                <w:color w:val="000000" w:themeColor="text1"/>
              </w:rPr>
              <w:t>I</w:t>
            </w:r>
            <w:r w:rsidR="5CE83BA5" w:rsidRPr="00B31BE3">
              <w:rPr>
                <w:rFonts w:ascii="Times New Roman" w:eastAsia="Times New Roman" w:hAnsi="Times New Roman" w:cs="Times New Roman"/>
                <w:color w:val="000000" w:themeColor="text1"/>
              </w:rPr>
              <w:t>MA-GARCH</w:t>
            </w:r>
          </w:p>
        </w:tc>
        <w:tc>
          <w:tcPr>
            <w:tcW w:w="1260" w:type="dxa"/>
          </w:tcPr>
          <w:p w14:paraId="5ABDB04D" w14:textId="66DA3DCB"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Stock</w:t>
            </w:r>
            <w:r w:rsidR="0EDC94B3"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index </w:t>
            </w:r>
          </w:p>
        </w:tc>
        <w:tc>
          <w:tcPr>
            <w:tcW w:w="1620" w:type="dxa"/>
          </w:tcPr>
          <w:p w14:paraId="5A13E19B" w14:textId="4A0CE589"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ARIMA-GARCH  </w:t>
            </w:r>
          </w:p>
        </w:tc>
        <w:tc>
          <w:tcPr>
            <w:tcW w:w="1260" w:type="dxa"/>
          </w:tcPr>
          <w:p w14:paraId="28CF4918" w14:textId="258E12F3"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LSTM</w:t>
            </w:r>
          </w:p>
        </w:tc>
        <w:tc>
          <w:tcPr>
            <w:tcW w:w="2520" w:type="dxa"/>
          </w:tcPr>
          <w:p w14:paraId="0131F331" w14:textId="09624B57" w:rsidR="64657567" w:rsidRPr="00B31BE3" w:rsidRDefault="41A439DF" w:rsidP="005F38A7">
            <w:pPr>
              <w:rPr>
                <w:color w:val="000000" w:themeColor="text1"/>
              </w:rPr>
            </w:pPr>
            <w:r w:rsidRPr="00B31BE3">
              <w:rPr>
                <w:rFonts w:ascii="Times New Roman" w:eastAsia="Times New Roman" w:hAnsi="Times New Roman" w:cs="Times New Roman"/>
                <w:color w:val="000000" w:themeColor="text1"/>
              </w:rPr>
              <w:t>O</w:t>
            </w:r>
            <w:r w:rsidR="0EF84808" w:rsidRPr="00B31BE3">
              <w:rPr>
                <w:rFonts w:ascii="Times New Roman" w:eastAsia="Times New Roman" w:hAnsi="Times New Roman" w:cs="Times New Roman"/>
                <w:color w:val="000000" w:themeColor="text1"/>
              </w:rPr>
              <w:t>utperform</w:t>
            </w:r>
            <w:r w:rsidR="678FA342" w:rsidRPr="00B31BE3">
              <w:rPr>
                <w:rFonts w:ascii="Times New Roman" w:eastAsia="Times New Roman" w:hAnsi="Times New Roman" w:cs="Times New Roman"/>
                <w:color w:val="000000" w:themeColor="text1"/>
              </w:rPr>
              <w:t>ed</w:t>
            </w:r>
            <w:r w:rsidR="007D5CCC" w:rsidRPr="00B31BE3">
              <w:rPr>
                <w:rFonts w:ascii="Times New Roman" w:eastAsia="Times New Roman" w:hAnsi="Times New Roman" w:cs="Times New Roman"/>
                <w:color w:val="000000" w:themeColor="text1"/>
              </w:rPr>
              <w:t xml:space="preserve"> </w:t>
            </w:r>
            <w:r w:rsidR="03B767C8" w:rsidRPr="00B31BE3">
              <w:rPr>
                <w:rFonts w:ascii="Times New Roman" w:eastAsia="Times New Roman" w:hAnsi="Times New Roman" w:cs="Times New Roman"/>
                <w:color w:val="000000" w:themeColor="text1"/>
              </w:rPr>
              <w:t>the</w:t>
            </w:r>
            <w:r w:rsidR="007D5CCC" w:rsidRPr="00B31BE3">
              <w:rPr>
                <w:rFonts w:ascii="Times New Roman" w:eastAsia="Times New Roman" w:hAnsi="Times New Roman" w:cs="Times New Roman"/>
                <w:color w:val="000000" w:themeColor="text1"/>
              </w:rPr>
              <w:t xml:space="preserve"> </w:t>
            </w:r>
            <w:r w:rsidR="005F38A7" w:rsidRPr="00B31BE3">
              <w:rPr>
                <w:rFonts w:ascii="Times New Roman" w:eastAsia="Times New Roman" w:hAnsi="Times New Roman" w:cs="Times New Roman"/>
                <w:color w:val="000000" w:themeColor="text1"/>
              </w:rPr>
              <w:t xml:space="preserve">   </w:t>
            </w:r>
            <w:r w:rsidR="46DCA332" w:rsidRPr="00B31BE3">
              <w:rPr>
                <w:rFonts w:ascii="Times New Roman" w:eastAsia="Times New Roman" w:hAnsi="Times New Roman" w:cs="Times New Roman"/>
                <w:color w:val="000000" w:themeColor="text1"/>
              </w:rPr>
              <w:t>econometric</w:t>
            </w:r>
            <w:r w:rsidR="03B767C8" w:rsidRPr="00B31BE3">
              <w:rPr>
                <w:rFonts w:ascii="Times New Roman" w:eastAsia="Times New Roman" w:hAnsi="Times New Roman" w:cs="Times New Roman"/>
                <w:color w:val="000000" w:themeColor="text1"/>
              </w:rPr>
              <w:t xml:space="preserve"> </w:t>
            </w:r>
            <w:r w:rsidR="64A9C451" w:rsidRPr="00B31BE3">
              <w:rPr>
                <w:rFonts w:ascii="Times New Roman" w:eastAsia="Times New Roman" w:hAnsi="Times New Roman" w:cs="Times New Roman"/>
                <w:color w:val="000000" w:themeColor="text1"/>
              </w:rPr>
              <w:t>baseline</w:t>
            </w:r>
            <w:r w:rsidR="03B767C8" w:rsidRPr="00B31BE3">
              <w:rPr>
                <w:rFonts w:ascii="Times New Roman" w:eastAsia="Times New Roman" w:hAnsi="Times New Roman" w:cs="Times New Roman"/>
                <w:color w:val="000000" w:themeColor="text1"/>
              </w:rPr>
              <w:t>.</w:t>
            </w:r>
          </w:p>
        </w:tc>
      </w:tr>
      <w:tr w:rsidR="346605EC" w:rsidRPr="00B31BE3" w14:paraId="39AEF082" w14:textId="77777777" w:rsidTr="00A97A15">
        <w:trPr>
          <w:trHeight w:val="300"/>
        </w:trPr>
        <w:tc>
          <w:tcPr>
            <w:tcW w:w="2700" w:type="dxa"/>
          </w:tcPr>
          <w:p w14:paraId="40AAF094" w14:textId="27C670E6" w:rsidR="556F3B2B" w:rsidRPr="00B31BE3" w:rsidRDefault="556F3B2B" w:rsidP="005F38A7">
            <w:pPr>
              <w:rPr>
                <w:color w:val="000000" w:themeColor="text1"/>
              </w:rPr>
            </w:pPr>
            <w:r w:rsidRPr="00B31BE3">
              <w:rPr>
                <w:rFonts w:ascii="Times New Roman" w:eastAsia="Times New Roman" w:hAnsi="Times New Roman" w:cs="Times New Roman"/>
                <w:color w:val="000000" w:themeColor="text1"/>
              </w:rPr>
              <w:t>GARCH-MIDAS-LSTM</w:t>
            </w:r>
          </w:p>
        </w:tc>
        <w:tc>
          <w:tcPr>
            <w:tcW w:w="1260" w:type="dxa"/>
          </w:tcPr>
          <w:p w14:paraId="36F494E0" w14:textId="5B7B9E6E" w:rsidR="64657567" w:rsidRPr="00B31BE3" w:rsidRDefault="556F3B2B" w:rsidP="20BC912D">
            <w:pPr>
              <w:jc w:val="both"/>
              <w:rPr>
                <w:color w:val="000000" w:themeColor="text1"/>
              </w:rPr>
            </w:pPr>
            <w:r w:rsidRPr="00B31BE3">
              <w:rPr>
                <w:rFonts w:ascii="Times New Roman" w:eastAsia="Times New Roman" w:hAnsi="Times New Roman" w:cs="Times New Roman"/>
                <w:color w:val="000000" w:themeColor="text1"/>
              </w:rPr>
              <w:t>Stock market</w:t>
            </w:r>
            <w:r w:rsidR="4B1B4167" w:rsidRPr="00B31BE3">
              <w:rPr>
                <w:rFonts w:ascii="Times New Roman" w:eastAsia="Times New Roman" w:hAnsi="Times New Roman" w:cs="Times New Roman"/>
                <w:color w:val="000000" w:themeColor="text1"/>
              </w:rPr>
              <w:t xml:space="preserve"> </w:t>
            </w:r>
          </w:p>
          <w:p w14:paraId="08607CE5" w14:textId="541209EF"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volatility</w:t>
            </w:r>
          </w:p>
        </w:tc>
        <w:tc>
          <w:tcPr>
            <w:tcW w:w="1620" w:type="dxa"/>
          </w:tcPr>
          <w:p w14:paraId="1DC84570" w14:textId="02DF9D46"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GARCH-MIDAS</w:t>
            </w:r>
          </w:p>
        </w:tc>
        <w:tc>
          <w:tcPr>
            <w:tcW w:w="1260" w:type="dxa"/>
          </w:tcPr>
          <w:p w14:paraId="074D93BD" w14:textId="4FF09ED7" w:rsidR="64657567" w:rsidRPr="00B31BE3" w:rsidRDefault="4B1B4167"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LSTM</w:t>
            </w:r>
          </w:p>
        </w:tc>
        <w:tc>
          <w:tcPr>
            <w:tcW w:w="2520" w:type="dxa"/>
          </w:tcPr>
          <w:p w14:paraId="313DC89F" w14:textId="16AEDBF1" w:rsidR="64657567" w:rsidRPr="00B31BE3" w:rsidRDefault="76B3BD27" w:rsidP="005F38A7">
            <w:pPr>
              <w:rPr>
                <w:color w:val="000000" w:themeColor="text1"/>
              </w:rPr>
            </w:pPr>
            <w:r w:rsidRPr="00B31BE3">
              <w:rPr>
                <w:rFonts w:ascii="Times New Roman" w:eastAsia="Times New Roman" w:hAnsi="Times New Roman" w:cs="Times New Roman"/>
                <w:color w:val="000000" w:themeColor="text1"/>
              </w:rPr>
              <w:t>Outperformed the econometric baseline.</w:t>
            </w:r>
          </w:p>
        </w:tc>
      </w:tr>
      <w:tr w:rsidR="20BC912D" w:rsidRPr="00B31BE3" w14:paraId="7CED8781" w14:textId="77777777" w:rsidTr="00A97A15">
        <w:trPr>
          <w:trHeight w:val="300"/>
        </w:trPr>
        <w:tc>
          <w:tcPr>
            <w:tcW w:w="2700" w:type="dxa"/>
          </w:tcPr>
          <w:p w14:paraId="57B8DA65" w14:textId="46F56A3B" w:rsidR="257695BC" w:rsidRPr="00B31BE3" w:rsidRDefault="257695BC"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w:t>
            </w:r>
            <w:r w:rsidR="5F5EFA2E" w:rsidRPr="00B31BE3">
              <w:rPr>
                <w:rFonts w:ascii="Times New Roman" w:eastAsia="Times New Roman" w:hAnsi="Times New Roman" w:cs="Times New Roman"/>
                <w:color w:val="000000" w:themeColor="text1"/>
              </w:rPr>
              <w:t xml:space="preserve">ybrid </w:t>
            </w:r>
            <w:r w:rsidR="09046B35" w:rsidRPr="00B31BE3">
              <w:rPr>
                <w:rFonts w:ascii="Times New Roman" w:eastAsia="Times New Roman" w:hAnsi="Times New Roman" w:cs="Times New Roman"/>
                <w:color w:val="000000" w:themeColor="text1"/>
              </w:rPr>
              <w:t>GARCH/EGARCH/APGARCH-LSTM/DFFNN</w:t>
            </w:r>
            <w:r w:rsidR="5F5EFA2E" w:rsidRPr="00B31BE3">
              <w:rPr>
                <w:rFonts w:ascii="Times New Roman" w:eastAsia="Times New Roman" w:hAnsi="Times New Roman" w:cs="Times New Roman"/>
                <w:color w:val="000000" w:themeColor="text1"/>
              </w:rPr>
              <w:t xml:space="preserve"> </w:t>
            </w:r>
          </w:p>
        </w:tc>
        <w:tc>
          <w:tcPr>
            <w:tcW w:w="1260" w:type="dxa"/>
          </w:tcPr>
          <w:p w14:paraId="266F6B3F" w14:textId="5CE189A1" w:rsidR="1E6ED5DE" w:rsidRPr="00B31BE3" w:rsidRDefault="1E6ED5DE" w:rsidP="20BC912D">
            <w:pPr>
              <w:jc w:val="both"/>
              <w:rPr>
                <w:color w:val="000000" w:themeColor="text1"/>
              </w:rPr>
            </w:pPr>
            <w:r w:rsidRPr="00B31BE3">
              <w:rPr>
                <w:rFonts w:ascii="Times New Roman" w:eastAsia="Times New Roman" w:hAnsi="Times New Roman" w:cs="Times New Roman"/>
                <w:color w:val="000000" w:themeColor="text1"/>
              </w:rPr>
              <w:t>Cryptocurren</w:t>
            </w:r>
            <w:r w:rsidR="005F38A7" w:rsidRPr="00B31BE3">
              <w:rPr>
                <w:rFonts w:ascii="Times New Roman" w:eastAsia="Times New Roman" w:hAnsi="Times New Roman" w:cs="Times New Roman"/>
                <w:color w:val="000000" w:themeColor="text1"/>
              </w:rPr>
              <w:t>c</w:t>
            </w:r>
            <w:r w:rsidRPr="00B31BE3">
              <w:rPr>
                <w:rFonts w:ascii="Times New Roman" w:eastAsia="Times New Roman" w:hAnsi="Times New Roman" w:cs="Times New Roman"/>
                <w:color w:val="000000" w:themeColor="text1"/>
              </w:rPr>
              <w:t>y</w:t>
            </w:r>
            <w:r w:rsidR="005F38A7"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volatility</w:t>
            </w:r>
          </w:p>
        </w:tc>
        <w:tc>
          <w:tcPr>
            <w:tcW w:w="1620" w:type="dxa"/>
          </w:tcPr>
          <w:p w14:paraId="5223A0DD" w14:textId="1E8CA0C5" w:rsidR="3CB0F036" w:rsidRPr="00B31BE3" w:rsidRDefault="01275301" w:rsidP="20BC912D">
            <w:pPr>
              <w:jc w:val="both"/>
              <w:rPr>
                <w:color w:val="000000" w:themeColor="text1"/>
              </w:rPr>
            </w:pPr>
            <w:r w:rsidRPr="00B31BE3">
              <w:rPr>
                <w:rFonts w:ascii="Times New Roman" w:eastAsia="Times New Roman" w:hAnsi="Times New Roman" w:cs="Times New Roman"/>
                <w:color w:val="000000" w:themeColor="text1"/>
              </w:rPr>
              <w:t>GARCH</w:t>
            </w:r>
            <w:r w:rsidR="3CB0F036" w:rsidRPr="00B31BE3">
              <w:rPr>
                <w:rFonts w:ascii="Times New Roman" w:eastAsia="Times New Roman" w:hAnsi="Times New Roman" w:cs="Times New Roman"/>
                <w:color w:val="000000" w:themeColor="text1"/>
              </w:rPr>
              <w:t>/</w:t>
            </w:r>
            <w:r w:rsidR="005F38A7" w:rsidRPr="00B31BE3">
              <w:rPr>
                <w:color w:val="000000" w:themeColor="text1"/>
              </w:rPr>
              <w:t xml:space="preserve"> </w:t>
            </w:r>
            <w:r w:rsidR="3CB0F036" w:rsidRPr="00B31BE3">
              <w:rPr>
                <w:rFonts w:ascii="Times New Roman" w:eastAsia="Times New Roman" w:hAnsi="Times New Roman" w:cs="Times New Roman"/>
                <w:color w:val="000000" w:themeColor="text1"/>
              </w:rPr>
              <w:t>EGARCH/</w:t>
            </w:r>
          </w:p>
          <w:p w14:paraId="5E7CF4F6" w14:textId="51DD132A" w:rsidR="3CB0F036" w:rsidRPr="00B31BE3" w:rsidRDefault="3CB0F036" w:rsidP="20BC912D">
            <w:pPr>
              <w:jc w:val="both"/>
              <w:rPr>
                <w:color w:val="000000" w:themeColor="text1"/>
              </w:rPr>
            </w:pPr>
            <w:r w:rsidRPr="00B31BE3">
              <w:rPr>
                <w:rFonts w:ascii="Times New Roman" w:eastAsia="Times New Roman" w:hAnsi="Times New Roman" w:cs="Times New Roman"/>
                <w:color w:val="000000" w:themeColor="text1"/>
              </w:rPr>
              <w:t>APGARCH</w:t>
            </w:r>
          </w:p>
        </w:tc>
        <w:tc>
          <w:tcPr>
            <w:tcW w:w="1260" w:type="dxa"/>
          </w:tcPr>
          <w:p w14:paraId="391D0654" w14:textId="5BA9E31A" w:rsidR="3CB0F036" w:rsidRPr="00B31BE3" w:rsidRDefault="3CB0F036" w:rsidP="20BC912D">
            <w:pPr>
              <w:jc w:val="both"/>
              <w:rPr>
                <w:color w:val="000000" w:themeColor="text1"/>
              </w:rPr>
            </w:pPr>
            <w:r w:rsidRPr="00B31BE3">
              <w:rPr>
                <w:rFonts w:ascii="Times New Roman" w:eastAsia="Times New Roman" w:hAnsi="Times New Roman" w:cs="Times New Roman"/>
                <w:color w:val="000000" w:themeColor="text1"/>
              </w:rPr>
              <w:t>LSTM/DFFNN</w:t>
            </w:r>
          </w:p>
        </w:tc>
        <w:tc>
          <w:tcPr>
            <w:tcW w:w="2520" w:type="dxa"/>
          </w:tcPr>
          <w:p w14:paraId="3CBB28B5" w14:textId="0720B1C8" w:rsidR="20BC912D" w:rsidRPr="00B31BE3" w:rsidRDefault="4658D45C" w:rsidP="005F38A7">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Outperformed both</w:t>
            </w:r>
            <w:r w:rsidR="007D5CCC"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the econometric and the </w:t>
            </w:r>
            <w:r w:rsidR="00A97A15" w:rsidRPr="00B31BE3">
              <w:rPr>
                <w:rFonts w:ascii="Times New Roman" w:eastAsia="Times New Roman" w:hAnsi="Times New Roman" w:cs="Times New Roman"/>
                <w:color w:val="000000" w:themeColor="text1"/>
              </w:rPr>
              <w:t>ML</w:t>
            </w:r>
            <w:r w:rsidRPr="00B31BE3">
              <w:rPr>
                <w:rFonts w:ascii="Times New Roman" w:eastAsia="Times New Roman" w:hAnsi="Times New Roman" w:cs="Times New Roman"/>
                <w:color w:val="000000" w:themeColor="text1"/>
              </w:rPr>
              <w:t xml:space="preserve"> baselines.</w:t>
            </w:r>
          </w:p>
        </w:tc>
      </w:tr>
      <w:tr w:rsidR="20BC912D" w:rsidRPr="00B31BE3" w14:paraId="7B756E13" w14:textId="77777777" w:rsidTr="00A97A15">
        <w:trPr>
          <w:trHeight w:val="300"/>
        </w:trPr>
        <w:tc>
          <w:tcPr>
            <w:tcW w:w="2700" w:type="dxa"/>
          </w:tcPr>
          <w:p w14:paraId="7D5299AF" w14:textId="6E3DD2D4" w:rsidR="44A9F822" w:rsidRPr="00B31BE3" w:rsidRDefault="44A9F822" w:rsidP="20BC912D">
            <w:pPr>
              <w:jc w:val="both"/>
              <w:rPr>
                <w:color w:val="000000" w:themeColor="text1"/>
              </w:rPr>
            </w:pPr>
            <w:r w:rsidRPr="00B31BE3">
              <w:rPr>
                <w:rFonts w:ascii="Times New Roman" w:eastAsia="Times New Roman" w:hAnsi="Times New Roman" w:cs="Times New Roman"/>
                <w:color w:val="000000" w:themeColor="text1"/>
              </w:rPr>
              <w:t>H</w:t>
            </w:r>
            <w:r w:rsidR="7D0A7F5F" w:rsidRPr="00B31BE3">
              <w:rPr>
                <w:rFonts w:ascii="Times New Roman" w:eastAsia="Times New Roman" w:hAnsi="Times New Roman" w:cs="Times New Roman"/>
                <w:color w:val="000000" w:themeColor="text1"/>
              </w:rPr>
              <w:t xml:space="preserve">ybrid GARCH-LSTM   </w:t>
            </w:r>
          </w:p>
        </w:tc>
        <w:tc>
          <w:tcPr>
            <w:tcW w:w="1260" w:type="dxa"/>
          </w:tcPr>
          <w:p w14:paraId="2865C2EF" w14:textId="62B05F67" w:rsidR="44D31EA8" w:rsidRPr="00B31BE3" w:rsidRDefault="44D31EA8"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Crude-oil volatility</w:t>
            </w:r>
          </w:p>
        </w:tc>
        <w:tc>
          <w:tcPr>
            <w:tcW w:w="1620" w:type="dxa"/>
          </w:tcPr>
          <w:p w14:paraId="1CE6CEB7" w14:textId="70838F31" w:rsidR="44D31EA8" w:rsidRPr="00B31BE3" w:rsidRDefault="44D31EA8"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GARCH</w:t>
            </w:r>
          </w:p>
        </w:tc>
        <w:tc>
          <w:tcPr>
            <w:tcW w:w="1260" w:type="dxa"/>
          </w:tcPr>
          <w:p w14:paraId="4DAECA86" w14:textId="5281E072" w:rsidR="44D31EA8" w:rsidRPr="00B31BE3" w:rsidRDefault="44D31EA8" w:rsidP="20BC912D">
            <w:pPr>
              <w:jc w:val="both"/>
              <w:rPr>
                <w:color w:val="000000" w:themeColor="text1"/>
              </w:rPr>
            </w:pPr>
            <w:r w:rsidRPr="00B31BE3">
              <w:rPr>
                <w:rFonts w:ascii="Times New Roman" w:eastAsia="Times New Roman" w:hAnsi="Times New Roman" w:cs="Times New Roman"/>
                <w:color w:val="000000" w:themeColor="text1"/>
              </w:rPr>
              <w:t>LSTM</w:t>
            </w:r>
          </w:p>
        </w:tc>
        <w:tc>
          <w:tcPr>
            <w:tcW w:w="2520" w:type="dxa"/>
          </w:tcPr>
          <w:p w14:paraId="17C2F658" w14:textId="489EB383" w:rsidR="4B1B4167" w:rsidRPr="00B31BE3" w:rsidRDefault="753F5401" w:rsidP="005F38A7">
            <w:pPr>
              <w:rPr>
                <w:color w:val="000000" w:themeColor="text1"/>
              </w:rPr>
            </w:pPr>
            <w:r w:rsidRPr="00B31BE3">
              <w:rPr>
                <w:rFonts w:ascii="Times New Roman" w:eastAsia="Times New Roman" w:hAnsi="Times New Roman" w:cs="Times New Roman"/>
                <w:color w:val="000000" w:themeColor="text1"/>
              </w:rPr>
              <w:t>Outperformed the econometric baseline.</w:t>
            </w:r>
          </w:p>
        </w:tc>
      </w:tr>
    </w:tbl>
    <w:p w14:paraId="60809E12" w14:textId="22FF3DEF" w:rsidR="00762A49" w:rsidRPr="00B31BE3" w:rsidRDefault="00270129" w:rsidP="20BC912D">
      <w:pPr>
        <w:spacing w:before="347" w:after="0" w:line="240" w:lineRule="auto"/>
        <w:jc w:val="both"/>
        <w:rPr>
          <w:color w:val="000000" w:themeColor="text1"/>
          <w:sz w:val="28"/>
          <w:szCs w:val="28"/>
        </w:rPr>
      </w:pPr>
      <w:r w:rsidRPr="00B31BE3">
        <w:rPr>
          <w:rFonts w:ascii="Times New Roman" w:eastAsia="Times New Roman" w:hAnsi="Times New Roman" w:cs="Times New Roman"/>
          <w:b/>
          <w:bCs/>
          <w:color w:val="000000" w:themeColor="text1"/>
          <w:sz w:val="28"/>
          <w:szCs w:val="28"/>
        </w:rPr>
        <w:t>Methods</w:t>
      </w:r>
    </w:p>
    <w:p w14:paraId="30C95D1F" w14:textId="775E201F" w:rsidR="00DC5D96" w:rsidRPr="00B31BE3" w:rsidRDefault="6E1243F8" w:rsidP="00DC5D96">
      <w:pPr>
        <w:spacing w:beforeLines="120" w:before="288" w:after="120" w:line="240" w:lineRule="auto"/>
        <w:jc w:val="both"/>
        <w:rPr>
          <w:rFonts w:ascii="Times New Roman" w:eastAsia="Times New Roman" w:hAnsi="Times New Roman" w:cs="Times New Roman"/>
          <w:b/>
          <w:bCs/>
          <w:color w:val="000000" w:themeColor="text1"/>
        </w:rPr>
      </w:pPr>
      <w:r w:rsidRPr="00B31BE3">
        <w:rPr>
          <w:rFonts w:ascii="Times New Roman" w:eastAsia="Times New Roman" w:hAnsi="Times New Roman" w:cs="Times New Roman"/>
          <w:b/>
          <w:bCs/>
          <w:color w:val="000000" w:themeColor="text1"/>
        </w:rPr>
        <w:t xml:space="preserve">Data </w:t>
      </w:r>
      <w:r w:rsidR="00613997" w:rsidRPr="00B31BE3">
        <w:rPr>
          <w:rFonts w:ascii="Times New Roman" w:eastAsia="Times New Roman" w:hAnsi="Times New Roman" w:cs="Times New Roman"/>
          <w:b/>
          <w:bCs/>
          <w:color w:val="000000" w:themeColor="text1"/>
        </w:rPr>
        <w:t xml:space="preserve">Acquisition and </w:t>
      </w:r>
      <w:r w:rsidRPr="00B31BE3">
        <w:rPr>
          <w:rFonts w:ascii="Times New Roman" w:eastAsia="Times New Roman" w:hAnsi="Times New Roman" w:cs="Times New Roman"/>
          <w:b/>
          <w:bCs/>
          <w:color w:val="000000" w:themeColor="text1"/>
        </w:rPr>
        <w:t>Preprocessing:</w:t>
      </w:r>
    </w:p>
    <w:p w14:paraId="4D609EDB" w14:textId="29C6424B" w:rsidR="00762A49" w:rsidRPr="00B31BE3" w:rsidRDefault="5FEF3131" w:rsidP="00C716A3">
      <w:pPr>
        <w:spacing w:beforeLines="120" w:before="288" w:after="120" w:line="240" w:lineRule="auto"/>
        <w:ind w:firstLine="720"/>
        <w:jc w:val="both"/>
        <w:rPr>
          <w:color w:val="000000" w:themeColor="text1"/>
        </w:rPr>
      </w:pPr>
      <w:r w:rsidRPr="00B31BE3">
        <w:rPr>
          <w:rFonts w:ascii="Times New Roman" w:eastAsia="Times New Roman" w:hAnsi="Times New Roman" w:cs="Times New Roman"/>
          <w:color w:val="000000" w:themeColor="text1"/>
        </w:rPr>
        <w:t>T</w:t>
      </w:r>
      <w:r w:rsidR="61D0B9E8" w:rsidRPr="00B31BE3">
        <w:rPr>
          <w:rFonts w:ascii="Times New Roman" w:eastAsia="Times New Roman" w:hAnsi="Times New Roman" w:cs="Times New Roman"/>
          <w:color w:val="000000" w:themeColor="text1"/>
        </w:rPr>
        <w:t xml:space="preserve">he input feature is the historical daily returns for the S&amp;P 500 index from 1987 to 2022, specifically during the periods of market stress: the 1987 Black Monday, the 2000–2002 dot-com bubble burst, the 2008 </w:t>
      </w:r>
      <w:r w:rsidR="0574BD98" w:rsidRPr="00B31BE3">
        <w:rPr>
          <w:rFonts w:ascii="Times New Roman" w:eastAsia="Times New Roman" w:hAnsi="Times New Roman" w:cs="Times New Roman"/>
          <w:color w:val="000000" w:themeColor="text1"/>
        </w:rPr>
        <w:t>G</w:t>
      </w:r>
      <w:r w:rsidR="61D0B9E8" w:rsidRPr="00B31BE3">
        <w:rPr>
          <w:rFonts w:ascii="Times New Roman" w:eastAsia="Times New Roman" w:hAnsi="Times New Roman" w:cs="Times New Roman"/>
          <w:color w:val="000000" w:themeColor="text1"/>
        </w:rPr>
        <w:t xml:space="preserve">lobal </w:t>
      </w:r>
      <w:r w:rsidR="67FD44E0" w:rsidRPr="00B31BE3">
        <w:rPr>
          <w:rFonts w:ascii="Times New Roman" w:eastAsia="Times New Roman" w:hAnsi="Times New Roman" w:cs="Times New Roman"/>
          <w:color w:val="000000" w:themeColor="text1"/>
        </w:rPr>
        <w:t>F</w:t>
      </w:r>
      <w:r w:rsidR="61D0B9E8" w:rsidRPr="00B31BE3">
        <w:rPr>
          <w:rFonts w:ascii="Times New Roman" w:eastAsia="Times New Roman" w:hAnsi="Times New Roman" w:cs="Times New Roman"/>
          <w:color w:val="000000" w:themeColor="text1"/>
        </w:rPr>
        <w:t xml:space="preserve">inancial </w:t>
      </w:r>
      <w:r w:rsidR="62AA9931" w:rsidRPr="00B31BE3">
        <w:rPr>
          <w:rFonts w:ascii="Times New Roman" w:eastAsia="Times New Roman" w:hAnsi="Times New Roman" w:cs="Times New Roman"/>
          <w:color w:val="000000" w:themeColor="text1"/>
        </w:rPr>
        <w:t>C</w:t>
      </w:r>
      <w:r w:rsidR="61D0B9E8" w:rsidRPr="00B31BE3">
        <w:rPr>
          <w:rFonts w:ascii="Times New Roman" w:eastAsia="Times New Roman" w:hAnsi="Times New Roman" w:cs="Times New Roman"/>
          <w:color w:val="000000" w:themeColor="text1"/>
        </w:rPr>
        <w:t>risis</w:t>
      </w:r>
      <w:r w:rsidR="62AA9931" w:rsidRPr="00B31BE3">
        <w:rPr>
          <w:rFonts w:ascii="Times New Roman" w:eastAsia="Times New Roman" w:hAnsi="Times New Roman" w:cs="Times New Roman"/>
          <w:color w:val="000000" w:themeColor="text1"/>
        </w:rPr>
        <w:t xml:space="preserve"> (GFC)</w:t>
      </w:r>
      <w:r w:rsidR="61D0B9E8" w:rsidRPr="00B31BE3">
        <w:rPr>
          <w:rFonts w:ascii="Times New Roman" w:eastAsia="Times New Roman" w:hAnsi="Times New Roman" w:cs="Times New Roman"/>
          <w:color w:val="000000" w:themeColor="text1"/>
        </w:rPr>
        <w:t>, and the 2020–2022 COVID-19 period</w:t>
      </w:r>
      <w:r w:rsidR="61D0B9E8" w:rsidRPr="00B31BE3">
        <w:rPr>
          <w:rFonts w:ascii="Times New Roman" w:eastAsia="Times New Roman" w:hAnsi="Times New Roman" w:cs="Times New Roman"/>
          <w:color w:val="000000" w:themeColor="text1"/>
          <w:vertAlign w:val="superscript"/>
        </w:rPr>
        <w:t>2</w:t>
      </w:r>
      <w:r w:rsidR="0001026A" w:rsidRPr="00B31BE3">
        <w:rPr>
          <w:rFonts w:ascii="Times New Roman" w:eastAsia="Times New Roman" w:hAnsi="Times New Roman" w:cs="Times New Roman"/>
          <w:color w:val="000000" w:themeColor="text1"/>
          <w:vertAlign w:val="superscript"/>
        </w:rPr>
        <w:t>6</w:t>
      </w:r>
      <w:r w:rsidR="61D0B9E8" w:rsidRPr="00B31BE3">
        <w:rPr>
          <w:rFonts w:ascii="Times New Roman" w:eastAsia="Times New Roman" w:hAnsi="Times New Roman" w:cs="Times New Roman"/>
          <w:color w:val="000000" w:themeColor="text1"/>
        </w:rPr>
        <w:t xml:space="preserve">. </w:t>
      </w:r>
      <w:r w:rsidR="006B448A" w:rsidRPr="00B31BE3">
        <w:rPr>
          <w:rFonts w:ascii="Times New Roman" w:hAnsi="Times New Roman" w:cs="Times New Roman"/>
          <w:color w:val="000000" w:themeColor="text1"/>
        </w:rPr>
        <w:t>The 1987 window was selected to capture the elevated market volatility surrounding the October 1987 Black Monday crash</w:t>
      </w:r>
      <w:r w:rsidR="0308BE0F" w:rsidRPr="00B31BE3">
        <w:rPr>
          <w:rFonts w:ascii="Times New Roman" w:eastAsia="Times New Roman" w:hAnsi="Times New Roman" w:cs="Times New Roman"/>
          <w:color w:val="000000" w:themeColor="text1"/>
        </w:rPr>
        <w:t xml:space="preserve">, the 2000–2002 window to represent a prolonged decline associated with the dot-com bubble burst, </w:t>
      </w:r>
      <w:r w:rsidR="003C5751" w:rsidRPr="00B31BE3">
        <w:rPr>
          <w:rFonts w:ascii="Times New Roman" w:hAnsi="Times New Roman" w:cs="Times New Roman"/>
          <w:color w:val="000000" w:themeColor="text1"/>
        </w:rPr>
        <w:t>the 2008 window to capture the financial turmoil</w:t>
      </w:r>
      <w:r w:rsidR="00EE336B" w:rsidRPr="00B31BE3">
        <w:rPr>
          <w:rFonts w:ascii="Times New Roman" w:hAnsi="Times New Roman" w:cs="Times New Roman"/>
          <w:color w:val="000000" w:themeColor="text1"/>
        </w:rPr>
        <w:t xml:space="preserve"> </w:t>
      </w:r>
      <w:r w:rsidR="003C5751" w:rsidRPr="00B31BE3">
        <w:rPr>
          <w:rFonts w:ascii="Times New Roman" w:hAnsi="Times New Roman" w:cs="Times New Roman"/>
          <w:color w:val="000000" w:themeColor="text1"/>
        </w:rPr>
        <w:t>triggered by the United States housing and subprime mortgage crisis</w:t>
      </w:r>
      <w:r w:rsidR="0308BE0F" w:rsidRPr="00B31BE3">
        <w:rPr>
          <w:rFonts w:ascii="Times New Roman" w:eastAsia="Times New Roman" w:hAnsi="Times New Roman" w:cs="Times New Roman"/>
          <w:color w:val="000000" w:themeColor="text1"/>
        </w:rPr>
        <w:t>, and the 2020–2022 window to represent the sharp volatility and subsequent market disruptions associated with the COVID-19 pandemic</w:t>
      </w:r>
      <w:r w:rsidR="00081ACE" w:rsidRPr="00B31BE3">
        <w:rPr>
          <w:rFonts w:ascii="Times New Roman" w:eastAsia="Times New Roman" w:hAnsi="Times New Roman" w:cs="Times New Roman"/>
          <w:color w:val="000000" w:themeColor="text1"/>
        </w:rPr>
        <w:t xml:space="preserve"> and the Monetary Tightening Phase</w:t>
      </w:r>
      <w:r w:rsidR="0308BE0F" w:rsidRPr="00B31BE3">
        <w:rPr>
          <w:rFonts w:ascii="Times New Roman" w:eastAsia="Times New Roman" w:hAnsi="Times New Roman" w:cs="Times New Roman"/>
          <w:color w:val="000000" w:themeColor="text1"/>
        </w:rPr>
        <w:t xml:space="preserve">. </w:t>
      </w:r>
      <w:r w:rsidR="0021548F" w:rsidRPr="00B31BE3">
        <w:rPr>
          <w:rFonts w:ascii="Times New Roman" w:hAnsi="Times New Roman" w:cs="Times New Roman"/>
          <w:color w:val="000000" w:themeColor="text1"/>
        </w:rPr>
        <w:t>The four episodes are representative of the distinct forms of market stress, although not exhaustive.</w:t>
      </w:r>
      <w:r w:rsidR="00E6413F" w:rsidRPr="00B31BE3">
        <w:rPr>
          <w:rFonts w:ascii="Times New Roman" w:eastAsia="Times New Roman" w:hAnsi="Times New Roman" w:cs="Times New Roman"/>
          <w:color w:val="000000" w:themeColor="text1"/>
        </w:rPr>
        <w:t xml:space="preserve"> </w:t>
      </w:r>
      <w:r w:rsidR="61D0B9E8" w:rsidRPr="00B31BE3">
        <w:rPr>
          <w:rFonts w:ascii="Times New Roman" w:eastAsia="Times New Roman" w:hAnsi="Times New Roman" w:cs="Times New Roman"/>
          <w:color w:val="000000" w:themeColor="text1"/>
        </w:rPr>
        <w:t>For each regime, the full set of historical daily returns</w:t>
      </w:r>
      <w:r w:rsidR="003C5751" w:rsidRPr="00B31BE3">
        <w:rPr>
          <w:rFonts w:ascii="Times New Roman" w:eastAsia="Times New Roman" w:hAnsi="Times New Roman" w:cs="Times New Roman"/>
          <w:color w:val="000000" w:themeColor="text1"/>
        </w:rPr>
        <w:t xml:space="preserve"> </w:t>
      </w:r>
      <w:r w:rsidR="61D0B9E8" w:rsidRPr="00B31BE3">
        <w:rPr>
          <w:rFonts w:ascii="Times New Roman" w:eastAsia="Times New Roman" w:hAnsi="Times New Roman" w:cs="Times New Roman"/>
          <w:color w:val="000000" w:themeColor="text1"/>
        </w:rPr>
        <w:t>over the entire crisis window was collecte</w:t>
      </w:r>
      <w:commentRangeStart w:id="11"/>
      <w:r w:rsidR="61D0B9E8" w:rsidRPr="00B31BE3">
        <w:rPr>
          <w:rFonts w:ascii="Times New Roman" w:eastAsia="Times New Roman" w:hAnsi="Times New Roman" w:cs="Times New Roman"/>
          <w:color w:val="000000" w:themeColor="text1"/>
        </w:rPr>
        <w:t>d</w:t>
      </w:r>
      <w:r w:rsidR="003C5751" w:rsidRPr="00B31BE3">
        <w:rPr>
          <w:rFonts w:ascii="Times New Roman" w:eastAsia="Times New Roman" w:hAnsi="Times New Roman" w:cs="Times New Roman"/>
          <w:color w:val="000000" w:themeColor="text1"/>
        </w:rPr>
        <w:t>, comprising 2014 values in total.</w:t>
      </w:r>
      <w:r w:rsidR="61D0B9E8" w:rsidRPr="00B31BE3">
        <w:rPr>
          <w:rFonts w:ascii="Times New Roman" w:eastAsia="Times New Roman" w:hAnsi="Times New Roman" w:cs="Times New Roman"/>
          <w:color w:val="000000" w:themeColor="text1"/>
        </w:rPr>
        <w:t xml:space="preserve"> </w:t>
      </w:r>
      <w:commentRangeEnd w:id="11"/>
      <w:r w:rsidRPr="00B31BE3">
        <w:rPr>
          <w:rStyle w:val="CommentReference"/>
          <w:rFonts w:ascii="Times New Roman" w:eastAsia="Times New Roman" w:hAnsi="Times New Roman" w:cs="Times New Roman"/>
          <w:color w:val="000000" w:themeColor="text1"/>
          <w:sz w:val="24"/>
          <w:szCs w:val="24"/>
        </w:rPr>
        <w:commentReference w:id="11"/>
      </w:r>
      <w:r w:rsidR="61D0B9E8" w:rsidRPr="00B31BE3">
        <w:rPr>
          <w:rFonts w:ascii="Times New Roman" w:eastAsia="Times New Roman" w:hAnsi="Times New Roman" w:cs="Times New Roman"/>
          <w:color w:val="000000" w:themeColor="text1"/>
        </w:rPr>
        <w:t>These S&amp;P 500 daily returns effectively capture</w:t>
      </w:r>
      <w:r w:rsidR="0088181C" w:rsidRPr="00B31BE3">
        <w:rPr>
          <w:rFonts w:ascii="Times New Roman" w:eastAsia="Times New Roman" w:hAnsi="Times New Roman" w:cs="Times New Roman"/>
          <w:color w:val="000000" w:themeColor="text1"/>
        </w:rPr>
        <w:t>d</w:t>
      </w:r>
      <w:r w:rsidR="61D0B9E8" w:rsidRPr="00B31BE3">
        <w:rPr>
          <w:rFonts w:ascii="Times New Roman" w:eastAsia="Times New Roman" w:hAnsi="Times New Roman" w:cs="Times New Roman"/>
          <w:color w:val="000000" w:themeColor="text1"/>
        </w:rPr>
        <w:t xml:space="preserve"> the overall market behavior during </w:t>
      </w:r>
      <w:r w:rsidR="20BD6F69" w:rsidRPr="00B31BE3">
        <w:rPr>
          <w:rFonts w:ascii="Times New Roman" w:eastAsia="Times New Roman" w:hAnsi="Times New Roman" w:cs="Times New Roman"/>
          <w:color w:val="000000" w:themeColor="text1"/>
        </w:rPr>
        <w:t>the periods of market stress</w:t>
      </w:r>
      <w:r w:rsidR="61D0B9E8" w:rsidRPr="00B31BE3">
        <w:rPr>
          <w:rFonts w:ascii="Times New Roman" w:eastAsia="Times New Roman" w:hAnsi="Times New Roman" w:cs="Times New Roman"/>
          <w:color w:val="000000" w:themeColor="text1"/>
          <w:vertAlign w:val="superscript"/>
        </w:rPr>
        <w:t>2</w:t>
      </w:r>
      <w:r w:rsidR="006B123E" w:rsidRPr="00B31BE3">
        <w:rPr>
          <w:rFonts w:ascii="Times New Roman" w:eastAsia="Times New Roman" w:hAnsi="Times New Roman" w:cs="Times New Roman"/>
          <w:color w:val="000000" w:themeColor="text1"/>
          <w:vertAlign w:val="superscript"/>
        </w:rPr>
        <w:t>7</w:t>
      </w:r>
      <w:r w:rsidR="61D0B9E8" w:rsidRPr="00B31BE3">
        <w:rPr>
          <w:rFonts w:ascii="Times New Roman" w:eastAsia="Times New Roman" w:hAnsi="Times New Roman" w:cs="Times New Roman"/>
          <w:color w:val="000000" w:themeColor="text1"/>
        </w:rPr>
        <w:t>.</w:t>
      </w:r>
      <w:r w:rsidR="00C716A3" w:rsidRPr="00B31BE3">
        <w:rPr>
          <w:rFonts w:ascii="Times New Roman" w:eastAsia="Times New Roman" w:hAnsi="Times New Roman" w:cs="Times New Roman"/>
          <w:color w:val="000000" w:themeColor="text1"/>
        </w:rPr>
        <w:t xml:space="preserve"> </w:t>
      </w:r>
      <w:commentRangeStart w:id="12"/>
      <w:r w:rsidR="61D0B9E8" w:rsidRPr="00B31BE3">
        <w:rPr>
          <w:rFonts w:ascii="Times New Roman" w:eastAsia="Times New Roman" w:hAnsi="Times New Roman" w:cs="Times New Roman"/>
          <w:color w:val="000000" w:themeColor="text1"/>
        </w:rPr>
        <w:t>Th</w:t>
      </w:r>
      <w:commentRangeEnd w:id="12"/>
      <w:r w:rsidRPr="00B31BE3">
        <w:rPr>
          <w:rStyle w:val="CommentReference"/>
          <w:rFonts w:ascii="Times New Roman" w:eastAsia="Times New Roman" w:hAnsi="Times New Roman" w:cs="Times New Roman"/>
          <w:color w:val="000000" w:themeColor="text1"/>
          <w:sz w:val="24"/>
          <w:szCs w:val="24"/>
        </w:rPr>
        <w:commentReference w:id="12"/>
      </w:r>
      <w:r w:rsidR="61D0B9E8" w:rsidRPr="00B31BE3">
        <w:rPr>
          <w:rFonts w:ascii="Times New Roman" w:eastAsia="Times New Roman" w:hAnsi="Times New Roman" w:cs="Times New Roman"/>
          <w:color w:val="000000" w:themeColor="text1"/>
        </w:rPr>
        <w:t>e target variable</w:t>
      </w:r>
      <w:r w:rsidR="15198E5B" w:rsidRPr="00B31BE3">
        <w:rPr>
          <w:rFonts w:ascii="Times New Roman" w:eastAsia="Times New Roman" w:hAnsi="Times New Roman" w:cs="Times New Roman"/>
          <w:color w:val="000000" w:themeColor="text1"/>
        </w:rPr>
        <w:t xml:space="preserve"> is defined as </w:t>
      </w:r>
      <w:r w:rsidR="61D0B9E8" w:rsidRPr="00B31BE3">
        <w:rPr>
          <w:rFonts w:ascii="Times New Roman" w:eastAsia="Times New Roman" w:hAnsi="Times New Roman" w:cs="Times New Roman"/>
          <w:color w:val="000000" w:themeColor="text1"/>
        </w:rPr>
        <w:t xml:space="preserve">the </w:t>
      </w:r>
      <w:r w:rsidR="03B970F4" w:rsidRPr="00B31BE3">
        <w:rPr>
          <w:rFonts w:ascii="Times New Roman" w:eastAsia="Times New Roman" w:hAnsi="Times New Roman" w:cs="Times New Roman"/>
          <w:color w:val="000000" w:themeColor="text1"/>
        </w:rPr>
        <w:t>logarithm of the squared daily returns</w:t>
      </w:r>
    </w:p>
    <w:p w14:paraId="56A87FB8" w14:textId="65650EDF" w:rsidR="00762A49" w:rsidRPr="00B31BE3" w:rsidRDefault="00000000" w:rsidP="00C41EEC">
      <w:pPr>
        <w:spacing w:before="120" w:after="120" w:line="240" w:lineRule="auto"/>
        <w:ind w:right="11"/>
        <w:jc w:val="right"/>
        <w:rPr>
          <w:rFonts w:ascii="Times New Roman" w:hAnsi="Times New Roman" w:cs="Times New Roman"/>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log</m:t>
            </m:r>
          </m:fName>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r</m:t>
                    </m:r>
                  </m:e>
                  <m:sub>
                    <m:r>
                      <w:rPr>
                        <w:rFonts w:ascii="Cambria Math" w:hAnsi="Cambria Math"/>
                        <w:color w:val="000000" w:themeColor="text1"/>
                      </w:rPr>
                      <m:t>t</m:t>
                    </m:r>
                  </m:sub>
                  <m:sup>
                    <m:r>
                      <w:rPr>
                        <w:rFonts w:ascii="Cambria Math" w:hAnsi="Cambria Math"/>
                        <w:color w:val="000000" w:themeColor="text1"/>
                      </w:rPr>
                      <m:t>2</m:t>
                    </m:r>
                  </m:sup>
                </m:sSubSup>
                <m:r>
                  <w:rPr>
                    <w:rFonts w:ascii="Cambria Math" w:hAnsi="Cambria Math"/>
                    <w:color w:val="000000" w:themeColor="text1"/>
                  </w:rPr>
                  <m:t>+ϵ</m:t>
                </m:r>
              </m:e>
            </m:d>
          </m:e>
        </m:func>
        <m:r>
          <w:rPr>
            <w:rFonts w:ascii="Cambria Math" w:hAnsi="Cambria Math"/>
            <w:color w:val="000000" w:themeColor="text1"/>
          </w:rPr>
          <m:t xml:space="preserve">                </m:t>
        </m:r>
      </m:oMath>
      <w:r w:rsidR="00D16C90" w:rsidRPr="00B31BE3">
        <w:rPr>
          <w:color w:val="000000" w:themeColor="text1"/>
        </w:rPr>
        <w:t xml:space="preserve">                                                          </w:t>
      </w:r>
      <w:r w:rsidR="00D16C90" w:rsidRPr="00B31BE3">
        <w:rPr>
          <w:rFonts w:ascii="Times New Roman" w:hAnsi="Times New Roman" w:cs="Times New Roman"/>
          <w:color w:val="000000" w:themeColor="text1"/>
        </w:rPr>
        <w:t>(1)</w:t>
      </w:r>
    </w:p>
    <w:p w14:paraId="289B61DC" w14:textId="01F66BBD" w:rsidR="007F2C4F" w:rsidRPr="00B31BE3" w:rsidRDefault="00C41EEC" w:rsidP="00C716A3">
      <w:p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where</w:t>
      </w:r>
      <w:r w:rsidR="015FC83D" w:rsidRPr="00B31BE3">
        <w:rPr>
          <w:rFonts w:ascii="Times New Roman" w:eastAsia="Times New Roman" w:hAnsi="Times New Roman" w:cs="Times New Roman"/>
          <w:color w:val="000000" w:themeColor="text1"/>
        </w:rPr>
        <w:t xml:space="preserve"> </w:t>
      </w:r>
      <m:oMath>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r</m:t>
            </m:r>
          </m:e>
          <m:sub>
            <m:r>
              <w:rPr>
                <w:rFonts w:ascii="Cambria Math" w:eastAsia="Times New Roman" w:hAnsi="Cambria Math" w:cs="Times New Roman"/>
                <w:color w:val="000000" w:themeColor="text1"/>
              </w:rPr>
              <m:t>t</m:t>
            </m:r>
          </m:sub>
        </m:sSub>
        <m:r>
          <w:rPr>
            <w:rFonts w:ascii="Cambria Math" w:eastAsia="Times New Roman" w:hAnsi="Cambria Math" w:cs="Times New Roman"/>
            <w:color w:val="000000" w:themeColor="text1"/>
          </w:rPr>
          <m:t xml:space="preserve"> </m:t>
        </m:r>
      </m:oMath>
      <w:commentRangeStart w:id="13"/>
      <w:r w:rsidR="015FC83D" w:rsidRPr="00B31BE3">
        <w:rPr>
          <w:rFonts w:ascii="Times New Roman" w:eastAsia="Times New Roman" w:hAnsi="Times New Roman" w:cs="Times New Roman"/>
          <w:color w:val="000000" w:themeColor="text1"/>
        </w:rPr>
        <w:t>i</w:t>
      </w:r>
      <w:commentRangeEnd w:id="13"/>
      <w:r w:rsidR="00B2386B" w:rsidRPr="00B31BE3">
        <w:rPr>
          <w:rStyle w:val="CommentReference"/>
          <w:rFonts w:ascii="Times New Roman" w:eastAsia="Times New Roman" w:hAnsi="Times New Roman" w:cs="Times New Roman"/>
          <w:color w:val="000000" w:themeColor="text1"/>
          <w:sz w:val="24"/>
          <w:szCs w:val="24"/>
        </w:rPr>
        <w:commentReference w:id="13"/>
      </w:r>
      <w:r w:rsidR="015FC83D" w:rsidRPr="00B31BE3">
        <w:rPr>
          <w:rFonts w:ascii="Times New Roman" w:eastAsia="Times New Roman" w:hAnsi="Times New Roman" w:cs="Times New Roman"/>
          <w:color w:val="000000" w:themeColor="text1"/>
        </w:rPr>
        <w:t>s the daily return on d</w:t>
      </w:r>
      <w:commentRangeStart w:id="14"/>
      <w:r w:rsidR="015FC83D" w:rsidRPr="00B31BE3">
        <w:rPr>
          <w:rFonts w:ascii="Times New Roman" w:eastAsia="Times New Roman" w:hAnsi="Times New Roman" w:cs="Times New Roman"/>
          <w:color w:val="000000" w:themeColor="text1"/>
        </w:rPr>
        <w:t xml:space="preserve">ay </w:t>
      </w:r>
      <m:oMath>
        <m:r>
          <w:rPr>
            <w:rFonts w:ascii="Cambria Math" w:eastAsia="Times New Roman" w:hAnsi="Cambria Math" w:cs="Times New Roman"/>
            <w:color w:val="000000" w:themeColor="text1"/>
          </w:rPr>
          <m:t>t</m:t>
        </m:r>
      </m:oMath>
      <w:r w:rsidR="006B448A" w:rsidRPr="00B31BE3">
        <w:rPr>
          <w:rFonts w:ascii="Times New Roman" w:eastAsia="Times New Roman" w:hAnsi="Times New Roman" w:cs="Times New Roman"/>
          <w:color w:val="000000" w:themeColor="text1"/>
        </w:rPr>
        <w:t xml:space="preserve"> </w:t>
      </w:r>
      <w:r w:rsidR="015FC83D" w:rsidRPr="00B31BE3">
        <w:rPr>
          <w:rFonts w:ascii="Times New Roman" w:eastAsia="Times New Roman" w:hAnsi="Times New Roman" w:cs="Times New Roman"/>
          <w:color w:val="000000" w:themeColor="text1"/>
        </w:rPr>
        <w:t>a</w:t>
      </w:r>
      <w:commentRangeEnd w:id="14"/>
      <w:r w:rsidR="00B2386B" w:rsidRPr="00B31BE3">
        <w:rPr>
          <w:rStyle w:val="CommentReference"/>
          <w:rFonts w:ascii="Times New Roman" w:eastAsia="Times New Roman" w:hAnsi="Times New Roman" w:cs="Times New Roman"/>
          <w:color w:val="000000" w:themeColor="text1"/>
          <w:sz w:val="24"/>
          <w:szCs w:val="24"/>
        </w:rPr>
        <w:commentReference w:id="14"/>
      </w:r>
      <w:r w:rsidR="015FC83D" w:rsidRPr="00B31BE3">
        <w:rPr>
          <w:rFonts w:ascii="Times New Roman" w:eastAsia="Times New Roman" w:hAnsi="Times New Roman" w:cs="Times New Roman"/>
          <w:color w:val="000000" w:themeColor="text1"/>
        </w:rPr>
        <w:t xml:space="preserve">nd </w:t>
      </w:r>
      <m:oMath>
        <m:r>
          <w:rPr>
            <w:rFonts w:ascii="Cambria Math" w:eastAsia="Times New Roman" w:hAnsi="Cambria Math" w:cs="Times New Roman"/>
            <w:color w:val="000000" w:themeColor="text1"/>
          </w:rPr>
          <m:t>ϵ</m:t>
        </m:r>
      </m:oMath>
      <w:r w:rsidR="0021548F" w:rsidRPr="00B31BE3">
        <w:rPr>
          <w:rFonts w:ascii="Times New Roman" w:eastAsia="Times New Roman" w:hAnsi="Times New Roman" w:cs="Times New Roman"/>
          <w:color w:val="000000" w:themeColor="text1"/>
        </w:rPr>
        <w:t xml:space="preserve"> </w:t>
      </w:r>
      <w:r w:rsidR="015FC83D" w:rsidRPr="00B31BE3">
        <w:rPr>
          <w:rFonts w:ascii="Times New Roman" w:eastAsia="Times New Roman" w:hAnsi="Times New Roman" w:cs="Times New Roman"/>
          <w:color w:val="000000" w:themeColor="text1"/>
        </w:rPr>
        <w:t>is a constant used to avoid taking the logarithm</w:t>
      </w:r>
      <w:r w:rsidR="0A62896E" w:rsidRPr="00B31BE3">
        <w:rPr>
          <w:rFonts w:ascii="Times New Roman" w:eastAsia="Times New Roman" w:hAnsi="Times New Roman" w:cs="Times New Roman"/>
          <w:color w:val="000000" w:themeColor="text1"/>
        </w:rPr>
        <w:t xml:space="preserve"> </w:t>
      </w:r>
      <w:r w:rsidR="015FC83D" w:rsidRPr="00B31BE3">
        <w:rPr>
          <w:rFonts w:ascii="Times New Roman" w:eastAsia="Times New Roman" w:hAnsi="Times New Roman" w:cs="Times New Roman"/>
          <w:color w:val="000000" w:themeColor="text1"/>
        </w:rPr>
        <w:t>of zero. It is a transformation commonly used as a proxy for stock volatility and an observable</w:t>
      </w:r>
      <w:r w:rsidR="6ACCBB59" w:rsidRPr="00B31BE3">
        <w:rPr>
          <w:rFonts w:ascii="Times New Roman" w:eastAsia="Times New Roman" w:hAnsi="Times New Roman" w:cs="Times New Roman"/>
          <w:color w:val="000000" w:themeColor="text1"/>
        </w:rPr>
        <w:t xml:space="preserve"> </w:t>
      </w:r>
      <w:r w:rsidR="015FC83D" w:rsidRPr="00B31BE3">
        <w:rPr>
          <w:rFonts w:ascii="Times New Roman" w:eastAsia="Times New Roman" w:hAnsi="Times New Roman" w:cs="Times New Roman"/>
          <w:color w:val="000000" w:themeColor="text1"/>
        </w:rPr>
        <w:t>estimate of the variability of asset returns over a given period</w:t>
      </w:r>
      <w:r w:rsidR="02CEF00F" w:rsidRPr="00B31BE3">
        <w:rPr>
          <w:rFonts w:ascii="Times New Roman" w:eastAsia="Times New Roman" w:hAnsi="Times New Roman" w:cs="Times New Roman"/>
          <w:color w:val="000000" w:themeColor="text1"/>
          <w:vertAlign w:val="superscript"/>
        </w:rPr>
        <w:t>2</w:t>
      </w:r>
      <w:r w:rsidR="00896977" w:rsidRPr="00B31BE3">
        <w:rPr>
          <w:rFonts w:ascii="Times New Roman" w:eastAsia="Times New Roman" w:hAnsi="Times New Roman" w:cs="Times New Roman"/>
          <w:color w:val="000000" w:themeColor="text1"/>
          <w:vertAlign w:val="superscript"/>
        </w:rPr>
        <w:t>8</w:t>
      </w:r>
      <w:r w:rsidR="61D0B9E8" w:rsidRPr="00B31BE3">
        <w:rPr>
          <w:rFonts w:ascii="Times New Roman" w:eastAsia="Times New Roman" w:hAnsi="Times New Roman" w:cs="Times New Roman"/>
          <w:color w:val="000000" w:themeColor="text1"/>
        </w:rPr>
        <w:t xml:space="preserve">. </w:t>
      </w:r>
    </w:p>
    <w:p w14:paraId="3195B6A4" w14:textId="77777777" w:rsidR="00C716A3" w:rsidRPr="00B31BE3" w:rsidRDefault="00C716A3" w:rsidP="00C716A3">
      <w:pPr>
        <w:spacing w:after="0" w:line="240" w:lineRule="auto"/>
        <w:jc w:val="both"/>
        <w:rPr>
          <w:rFonts w:ascii="Times New Roman" w:eastAsia="Times New Roman" w:hAnsi="Times New Roman" w:cs="Times New Roman"/>
          <w:color w:val="000000" w:themeColor="text1"/>
        </w:rPr>
      </w:pPr>
    </w:p>
    <w:p w14:paraId="4F5D26F8" w14:textId="77777777" w:rsidR="00C716A3" w:rsidRPr="00B31BE3" w:rsidRDefault="00C716A3" w:rsidP="00C716A3">
      <w:pPr>
        <w:spacing w:after="0" w:line="240" w:lineRule="auto"/>
        <w:jc w:val="both"/>
        <w:rPr>
          <w:rFonts w:ascii="Times New Roman" w:eastAsia="Times New Roman" w:hAnsi="Times New Roman" w:cs="Times New Roman"/>
          <w:color w:val="000000" w:themeColor="text1"/>
        </w:rPr>
      </w:pPr>
    </w:p>
    <w:p w14:paraId="4FE551E8" w14:textId="00C53553" w:rsidR="002113FF" w:rsidRPr="00B31BE3" w:rsidRDefault="002113FF" w:rsidP="00C716A3">
      <w:pPr>
        <w:spacing w:before="120" w:after="120" w:line="240" w:lineRule="auto"/>
        <w:ind w:right="14"/>
        <w:jc w:val="cente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lastRenderedPageBreak/>
        <w:t>Figure 1: T</w:t>
      </w:r>
      <w:commentRangeStart w:id="15"/>
      <w:r w:rsidRPr="00B31BE3">
        <w:rPr>
          <w:rFonts w:ascii="Times New Roman" w:eastAsia="Times New Roman" w:hAnsi="Times New Roman" w:cs="Times New Roman"/>
          <w:color w:val="000000" w:themeColor="text1"/>
        </w:rPr>
        <w:t>he Return Distribution and Q–Q Plo</w:t>
      </w:r>
      <w:commentRangeEnd w:id="15"/>
      <w:r w:rsidRPr="00B31BE3">
        <w:rPr>
          <w:rStyle w:val="CommentReference"/>
          <w:rFonts w:ascii="Times New Roman" w:eastAsia="Times New Roman" w:hAnsi="Times New Roman" w:cs="Times New Roman"/>
          <w:color w:val="000000" w:themeColor="text1"/>
          <w:sz w:val="24"/>
          <w:szCs w:val="24"/>
        </w:rPr>
        <w:commentReference w:id="15"/>
      </w:r>
      <w:r w:rsidRPr="00B31BE3">
        <w:rPr>
          <w:rFonts w:ascii="Times New Roman" w:eastAsia="Times New Roman" w:hAnsi="Times New Roman" w:cs="Times New Roman"/>
          <w:color w:val="000000" w:themeColor="text1"/>
        </w:rPr>
        <w:t>t</w:t>
      </w:r>
    </w:p>
    <w:p w14:paraId="2B840A26" w14:textId="5E7B5804" w:rsidR="002113FF" w:rsidRPr="00B31BE3" w:rsidRDefault="006A5327" w:rsidP="00F42E3B">
      <w:pPr>
        <w:spacing w:beforeLines="120" w:before="288" w:afterLines="120" w:after="288" w:line="240" w:lineRule="auto"/>
        <w:ind w:right="11"/>
        <w:jc w:val="center"/>
        <w:rPr>
          <w:rFonts w:ascii="Times New Roman" w:eastAsia="Times New Roman" w:hAnsi="Times New Roman" w:cs="Times New Roman"/>
          <w:color w:val="000000" w:themeColor="text1"/>
        </w:rPr>
      </w:pPr>
      <w:r w:rsidRPr="00B31BE3">
        <w:rPr>
          <w:rFonts w:ascii="Times New Roman" w:eastAsia="Times New Roman" w:hAnsi="Times New Roman" w:cs="Times New Roman"/>
          <w:noProof/>
          <w:color w:val="000000" w:themeColor="text1"/>
        </w:rPr>
        <w:drawing>
          <wp:inline distT="0" distB="0" distL="0" distR="0" wp14:anchorId="3CEC7E2D" wp14:editId="05E78764">
            <wp:extent cx="3789274" cy="1558217"/>
            <wp:effectExtent l="0" t="0" r="0" b="4445"/>
            <wp:docPr id="9309927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92700" name="Picture 930992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6236" cy="1585753"/>
                    </a:xfrm>
                    <a:prstGeom prst="rect">
                      <a:avLst/>
                    </a:prstGeom>
                  </pic:spPr>
                </pic:pic>
              </a:graphicData>
            </a:graphic>
          </wp:inline>
        </w:drawing>
      </w:r>
    </w:p>
    <w:p w14:paraId="3C0FFDCB" w14:textId="5BEB2314" w:rsidR="002113FF" w:rsidRPr="00B31BE3" w:rsidRDefault="002113FF" w:rsidP="00C716A3">
      <w:pPr>
        <w:spacing w:before="120" w:after="120" w:line="240" w:lineRule="auto"/>
        <w:ind w:right="14"/>
        <w:jc w:val="cente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2: </w:t>
      </w:r>
      <w:commentRangeStart w:id="16"/>
      <w:r w:rsidRPr="00B31BE3">
        <w:rPr>
          <w:rFonts w:ascii="Times New Roman" w:eastAsia="Times New Roman" w:hAnsi="Times New Roman" w:cs="Times New Roman"/>
          <w:color w:val="000000" w:themeColor="text1"/>
        </w:rPr>
        <w:t>The ACFs of Returns and Squared Returns</w:t>
      </w:r>
      <w:commentRangeEnd w:id="16"/>
      <w:r w:rsidRPr="00B31BE3">
        <w:rPr>
          <w:rStyle w:val="CommentReference"/>
          <w:rFonts w:ascii="Times New Roman" w:eastAsia="Times New Roman" w:hAnsi="Times New Roman" w:cs="Times New Roman"/>
          <w:color w:val="000000" w:themeColor="text1"/>
          <w:sz w:val="24"/>
          <w:szCs w:val="24"/>
        </w:rPr>
        <w:commentReference w:id="16"/>
      </w:r>
    </w:p>
    <w:p w14:paraId="2C7CEEE3" w14:textId="458A12E1" w:rsidR="002113FF" w:rsidRPr="00B31BE3" w:rsidRDefault="000F737C" w:rsidP="00F42E3B">
      <w:pPr>
        <w:spacing w:before="120" w:after="120" w:line="240" w:lineRule="auto"/>
        <w:ind w:right="14"/>
        <w:jc w:val="center"/>
        <w:rPr>
          <w:color w:val="000000" w:themeColor="text1"/>
        </w:rPr>
      </w:pPr>
      <w:r w:rsidRPr="00B31BE3">
        <w:rPr>
          <w:noProof/>
          <w:color w:val="000000" w:themeColor="text1"/>
        </w:rPr>
        <w:drawing>
          <wp:inline distT="0" distB="0" distL="0" distR="0" wp14:anchorId="5D031D4D" wp14:editId="4E03E150">
            <wp:extent cx="5943600" cy="1454785"/>
            <wp:effectExtent l="0" t="0" r="0" b="5715"/>
            <wp:docPr id="1935016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6726" name="Picture 19350167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54785"/>
                    </a:xfrm>
                    <a:prstGeom prst="rect">
                      <a:avLst/>
                    </a:prstGeom>
                  </pic:spPr>
                </pic:pic>
              </a:graphicData>
            </a:graphic>
          </wp:inline>
        </w:drawing>
      </w:r>
    </w:p>
    <w:p w14:paraId="7A97E043" w14:textId="77777777" w:rsidR="007421C3" w:rsidRPr="00B31BE3" w:rsidRDefault="3842D386" w:rsidP="007421C3">
      <w:pPr>
        <w:spacing w:after="0" w:line="240" w:lineRule="auto"/>
        <w:ind w:right="14"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The daily returns were stored as decimals and exhibited substantial non-normality across the four market-stress episodes. </w:t>
      </w:r>
      <w:commentRangeStart w:id="17"/>
      <w:r w:rsidR="00B02A49" w:rsidRPr="00B31BE3">
        <w:rPr>
          <w:rFonts w:ascii="Times New Roman" w:eastAsia="Times New Roman" w:hAnsi="Times New Roman" w:cs="Times New Roman"/>
          <w:color w:val="000000" w:themeColor="text1"/>
        </w:rPr>
        <w:t>Figure 1 presents the return distribution and Q–Q</w:t>
      </w:r>
      <w:commentRangeEnd w:id="17"/>
      <w:r w:rsidR="00B02A49" w:rsidRPr="00B31BE3">
        <w:rPr>
          <w:rStyle w:val="CommentReference"/>
          <w:rFonts w:ascii="Times New Roman" w:eastAsia="Times New Roman" w:hAnsi="Times New Roman" w:cs="Times New Roman"/>
          <w:color w:val="000000" w:themeColor="text1"/>
          <w:sz w:val="24"/>
          <w:szCs w:val="24"/>
        </w:rPr>
        <w:commentReference w:id="17"/>
      </w:r>
      <w:r w:rsidR="00B02A49" w:rsidRPr="00B31BE3">
        <w:rPr>
          <w:rFonts w:ascii="Times New Roman" w:eastAsia="Times New Roman" w:hAnsi="Times New Roman" w:cs="Times New Roman"/>
          <w:color w:val="000000" w:themeColor="text1"/>
        </w:rPr>
        <w:t xml:space="preserve"> plot. </w:t>
      </w:r>
      <w:r w:rsidRPr="00B31BE3">
        <w:rPr>
          <w:rFonts w:ascii="Times New Roman" w:eastAsia="Times New Roman" w:hAnsi="Times New Roman" w:cs="Times New Roman"/>
          <w:color w:val="000000" w:themeColor="text1"/>
        </w:rPr>
        <w:t xml:space="preserve">Across all </w:t>
      </w:r>
      <w:commentRangeStart w:id="18"/>
      <w:r w:rsidRPr="00B31BE3">
        <w:rPr>
          <w:rFonts w:ascii="Times New Roman" w:eastAsia="Times New Roman" w:hAnsi="Times New Roman" w:cs="Times New Roman"/>
          <w:color w:val="000000" w:themeColor="text1"/>
        </w:rPr>
        <w:t>2,014</w:t>
      </w:r>
      <w:commentRangeEnd w:id="18"/>
      <w:r w:rsidRPr="00B31BE3">
        <w:rPr>
          <w:rStyle w:val="CommentReference"/>
          <w:rFonts w:ascii="Times New Roman" w:eastAsia="Times New Roman" w:hAnsi="Times New Roman" w:cs="Times New Roman"/>
          <w:color w:val="000000" w:themeColor="text1"/>
          <w:sz w:val="24"/>
          <w:szCs w:val="24"/>
        </w:rPr>
        <w:commentReference w:id="18"/>
      </w:r>
      <w:r w:rsidRPr="00B31BE3">
        <w:rPr>
          <w:rFonts w:ascii="Times New Roman" w:eastAsia="Times New Roman" w:hAnsi="Times New Roman" w:cs="Times New Roman"/>
          <w:color w:val="000000" w:themeColor="text1"/>
        </w:rPr>
        <w:t xml:space="preserve"> observations, </w:t>
      </w:r>
      <w:r w:rsidR="00B02A49" w:rsidRPr="00B31BE3">
        <w:rPr>
          <w:rFonts w:ascii="Times New Roman" w:hAnsi="Times New Roman" w:cs="Times New Roman"/>
          <w:color w:val="000000" w:themeColor="text1"/>
        </w:rPr>
        <w:t>the returns exhibited a mean close to zero, a standard deviation of 0.018, a minimum of −0.205, a maximum of 0.116, a skewness of −0.786, and an excess kurtosis of 14.680</w:t>
      </w:r>
      <w:r w:rsidRPr="00B31BE3">
        <w:rPr>
          <w:rFonts w:ascii="Times New Roman" w:eastAsia="Times New Roman" w:hAnsi="Times New Roman" w:cs="Times New Roman"/>
          <w:color w:val="000000" w:themeColor="text1"/>
        </w:rPr>
        <w:t>; the 1987 episode displayed particularly pronounced negative skewness (−4.03</w:t>
      </w:r>
      <w:r w:rsidR="00B02A49" w:rsidRPr="00B31BE3">
        <w:rPr>
          <w:rFonts w:ascii="Times New Roman" w:eastAsia="Times New Roman" w:hAnsi="Times New Roman" w:cs="Times New Roman"/>
          <w:color w:val="000000" w:themeColor="text1"/>
        </w:rPr>
        <w:t>9</w:t>
      </w:r>
      <w:r w:rsidRPr="00B31BE3">
        <w:rPr>
          <w:rFonts w:ascii="Times New Roman" w:eastAsia="Times New Roman" w:hAnsi="Times New Roman" w:cs="Times New Roman"/>
          <w:color w:val="000000" w:themeColor="text1"/>
        </w:rPr>
        <w:t>) and excess kurtosis (42.57</w:t>
      </w:r>
      <w:r w:rsidR="00B02A49" w:rsidRPr="00B31BE3">
        <w:rPr>
          <w:rFonts w:ascii="Times New Roman" w:eastAsia="Times New Roman" w:hAnsi="Times New Roman" w:cs="Times New Roman"/>
          <w:color w:val="000000" w:themeColor="text1"/>
        </w:rPr>
        <w:t>5</w:t>
      </w:r>
      <w:r w:rsidR="0032614A" w:rsidRPr="00B31BE3">
        <w:rPr>
          <w:rFonts w:ascii="Times New Roman" w:eastAsia="Times New Roman" w:hAnsi="Times New Roman" w:cs="Times New Roman"/>
          <w:color w:val="000000" w:themeColor="text1"/>
        </w:rPr>
        <w:t xml:space="preserve">). </w:t>
      </w:r>
      <w:r w:rsidR="532A4878" w:rsidRPr="00B31BE3">
        <w:rPr>
          <w:rFonts w:ascii="Times New Roman" w:eastAsia="Times New Roman" w:hAnsi="Times New Roman" w:cs="Times New Roman"/>
          <w:color w:val="000000" w:themeColor="text1"/>
        </w:rPr>
        <w:t xml:space="preserve">Figure 2 demonstrates </w:t>
      </w:r>
      <w:r w:rsidRPr="00B31BE3">
        <w:rPr>
          <w:rFonts w:ascii="Times New Roman" w:eastAsia="Times New Roman" w:hAnsi="Times New Roman" w:cs="Times New Roman"/>
          <w:color w:val="000000" w:themeColor="text1"/>
        </w:rPr>
        <w:t xml:space="preserve">the </w:t>
      </w:r>
      <w:r w:rsidR="006B448A" w:rsidRPr="00B31BE3">
        <w:rPr>
          <w:rFonts w:ascii="Times New Roman" w:eastAsia="Times New Roman" w:hAnsi="Times New Roman" w:cs="Times New Roman"/>
          <w:color w:val="000000" w:themeColor="text1"/>
        </w:rPr>
        <w:t>Autocorrelation Function</w:t>
      </w:r>
      <w:r w:rsidR="00D97EE9" w:rsidRPr="00B31BE3">
        <w:rPr>
          <w:rFonts w:ascii="Times New Roman" w:eastAsia="Times New Roman" w:hAnsi="Times New Roman" w:cs="Times New Roman"/>
          <w:color w:val="000000" w:themeColor="text1"/>
        </w:rPr>
        <w:t>s</w:t>
      </w:r>
      <w:r w:rsidR="006B448A" w:rsidRPr="00B31BE3">
        <w:rPr>
          <w:rFonts w:ascii="Times New Roman" w:eastAsia="Times New Roman" w:hAnsi="Times New Roman" w:cs="Times New Roman"/>
          <w:color w:val="000000" w:themeColor="text1"/>
        </w:rPr>
        <w:t xml:space="preserve"> (</w:t>
      </w:r>
      <w:commentRangeStart w:id="19"/>
      <w:r w:rsidRPr="00B31BE3">
        <w:rPr>
          <w:rFonts w:ascii="Times New Roman" w:eastAsia="Times New Roman" w:hAnsi="Times New Roman" w:cs="Times New Roman"/>
          <w:color w:val="000000" w:themeColor="text1"/>
        </w:rPr>
        <w:t>ACF</w:t>
      </w:r>
      <w:r w:rsidR="00D97EE9" w:rsidRPr="00B31BE3">
        <w:rPr>
          <w:rFonts w:ascii="Times New Roman" w:eastAsia="Times New Roman" w:hAnsi="Times New Roman" w:cs="Times New Roman"/>
          <w:color w:val="000000" w:themeColor="text1"/>
        </w:rPr>
        <w:t>s</w:t>
      </w:r>
      <w:r w:rsidR="006B448A"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 xml:space="preserve"> </w:t>
      </w:r>
      <w:commentRangeEnd w:id="19"/>
      <w:r w:rsidRPr="00B31BE3">
        <w:rPr>
          <w:rStyle w:val="CommentReference"/>
          <w:rFonts w:ascii="Times New Roman" w:eastAsia="Times New Roman" w:hAnsi="Times New Roman" w:cs="Times New Roman"/>
          <w:color w:val="000000" w:themeColor="text1"/>
          <w:sz w:val="24"/>
          <w:szCs w:val="24"/>
        </w:rPr>
        <w:commentReference w:id="19"/>
      </w:r>
      <w:r w:rsidRPr="00B31BE3">
        <w:rPr>
          <w:rFonts w:ascii="Times New Roman" w:eastAsia="Times New Roman" w:hAnsi="Times New Roman" w:cs="Times New Roman"/>
          <w:color w:val="000000" w:themeColor="text1"/>
        </w:rPr>
        <w:t xml:space="preserve">of </w:t>
      </w:r>
      <w:r w:rsidR="006205D6" w:rsidRPr="00B31BE3">
        <w:rPr>
          <w:rFonts w:ascii="Times New Roman" w:eastAsia="Times New Roman" w:hAnsi="Times New Roman" w:cs="Times New Roman"/>
          <w:color w:val="000000" w:themeColor="text1"/>
        </w:rPr>
        <w:t xml:space="preserve">the </w:t>
      </w:r>
      <w:commentRangeStart w:id="20"/>
      <w:r w:rsidRPr="00B31BE3">
        <w:rPr>
          <w:rFonts w:ascii="Times New Roman" w:eastAsia="Times New Roman" w:hAnsi="Times New Roman" w:cs="Times New Roman"/>
          <w:color w:val="000000" w:themeColor="text1"/>
        </w:rPr>
        <w:t xml:space="preserve">returns </w:t>
      </w:r>
      <w:commentRangeEnd w:id="20"/>
      <w:r w:rsidRPr="00B31BE3">
        <w:rPr>
          <w:rStyle w:val="CommentReference"/>
          <w:rFonts w:ascii="Times New Roman" w:eastAsia="Times New Roman" w:hAnsi="Times New Roman" w:cs="Times New Roman"/>
          <w:color w:val="000000" w:themeColor="text1"/>
          <w:sz w:val="24"/>
          <w:szCs w:val="24"/>
        </w:rPr>
        <w:commentReference w:id="20"/>
      </w:r>
      <w:r w:rsidRPr="00B31BE3">
        <w:rPr>
          <w:rFonts w:ascii="Times New Roman" w:eastAsia="Times New Roman" w:hAnsi="Times New Roman" w:cs="Times New Roman"/>
          <w:color w:val="000000" w:themeColor="text1"/>
        </w:rPr>
        <w:t xml:space="preserve">and </w:t>
      </w:r>
      <w:r w:rsidR="006205D6" w:rsidRPr="00B31BE3">
        <w:rPr>
          <w:rFonts w:ascii="Times New Roman" w:eastAsia="Times New Roman" w:hAnsi="Times New Roman" w:cs="Times New Roman"/>
          <w:color w:val="000000" w:themeColor="text1"/>
        </w:rPr>
        <w:t xml:space="preserve">the </w:t>
      </w:r>
      <w:r w:rsidRPr="00B31BE3">
        <w:rPr>
          <w:rFonts w:ascii="Times New Roman" w:eastAsia="Times New Roman" w:hAnsi="Times New Roman" w:cs="Times New Roman"/>
          <w:color w:val="000000" w:themeColor="text1"/>
        </w:rPr>
        <w:t>squared returns.</w:t>
      </w:r>
      <w:r w:rsidR="0058330C" w:rsidRPr="00B31BE3">
        <w:rPr>
          <w:rFonts w:ascii="Times New Roman" w:eastAsia="Times New Roman" w:hAnsi="Times New Roman" w:cs="Times New Roman"/>
          <w:color w:val="000000" w:themeColor="text1"/>
        </w:rPr>
        <w:t xml:space="preserve"> </w:t>
      </w:r>
      <w:r w:rsidR="00B02A49" w:rsidRPr="00B31BE3">
        <w:rPr>
          <w:rFonts w:ascii="Times New Roman" w:eastAsia="Times New Roman" w:hAnsi="Times New Roman" w:cs="Times New Roman"/>
          <w:color w:val="000000" w:themeColor="text1"/>
        </w:rPr>
        <w:t>D</w:t>
      </w:r>
      <w:r w:rsidRPr="00B31BE3">
        <w:rPr>
          <w:rFonts w:ascii="Times New Roman" w:eastAsia="Times New Roman" w:hAnsi="Times New Roman" w:cs="Times New Roman"/>
          <w:color w:val="000000" w:themeColor="text1"/>
        </w:rPr>
        <w:t xml:space="preserve">iagnostics consistently supported </w:t>
      </w:r>
      <w:commentRangeStart w:id="21"/>
      <w:r w:rsidRPr="00B31BE3">
        <w:rPr>
          <w:rFonts w:ascii="Times New Roman" w:eastAsia="Times New Roman" w:hAnsi="Times New Roman" w:cs="Times New Roman"/>
          <w:color w:val="000000" w:themeColor="text1"/>
        </w:rPr>
        <w:t>stationarity</w:t>
      </w:r>
      <w:commentRangeEnd w:id="21"/>
      <w:r w:rsidRPr="00B31BE3">
        <w:rPr>
          <w:rStyle w:val="CommentReference"/>
          <w:rFonts w:ascii="Times New Roman" w:eastAsia="Times New Roman" w:hAnsi="Times New Roman" w:cs="Times New Roman"/>
          <w:color w:val="000000" w:themeColor="text1"/>
          <w:sz w:val="24"/>
          <w:szCs w:val="24"/>
        </w:rPr>
        <w:commentReference w:id="21"/>
      </w:r>
      <w:r w:rsidRPr="00B31BE3">
        <w:rPr>
          <w:rFonts w:ascii="Times New Roman" w:eastAsia="Times New Roman" w:hAnsi="Times New Roman" w:cs="Times New Roman"/>
          <w:color w:val="000000" w:themeColor="text1"/>
        </w:rPr>
        <w:t xml:space="preserve">, </w:t>
      </w:r>
      <w:commentRangeStart w:id="22"/>
      <w:r w:rsidRPr="00B31BE3">
        <w:rPr>
          <w:rFonts w:ascii="Times New Roman" w:eastAsia="Times New Roman" w:hAnsi="Times New Roman" w:cs="Times New Roman"/>
          <w:color w:val="000000" w:themeColor="text1"/>
        </w:rPr>
        <w:t xml:space="preserve">with </w:t>
      </w:r>
      <w:r w:rsidR="002C091C" w:rsidRPr="00B31BE3">
        <w:rPr>
          <w:rFonts w:ascii="Times New Roman" w:eastAsia="Times New Roman" w:hAnsi="Times New Roman" w:cs="Times New Roman"/>
          <w:color w:val="000000" w:themeColor="text1"/>
        </w:rPr>
        <w:t xml:space="preserve">the </w:t>
      </w:r>
      <w:r w:rsidR="008E47EB" w:rsidRPr="00B31BE3">
        <w:rPr>
          <w:rFonts w:ascii="Times New Roman" w:hAnsi="Times New Roman" w:cs="Times New Roman"/>
          <w:color w:val="000000" w:themeColor="text1"/>
        </w:rPr>
        <w:t>Augmented Dickey-Fuller</w:t>
      </w:r>
      <w:r w:rsidR="008E47EB" w:rsidRPr="00B31BE3">
        <w:rPr>
          <w:color w:val="000000" w:themeColor="text1"/>
        </w:rPr>
        <w:t xml:space="preserve"> </w:t>
      </w:r>
      <w:r w:rsidRPr="00B31BE3">
        <w:rPr>
          <w:rFonts w:ascii="Times New Roman" w:eastAsia="Times New Roman" w:hAnsi="Times New Roman" w:cs="Times New Roman"/>
          <w:color w:val="000000" w:themeColor="text1"/>
        </w:rPr>
        <w:t xml:space="preserve">test rejecting the unit-root null for the overall </w:t>
      </w:r>
      <w:commentRangeStart w:id="23"/>
      <w:r w:rsidRPr="00B31BE3">
        <w:rPr>
          <w:rFonts w:ascii="Times New Roman" w:eastAsia="Times New Roman" w:hAnsi="Times New Roman" w:cs="Times New Roman"/>
          <w:color w:val="000000" w:themeColor="text1"/>
        </w:rPr>
        <w:t>sample</w:t>
      </w:r>
      <w:r w:rsidR="006205D6" w:rsidRPr="00B31BE3">
        <w:rPr>
          <w:rFonts w:ascii="Times New Roman" w:eastAsia="Times New Roman" w:hAnsi="Times New Roman" w:cs="Times New Roman"/>
          <w:color w:val="000000" w:themeColor="text1"/>
        </w:rPr>
        <w:t>s</w:t>
      </w:r>
      <w:r w:rsidRPr="00B31BE3">
        <w:rPr>
          <w:rFonts w:ascii="Times New Roman" w:eastAsia="Times New Roman" w:hAnsi="Times New Roman" w:cs="Times New Roman"/>
          <w:color w:val="000000" w:themeColor="text1"/>
        </w:rPr>
        <w:t xml:space="preserve"> </w:t>
      </w:r>
      <w:commentRangeEnd w:id="23"/>
      <w:r w:rsidRPr="00B31BE3">
        <w:rPr>
          <w:rStyle w:val="CommentReference"/>
          <w:rFonts w:ascii="Times New Roman" w:eastAsia="Times New Roman" w:hAnsi="Times New Roman" w:cs="Times New Roman"/>
          <w:color w:val="000000" w:themeColor="text1"/>
          <w:sz w:val="24"/>
          <w:szCs w:val="24"/>
        </w:rPr>
        <w:commentReference w:id="23"/>
      </w:r>
      <w:r w:rsidRPr="00B31BE3">
        <w:rPr>
          <w:rFonts w:ascii="Times New Roman" w:eastAsia="Times New Roman" w:hAnsi="Times New Roman" w:cs="Times New Roman"/>
          <w:color w:val="000000" w:themeColor="text1"/>
        </w:rPr>
        <w:t xml:space="preserve">and </w:t>
      </w:r>
      <w:r w:rsidR="002C091C" w:rsidRPr="00B31BE3">
        <w:rPr>
          <w:rFonts w:ascii="Times New Roman" w:eastAsia="Times New Roman" w:hAnsi="Times New Roman" w:cs="Times New Roman"/>
          <w:color w:val="000000" w:themeColor="text1"/>
        </w:rPr>
        <w:t xml:space="preserve">the </w:t>
      </w:r>
      <w:r w:rsidR="008E47EB" w:rsidRPr="00B31BE3">
        <w:rPr>
          <w:rFonts w:ascii="Times New Roman" w:hAnsi="Times New Roman" w:cs="Times New Roman"/>
          <w:color w:val="000000" w:themeColor="text1"/>
        </w:rPr>
        <w:t>Kwiatkowski–Phillips–Schmidt–Shin</w:t>
      </w:r>
      <w:r w:rsidRPr="00B31BE3">
        <w:rPr>
          <w:rFonts w:ascii="Times New Roman" w:eastAsia="Times New Roman" w:hAnsi="Times New Roman" w:cs="Times New Roman"/>
          <w:color w:val="000000" w:themeColor="text1"/>
        </w:rPr>
        <w:t xml:space="preserve"> test failing to reject stationarity.</w:t>
      </w:r>
      <w:commentRangeEnd w:id="22"/>
      <w:r w:rsidRPr="00B31BE3">
        <w:rPr>
          <w:rStyle w:val="CommentReference"/>
          <w:rFonts w:ascii="Times New Roman" w:eastAsia="Times New Roman" w:hAnsi="Times New Roman" w:cs="Times New Roman"/>
          <w:color w:val="000000" w:themeColor="text1"/>
          <w:sz w:val="24"/>
          <w:szCs w:val="24"/>
        </w:rPr>
        <w:commentReference w:id="22"/>
      </w:r>
      <w:r w:rsidRPr="00B31BE3">
        <w:rPr>
          <w:rFonts w:ascii="Times New Roman" w:eastAsia="Times New Roman" w:hAnsi="Times New Roman" w:cs="Times New Roman"/>
          <w:color w:val="000000" w:themeColor="text1"/>
        </w:rPr>
        <w:t xml:space="preserve"> </w:t>
      </w:r>
      <w:r w:rsidR="008E47EB" w:rsidRPr="00B31BE3">
        <w:rPr>
          <w:rFonts w:ascii="Times New Roman" w:eastAsia="Times New Roman" w:hAnsi="Times New Roman" w:cs="Times New Roman"/>
          <w:color w:val="000000" w:themeColor="text1"/>
        </w:rPr>
        <w:t xml:space="preserve">The </w:t>
      </w:r>
      <w:r w:rsidR="008E47EB" w:rsidRPr="00B31BE3">
        <w:rPr>
          <w:rFonts w:ascii="Times New Roman" w:hAnsi="Times New Roman" w:cs="Times New Roman"/>
          <w:color w:val="000000" w:themeColor="text1"/>
        </w:rPr>
        <w:t>Autoregressive Conditional Heteroskedasticity</w:t>
      </w:r>
      <w:r w:rsidR="008E47EB" w:rsidRPr="00B31BE3">
        <w:rPr>
          <w:color w:val="000000" w:themeColor="text1"/>
        </w:rPr>
        <w:t xml:space="preserve"> (</w:t>
      </w:r>
      <w:r w:rsidR="005E1557" w:rsidRPr="00B31BE3">
        <w:rPr>
          <w:rFonts w:ascii="Times New Roman" w:hAnsi="Times New Roman" w:cs="Times New Roman"/>
          <w:color w:val="000000" w:themeColor="text1"/>
        </w:rPr>
        <w:t>ARCH</w:t>
      </w:r>
      <w:r w:rsidR="008E47EB" w:rsidRPr="00B31BE3">
        <w:rPr>
          <w:rFonts w:ascii="Times New Roman" w:hAnsi="Times New Roman" w:cs="Times New Roman"/>
          <w:color w:val="000000" w:themeColor="text1"/>
        </w:rPr>
        <w:t>)</w:t>
      </w:r>
      <w:r w:rsidR="005E1557" w:rsidRPr="00B31BE3">
        <w:rPr>
          <w:rFonts w:ascii="Times New Roman" w:hAnsi="Times New Roman" w:cs="Times New Roman"/>
          <w:color w:val="000000" w:themeColor="text1"/>
        </w:rPr>
        <w:t xml:space="preserve"> diagnostics indicated the presence of conditional heteroskedasticity: both the Ljung–Box test on squared returns and the ARCH‑</w:t>
      </w:r>
      <w:r w:rsidR="003C5751" w:rsidRPr="00B31BE3">
        <w:rPr>
          <w:rFonts w:ascii="Times New Roman" w:hAnsi="Times New Roman" w:cs="Times New Roman"/>
          <w:color w:val="000000" w:themeColor="text1"/>
        </w:rPr>
        <w:t>Lagrange Multiplier (</w:t>
      </w:r>
      <w:r w:rsidR="005E1557" w:rsidRPr="00B31BE3">
        <w:rPr>
          <w:rFonts w:ascii="Times New Roman" w:hAnsi="Times New Roman" w:cs="Times New Roman"/>
          <w:color w:val="000000" w:themeColor="text1"/>
        </w:rPr>
        <w:t>LM</w:t>
      </w:r>
      <w:r w:rsidR="003C5751" w:rsidRPr="00B31BE3">
        <w:rPr>
          <w:rFonts w:ascii="Times New Roman" w:hAnsi="Times New Roman" w:cs="Times New Roman"/>
          <w:color w:val="000000" w:themeColor="text1"/>
        </w:rPr>
        <w:t>)</w:t>
      </w:r>
      <w:r w:rsidR="005E1557" w:rsidRPr="00B31BE3">
        <w:rPr>
          <w:rFonts w:ascii="Times New Roman" w:hAnsi="Times New Roman" w:cs="Times New Roman"/>
          <w:color w:val="000000" w:themeColor="text1"/>
        </w:rPr>
        <w:t xml:space="preserve"> test were highly significant overall</w:t>
      </w:r>
      <w:r w:rsidR="00760CE8" w:rsidRPr="00B31BE3">
        <w:rPr>
          <w:rFonts w:ascii="Times New Roman" w:hAnsi="Times New Roman" w:cs="Times New Roman"/>
          <w:color w:val="000000" w:themeColor="text1"/>
        </w:rPr>
        <w:t>, with weaker evidence from the ARCH‑LM test</w:t>
      </w:r>
      <w:r w:rsidR="00DB18A7" w:rsidRPr="00B31BE3">
        <w:rPr>
          <w:rFonts w:ascii="Times New Roman" w:hAnsi="Times New Roman" w:cs="Times New Roman"/>
          <w:color w:val="000000" w:themeColor="text1"/>
        </w:rPr>
        <w:t xml:space="preserve"> </w:t>
      </w:r>
      <w:r w:rsidR="00760CE8" w:rsidRPr="00B31BE3">
        <w:rPr>
          <w:rFonts w:ascii="Times New Roman" w:hAnsi="Times New Roman" w:cs="Times New Roman"/>
          <w:color w:val="000000" w:themeColor="text1"/>
        </w:rPr>
        <w:t>for the 1987 episode.</w:t>
      </w:r>
      <w:r w:rsidR="003F35BE" w:rsidRPr="00B31BE3">
        <w:rPr>
          <w:rFonts w:ascii="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These diagnostics </w:t>
      </w:r>
      <w:commentRangeStart w:id="24"/>
      <w:r w:rsidRPr="00B31BE3">
        <w:rPr>
          <w:rFonts w:ascii="Times New Roman" w:eastAsia="Times New Roman" w:hAnsi="Times New Roman" w:cs="Times New Roman"/>
          <w:color w:val="000000" w:themeColor="text1"/>
        </w:rPr>
        <w:t>support the use of models</w:t>
      </w:r>
      <w:commentRangeEnd w:id="24"/>
      <w:r w:rsidRPr="00B31BE3">
        <w:rPr>
          <w:rStyle w:val="CommentReference"/>
          <w:rFonts w:ascii="Times New Roman" w:eastAsia="Times New Roman" w:hAnsi="Times New Roman" w:cs="Times New Roman"/>
          <w:color w:val="000000" w:themeColor="text1"/>
          <w:sz w:val="24"/>
          <w:szCs w:val="24"/>
        </w:rPr>
        <w:commentReference w:id="24"/>
      </w:r>
      <w:r w:rsidR="0087548A" w:rsidRPr="00B31BE3">
        <w:rPr>
          <w:rFonts w:ascii="Times New Roman" w:eastAsia="Times New Roman" w:hAnsi="Times New Roman" w:cs="Times New Roman"/>
          <w:color w:val="000000" w:themeColor="text1"/>
        </w:rPr>
        <w:t xml:space="preserve"> in this study</w:t>
      </w:r>
      <w:r w:rsidRPr="00B31BE3">
        <w:rPr>
          <w:rFonts w:ascii="Times New Roman" w:eastAsia="Times New Roman" w:hAnsi="Times New Roman" w:cs="Times New Roman"/>
          <w:color w:val="000000" w:themeColor="text1"/>
        </w:rPr>
        <w:t xml:space="preserve"> capable of capturing temporal dependence and conditional heteroskedasticity.</w:t>
      </w:r>
    </w:p>
    <w:p w14:paraId="6B1DC350" w14:textId="48B0F5D6" w:rsidR="00277666" w:rsidRPr="00B31BE3" w:rsidRDefault="0009094C" w:rsidP="007421C3">
      <w:pPr>
        <w:spacing w:after="0" w:line="240" w:lineRule="auto"/>
        <w:ind w:right="14" w:firstLine="720"/>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Each of the 2014 samples in the dataset contains</w:t>
      </w:r>
      <w:r w:rsidRPr="00B31BE3">
        <w:rPr>
          <w:rFonts w:ascii="Times New Roman" w:eastAsia="Times New Roman" w:hAnsi="Times New Roman" w:cs="Times New Roman"/>
          <w:color w:val="000000" w:themeColor="text1"/>
        </w:rPr>
        <w:t xml:space="preserve"> </w:t>
      </w:r>
      <w:r w:rsidR="11741B57" w:rsidRPr="00B31BE3">
        <w:rPr>
          <w:rFonts w:ascii="Times New Roman" w:eastAsia="Times New Roman" w:hAnsi="Times New Roman" w:cs="Times New Roman"/>
          <w:color w:val="000000" w:themeColor="text1"/>
        </w:rPr>
        <w:t xml:space="preserve">one feature and one target value. </w:t>
      </w:r>
      <w:r w:rsidR="00277666" w:rsidRPr="00B31BE3">
        <w:rPr>
          <w:rFonts w:ascii="Times New Roman" w:eastAsia="Times New Roman" w:hAnsi="Times New Roman" w:cs="Times New Roman"/>
          <w:color w:val="000000" w:themeColor="text1"/>
        </w:rPr>
        <w:t>A 20-day look-back window was used to build overlapping input sequences in each subset, where every input sequence now contains 20 feature observations and 1 subsequent target value</w:t>
      </w:r>
      <w:r w:rsidR="00277666" w:rsidRPr="00B31BE3">
        <w:rPr>
          <w:rFonts w:ascii="Times New Roman" w:eastAsia="Times New Roman" w:hAnsi="Times New Roman" w:cs="Times New Roman"/>
          <w:color w:val="000000" w:themeColor="text1"/>
          <w:vertAlign w:val="superscript"/>
        </w:rPr>
        <w:t>2</w:t>
      </w:r>
      <w:r w:rsidR="001E70FE" w:rsidRPr="00B31BE3">
        <w:rPr>
          <w:rFonts w:ascii="Times New Roman" w:eastAsia="Times New Roman" w:hAnsi="Times New Roman" w:cs="Times New Roman"/>
          <w:color w:val="000000" w:themeColor="text1"/>
          <w:vertAlign w:val="superscript"/>
        </w:rPr>
        <w:t>9</w:t>
      </w:r>
      <w:r w:rsidR="00277666" w:rsidRPr="00B31BE3">
        <w:rPr>
          <w:rFonts w:ascii="Times New Roman" w:eastAsia="Times New Roman" w:hAnsi="Times New Roman" w:cs="Times New Roman"/>
          <w:color w:val="000000" w:themeColor="text1"/>
        </w:rPr>
        <w:t xml:space="preserve">. This transformation enabled the model to capture the temporal dependencies in the input feature. The length of the look-back window was selected through grid search. Any look-back sequences which straddled the period boundaries between market stress were invalid and were discarded to prevent the model from treating the potentially genuine temporal gaps as consecutive observations. </w:t>
      </w:r>
      <w:r w:rsidR="00277666" w:rsidRPr="00B31BE3">
        <w:rPr>
          <w:rFonts w:ascii="Times New Roman" w:hAnsi="Times New Roman" w:cs="Times New Roman"/>
          <w:color w:val="000000" w:themeColor="text1"/>
        </w:rPr>
        <w:t>Algorithm 1 presents the generation of multivariate sequences with crisis-regime consistency filtering.</w:t>
      </w:r>
      <w:r w:rsidR="00277666" w:rsidRPr="00B31BE3">
        <w:rPr>
          <w:rFonts w:ascii="Times New Roman" w:eastAsia="Times New Roman" w:hAnsi="Times New Roman" w:cs="Times New Roman"/>
          <w:color w:val="000000" w:themeColor="text1"/>
        </w:rPr>
        <w:t xml:space="preserve"> The dataset yielded 1,934 usable non-boundary-crossing 20-day sequences, comprising 233 from 1987, 732 from 2000–2002, 233 from 2008, and 736 from 2020–2022. Then, the valid </w:t>
      </w:r>
      <w:r w:rsidR="00277666" w:rsidRPr="00B31BE3">
        <w:rPr>
          <w:rFonts w:ascii="Times New Roman" w:eastAsia="Times New Roman" w:hAnsi="Times New Roman" w:cs="Times New Roman"/>
          <w:color w:val="000000" w:themeColor="text1"/>
        </w:rPr>
        <w:lastRenderedPageBreak/>
        <w:t>input feature was standardized using a RobustScaler, which scales data based on the interquartile range (IQR) rather than the mean and the standard deviation, while the target variable was transformed using a StandardScaler</w:t>
      </w:r>
      <w:r w:rsidR="006D3024" w:rsidRPr="00B31BE3">
        <w:rPr>
          <w:rFonts w:ascii="Times New Roman" w:eastAsia="Times New Roman" w:hAnsi="Times New Roman" w:cs="Times New Roman"/>
          <w:color w:val="000000" w:themeColor="text1"/>
          <w:vertAlign w:val="superscript"/>
        </w:rPr>
        <w:t>30</w:t>
      </w:r>
      <w:r w:rsidR="00277666" w:rsidRPr="00B31BE3">
        <w:rPr>
          <w:rFonts w:ascii="Times New Roman" w:eastAsia="Times New Roman" w:hAnsi="Times New Roman" w:cs="Times New Roman"/>
          <w:color w:val="000000" w:themeColor="text1"/>
        </w:rPr>
        <w:t>. All scaling transformations, fitted using the training observations only, were then applied unchanged to the corresponding validation and test observations to prevent data leakage, where i</w:t>
      </w:r>
      <w:r w:rsidR="00277666" w:rsidRPr="00B31BE3">
        <w:rPr>
          <w:rFonts w:ascii="Times New Roman" w:hAnsi="Times New Roman" w:cs="Times New Roman"/>
          <w:color w:val="000000" w:themeColor="text1"/>
        </w:rPr>
        <w:t>nformation from the held-out test set influences model training</w:t>
      </w:r>
      <w:r w:rsidR="00277666" w:rsidRPr="00B31BE3">
        <w:rPr>
          <w:rFonts w:ascii="Times New Roman" w:eastAsia="Times New Roman" w:hAnsi="Times New Roman" w:cs="Times New Roman"/>
          <w:color w:val="000000" w:themeColor="text1"/>
        </w:rPr>
        <w:t>. After these preprocessing steps, the input was ready to be fed into</w:t>
      </w:r>
      <w:commentRangeStart w:id="25"/>
      <w:r w:rsidR="00277666" w:rsidRPr="00B31BE3">
        <w:rPr>
          <w:rFonts w:ascii="Times New Roman" w:eastAsia="Times New Roman" w:hAnsi="Times New Roman" w:cs="Times New Roman"/>
          <w:color w:val="000000" w:themeColor="text1"/>
        </w:rPr>
        <w:t xml:space="preserve"> </w:t>
      </w:r>
      <w:commentRangeEnd w:id="25"/>
      <w:r w:rsidR="00277666" w:rsidRPr="00B31BE3">
        <w:rPr>
          <w:rStyle w:val="CommentReference"/>
          <w:rFonts w:ascii="Times New Roman" w:eastAsia="Times New Roman" w:hAnsi="Times New Roman" w:cs="Times New Roman"/>
          <w:color w:val="000000" w:themeColor="text1"/>
          <w:sz w:val="24"/>
          <w:szCs w:val="24"/>
        </w:rPr>
        <w:commentReference w:id="25"/>
      </w:r>
      <w:r w:rsidR="00277666" w:rsidRPr="00B31BE3">
        <w:rPr>
          <w:rFonts w:ascii="Times New Roman" w:eastAsia="Times New Roman" w:hAnsi="Times New Roman" w:cs="Times New Roman"/>
          <w:color w:val="000000" w:themeColor="text1"/>
        </w:rPr>
        <w:t>all models in this study.</w:t>
      </w:r>
    </w:p>
    <w:p w14:paraId="6FDAB70A" w14:textId="77777777" w:rsidR="00277666" w:rsidRPr="00B31BE3" w:rsidRDefault="00277666" w:rsidP="00767767">
      <w:pPr>
        <w:pStyle w:val="NormalWeb"/>
        <w:spacing w:beforeLines="120" w:before="288" w:beforeAutospacing="0" w:afterLines="120" w:after="288" w:afterAutospacing="0"/>
        <w:jc w:val="center"/>
        <w:rPr>
          <w:color w:val="000000" w:themeColor="text1"/>
        </w:rPr>
      </w:pPr>
      <w:r w:rsidRPr="00B31BE3">
        <w:rPr>
          <w:color w:val="000000" w:themeColor="text1"/>
        </w:rPr>
        <w:t>Algorithm 1: Generation of Multivariate Sequences with Crisis-Regime Consistency Filtering</w:t>
      </w:r>
    </w:p>
    <w:p w14:paraId="34ACF8E3"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Input:</w:t>
      </w:r>
    </w:p>
    <w:p w14:paraId="6AD4F8D9"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ret_data : Daily return data</w:t>
      </w:r>
    </w:p>
    <w:p w14:paraId="075B9B9D"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vol_data : Daily EGARCH conditional-volatility data</w:t>
      </w:r>
    </w:p>
    <w:p w14:paraId="606D9666"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target_data : Daily target data</w:t>
      </w:r>
    </w:p>
    <w:p w14:paraId="672FA204"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seq_len : Lookback sequence length</w:t>
      </w:r>
    </w:p>
    <w:p w14:paraId="296760ED"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crisis_labels : Crisis-regime label for each observation</w:t>
      </w:r>
    </w:p>
    <w:p w14:paraId="7DFE2608"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Output:</w:t>
      </w:r>
    </w:p>
    <w:p w14:paraId="1A05FB1E"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X : Valid multivariate input sequences</w:t>
      </w:r>
    </w:p>
    <w:p w14:paraId="727F6B43"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y : Corresponding target values</w:t>
      </w:r>
    </w:p>
    <w:p w14:paraId="1D42E07A"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    start_indices : Starting index of each valid sequence</w:t>
      </w:r>
    </w:p>
    <w:p w14:paraId="29AA7AD1"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p>
    <w:p w14:paraId="0C367D3E"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  X ← []</w:t>
      </w:r>
    </w:p>
    <w:p w14:paraId="216F7AC8"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2:  y ← []</w:t>
      </w:r>
    </w:p>
    <w:p w14:paraId="4CC61A88"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3:  start_indices ← []</w:t>
      </w:r>
    </w:p>
    <w:p w14:paraId="66F49F02" w14:textId="2937C9BE"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 xml:space="preserve">4:  for start_idx = 0 to len(ret_data) </w:t>
      </w:r>
      <w:r w:rsidR="003F354C" w:rsidRPr="00B31BE3">
        <w:rPr>
          <w:rStyle w:val="Strong"/>
          <w:rFonts w:ascii="Times New Roman" w:eastAsia="Times New Roman" w:hAnsi="Times New Roman" w:cs="Times New Roman"/>
          <w:b w:val="0"/>
          <w:bCs w:val="0"/>
          <w:color w:val="000000" w:themeColor="text1"/>
          <w:lang w:eastAsia="en-US"/>
        </w:rPr>
        <w:t>–</w:t>
      </w:r>
      <w:r w:rsidRPr="00B31BE3">
        <w:rPr>
          <w:rStyle w:val="Strong"/>
          <w:rFonts w:ascii="Times New Roman" w:eastAsia="Times New Roman" w:hAnsi="Times New Roman" w:cs="Times New Roman"/>
          <w:b w:val="0"/>
          <w:bCs w:val="0"/>
          <w:color w:val="000000" w:themeColor="text1"/>
          <w:lang w:eastAsia="en-US"/>
        </w:rPr>
        <w:t xml:space="preserve"> seq_len </w:t>
      </w:r>
      <w:r w:rsidR="003F354C" w:rsidRPr="00B31BE3">
        <w:rPr>
          <w:rStyle w:val="Strong"/>
          <w:rFonts w:ascii="Times New Roman" w:eastAsia="Times New Roman" w:hAnsi="Times New Roman" w:cs="Times New Roman"/>
          <w:b w:val="0"/>
          <w:bCs w:val="0"/>
          <w:color w:val="000000" w:themeColor="text1"/>
          <w:lang w:eastAsia="en-US"/>
        </w:rPr>
        <w:t>–</w:t>
      </w:r>
      <w:r w:rsidRPr="00B31BE3">
        <w:rPr>
          <w:rStyle w:val="Strong"/>
          <w:rFonts w:ascii="Times New Roman" w:eastAsia="Times New Roman" w:hAnsi="Times New Roman" w:cs="Times New Roman"/>
          <w:b w:val="0"/>
          <w:bCs w:val="0"/>
          <w:color w:val="000000" w:themeColor="text1"/>
          <w:lang w:eastAsia="en-US"/>
        </w:rPr>
        <w:t xml:space="preserve"> 1 do</w:t>
      </w:r>
    </w:p>
    <w:p w14:paraId="5184F421"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5:     window_labels ← crisis_labels[start_idx : start_idx + seq_len]</w:t>
      </w:r>
    </w:p>
    <w:p w14:paraId="74967F1C"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6:     if len(unique(window_labels)) &gt; 1 then</w:t>
      </w:r>
    </w:p>
    <w:p w14:paraId="4C974F4E"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7:         continue.  # remove windows that straddle market stress boundaries</w:t>
      </w:r>
    </w:p>
    <w:p w14:paraId="63CA4005"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8:     end if</w:t>
      </w:r>
    </w:p>
    <w:p w14:paraId="6106F41A"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9:     ret_seq ← ret_data[start_idx : start_idx + seq_len]</w:t>
      </w:r>
    </w:p>
    <w:p w14:paraId="62CF860D"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10:   vol_seq ← vol_data[start_idx : start_idx + seq_len]</w:t>
      </w:r>
    </w:p>
    <w:p w14:paraId="4E567D2F"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11:   X_seq ← concatenate(ret_seq, vol_seq)</w:t>
      </w:r>
    </w:p>
    <w:p w14:paraId="670D5375"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12:   target ← target_data[start_idx + seq_len]</w:t>
      </w:r>
    </w:p>
    <w:p w14:paraId="0547921D"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13:   X.append(X_seq)</w:t>
      </w:r>
    </w:p>
    <w:p w14:paraId="25BD1783"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14:   y.append(target)</w:t>
      </w:r>
    </w:p>
    <w:p w14:paraId="623BC02C"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15:   start_indices.append(start_idx)</w:t>
      </w:r>
    </w:p>
    <w:p w14:paraId="2948520B" w14:textId="77777777" w:rsidR="00277666" w:rsidRPr="00B31BE3" w:rsidRDefault="00277666" w:rsidP="00277666">
      <w:pPr>
        <w:spacing w:after="0" w:line="240" w:lineRule="auto"/>
        <w:ind w:left="1440" w:right="11"/>
        <w:jc w:val="both"/>
        <w:rPr>
          <w:rStyle w:val="Strong"/>
          <w:rFonts w:ascii="Times New Roman" w:eastAsia="Times New Roman" w:hAnsi="Times New Roman" w:cs="Times New Roman"/>
          <w:b w:val="0"/>
          <w:bCs w:val="0"/>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16:end for</w:t>
      </w:r>
    </w:p>
    <w:p w14:paraId="568045B7" w14:textId="77777777" w:rsidR="00277666" w:rsidRPr="00B31BE3" w:rsidRDefault="00277666" w:rsidP="00277666">
      <w:pPr>
        <w:spacing w:after="0" w:line="240" w:lineRule="auto"/>
        <w:ind w:left="1440" w:right="11"/>
        <w:jc w:val="both"/>
        <w:rPr>
          <w:rFonts w:ascii="Times New Roman" w:eastAsia="Times New Roman" w:hAnsi="Times New Roman" w:cs="Times New Roman"/>
          <w:color w:val="000000" w:themeColor="text1"/>
          <w:lang w:eastAsia="en-US"/>
        </w:rPr>
      </w:pPr>
      <w:r w:rsidRPr="00B31BE3">
        <w:rPr>
          <w:rStyle w:val="Strong"/>
          <w:rFonts w:ascii="Times New Roman" w:eastAsia="Times New Roman" w:hAnsi="Times New Roman" w:cs="Times New Roman"/>
          <w:b w:val="0"/>
          <w:bCs w:val="0"/>
          <w:color w:val="000000" w:themeColor="text1"/>
          <w:lang w:eastAsia="en-US"/>
        </w:rPr>
        <w:t>17:return X, y, start_indices</w:t>
      </w:r>
    </w:p>
    <w:p w14:paraId="15601BB1" w14:textId="77777777" w:rsidR="00277666" w:rsidRPr="00B31BE3" w:rsidRDefault="00277666" w:rsidP="00E33169">
      <w:pPr>
        <w:spacing w:after="0" w:line="240" w:lineRule="auto"/>
        <w:ind w:right="14" w:firstLine="720"/>
        <w:jc w:val="both"/>
        <w:rPr>
          <w:rFonts w:ascii="Times New Roman" w:eastAsia="Times New Roman" w:hAnsi="Times New Roman" w:cs="Times New Roman"/>
          <w:color w:val="000000" w:themeColor="text1"/>
        </w:rPr>
      </w:pPr>
    </w:p>
    <w:p w14:paraId="76B10752" w14:textId="1B69AF2C" w:rsidR="00762A49" w:rsidRPr="00B31BE3" w:rsidRDefault="11741B57" w:rsidP="00E33169">
      <w:pPr>
        <w:spacing w:after="0" w:line="240" w:lineRule="auto"/>
        <w:ind w:right="14"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An expanding-window framework was used to evaluate the model performance separately across the selected market stress. This evaluation method helps preserve the temporal ordering of the observations and provides a more realistic assessment of model performance as additional historical information becomes available. A fold, defined as a chronological division of the data into training, validation, and test periods, uses all observations available before the test period for training. The expanding-window framework contains three folds, with each evaluating the models</w:t>
      </w:r>
      <w:r w:rsidR="003F354C"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 xml:space="preserve"> performance on a different market stress. For example, the Monetary Tightening Phase fold </w:t>
      </w:r>
      <w:r w:rsidRPr="00B31BE3">
        <w:rPr>
          <w:rFonts w:ascii="Times New Roman" w:eastAsia="Times New Roman" w:hAnsi="Times New Roman" w:cs="Times New Roman"/>
          <w:color w:val="000000" w:themeColor="text1"/>
        </w:rPr>
        <w:lastRenderedPageBreak/>
        <w:t xml:space="preserve">assesses the predictive accuracy during the Monetary Tightening Phase. Table 2 reports the start and end dates and the number of observations used for the training, validation, and test sets for each fold. </w:t>
      </w:r>
      <w:r w:rsidR="00BE330F" w:rsidRPr="00B31BE3">
        <w:rPr>
          <w:rFonts w:ascii="Times New Roman" w:hAnsi="Times New Roman" w:cs="Times New Roman"/>
          <w:color w:val="000000" w:themeColor="text1"/>
        </w:rPr>
        <w:t xml:space="preserve">The COVID-19 Shock fold follows a 69/15/16 split, while the Monetary Tightening Phase and the GFC folds use a 70/15/15 split, to maintain comparable validation and test set sizes </w:t>
      </w:r>
      <w:r w:rsidR="00AB3F4B" w:rsidRPr="00B31BE3">
        <w:rPr>
          <w:rFonts w:ascii="Times New Roman" w:hAnsi="Times New Roman" w:cs="Times New Roman"/>
          <w:color w:val="000000" w:themeColor="text1"/>
        </w:rPr>
        <w:t xml:space="preserve">and also </w:t>
      </w:r>
      <w:r w:rsidR="00141A26" w:rsidRPr="00B31BE3">
        <w:rPr>
          <w:rFonts w:ascii="Times New Roman" w:hAnsi="Times New Roman" w:cs="Times New Roman"/>
          <w:color w:val="000000" w:themeColor="text1"/>
        </w:rPr>
        <w:t xml:space="preserve">to </w:t>
      </w:r>
      <w:r w:rsidR="00AB3F4B" w:rsidRPr="00B31BE3">
        <w:rPr>
          <w:rFonts w:ascii="Times New Roman" w:hAnsi="Times New Roman" w:cs="Times New Roman"/>
          <w:color w:val="000000" w:themeColor="text1"/>
        </w:rPr>
        <w:t>ensure</w:t>
      </w:r>
      <w:r w:rsidR="00BE330F" w:rsidRPr="00B31BE3">
        <w:rPr>
          <w:rFonts w:ascii="Times New Roman" w:hAnsi="Times New Roman" w:cs="Times New Roman"/>
          <w:color w:val="000000" w:themeColor="text1"/>
        </w:rPr>
        <w:t xml:space="preserve"> that the held-out test sets include the periods of </w:t>
      </w:r>
      <w:r w:rsidR="00472879" w:rsidRPr="00B31BE3">
        <w:rPr>
          <w:rFonts w:ascii="Times New Roman" w:hAnsi="Times New Roman" w:cs="Times New Roman"/>
          <w:color w:val="000000" w:themeColor="text1"/>
        </w:rPr>
        <w:t xml:space="preserve">selected </w:t>
      </w:r>
      <w:r w:rsidR="00BE330F" w:rsidRPr="00B31BE3">
        <w:rPr>
          <w:rFonts w:ascii="Times New Roman" w:hAnsi="Times New Roman" w:cs="Times New Roman"/>
          <w:color w:val="000000" w:themeColor="text1"/>
        </w:rPr>
        <w:t>market stress.</w:t>
      </w:r>
      <w:r w:rsidR="00BE330F" w:rsidRPr="00B31BE3">
        <w:rPr>
          <w:color w:val="000000" w:themeColor="text1"/>
        </w:rPr>
        <w:t xml:space="preserve"> </w:t>
      </w:r>
      <w:r w:rsidRPr="00B31BE3">
        <w:rPr>
          <w:rFonts w:ascii="Times New Roman" w:eastAsia="Times New Roman" w:hAnsi="Times New Roman" w:cs="Times New Roman"/>
          <w:color w:val="000000" w:themeColor="text1"/>
        </w:rPr>
        <w:t xml:space="preserve">To further assess </w:t>
      </w:r>
      <w:r w:rsidR="000E3369" w:rsidRPr="00B31BE3">
        <w:rPr>
          <w:rFonts w:ascii="Times New Roman" w:eastAsia="Times New Roman" w:hAnsi="Times New Roman" w:cs="Times New Roman"/>
          <w:color w:val="000000" w:themeColor="text1"/>
        </w:rPr>
        <w:t xml:space="preserve">the </w:t>
      </w:r>
      <w:r w:rsidRPr="00B31BE3">
        <w:rPr>
          <w:rFonts w:ascii="Times New Roman" w:eastAsia="Times New Roman" w:hAnsi="Times New Roman" w:cs="Times New Roman"/>
          <w:color w:val="000000" w:themeColor="text1"/>
        </w:rPr>
        <w:t>robustness against overfitting, the Monetary Tightening Phase fold was evaluated under two additional train-validation-test sequential splits: 80/10/10 and 60/20/20.</w:t>
      </w:r>
    </w:p>
    <w:p w14:paraId="04538404" w14:textId="29F1DABB" w:rsidR="00762A49" w:rsidRPr="00B31BE3" w:rsidRDefault="65FC3923" w:rsidP="20BC912D">
      <w:pPr>
        <w:spacing w:before="294" w:after="0" w:line="240" w:lineRule="auto"/>
        <w:ind w:right="11"/>
        <w:jc w:val="both"/>
        <w:rPr>
          <w:color w:val="000000" w:themeColor="text1"/>
        </w:rPr>
      </w:pPr>
      <w:r w:rsidRPr="00B31BE3">
        <w:rPr>
          <w:rFonts w:ascii="Times New Roman" w:eastAsia="Times New Roman" w:hAnsi="Times New Roman" w:cs="Times New Roman"/>
          <w:color w:val="000000" w:themeColor="text1"/>
        </w:rPr>
        <w:t>Ta</w:t>
      </w:r>
      <w:commentRangeStart w:id="26"/>
      <w:r w:rsidRPr="00B31BE3">
        <w:rPr>
          <w:rFonts w:ascii="Times New Roman" w:eastAsia="Times New Roman" w:hAnsi="Times New Roman" w:cs="Times New Roman"/>
          <w:color w:val="000000" w:themeColor="text1"/>
        </w:rPr>
        <w:t xml:space="preserve">ble </w:t>
      </w:r>
      <w:r w:rsidR="1F7DF877" w:rsidRPr="00B31BE3">
        <w:rPr>
          <w:rFonts w:ascii="Times New Roman" w:eastAsia="Times New Roman" w:hAnsi="Times New Roman" w:cs="Times New Roman"/>
          <w:color w:val="000000" w:themeColor="text1"/>
        </w:rPr>
        <w:t>2</w:t>
      </w:r>
      <w:r w:rsidRPr="00B31BE3">
        <w:rPr>
          <w:rFonts w:ascii="Times New Roman" w:eastAsia="Times New Roman" w:hAnsi="Times New Roman" w:cs="Times New Roman"/>
          <w:color w:val="000000" w:themeColor="text1"/>
        </w:rPr>
        <w:t>:</w:t>
      </w:r>
      <w:commentRangeEnd w:id="26"/>
      <w:r w:rsidRPr="00B31BE3">
        <w:rPr>
          <w:rStyle w:val="CommentReference"/>
          <w:rFonts w:ascii="Times New Roman" w:eastAsia="Times New Roman" w:hAnsi="Times New Roman" w:cs="Times New Roman"/>
          <w:color w:val="000000" w:themeColor="text1"/>
          <w:sz w:val="24"/>
          <w:szCs w:val="24"/>
        </w:rPr>
        <w:commentReference w:id="26"/>
      </w:r>
      <w:r w:rsidRPr="00B31BE3">
        <w:rPr>
          <w:rFonts w:ascii="Times New Roman" w:eastAsia="Times New Roman" w:hAnsi="Times New Roman" w:cs="Times New Roman"/>
          <w:color w:val="000000" w:themeColor="text1"/>
        </w:rPr>
        <w:t xml:space="preserve"> The Start and End Dates and the Number of Observations Used for the Training, Validation, and Test Sets for Each Fold</w:t>
      </w:r>
      <w:r w:rsidR="00E24C79" w:rsidRPr="00B31BE3">
        <w:rPr>
          <w:rFonts w:ascii="Times New Roman" w:eastAsia="Times New Roman" w:hAnsi="Times New Roman" w:cs="Times New Roman"/>
          <w:color w:val="000000" w:themeColor="text1"/>
        </w:rPr>
        <w:t xml:space="preserve"> </w:t>
      </w:r>
      <w:r w:rsidR="00E24C79" w:rsidRPr="00B31BE3">
        <w:rPr>
          <w:rFonts w:ascii="Times New Roman" w:hAnsi="Times New Roman" w:cs="Times New Roman"/>
          <w:color w:val="000000" w:themeColor="text1"/>
        </w:rPr>
        <w:t>After the Removal of the Observations that Straddle the Market Stress Boundaries</w:t>
      </w:r>
      <w:r w:rsidR="00E24C79" w:rsidRPr="00B31BE3">
        <w:rPr>
          <w:rFonts w:ascii="Times New Roman" w:eastAsia="Times New Roman" w:hAnsi="Times New Roman" w:cs="Times New Roman"/>
          <w:color w:val="000000" w:themeColor="text1"/>
        </w:rPr>
        <w:t>.</w:t>
      </w:r>
    </w:p>
    <w:tbl>
      <w:tblPr>
        <w:tblStyle w:val="TableGrid"/>
        <w:tblW w:w="9360" w:type="dxa"/>
        <w:tblInd w:w="-5" w:type="dxa"/>
        <w:tblCellMar>
          <w:left w:w="0" w:type="dxa"/>
        </w:tblCellMar>
        <w:tblLook w:val="06A0" w:firstRow="1" w:lastRow="0" w:firstColumn="1" w:lastColumn="0" w:noHBand="1" w:noVBand="1"/>
      </w:tblPr>
      <w:tblGrid>
        <w:gridCol w:w="1271"/>
        <w:gridCol w:w="2836"/>
        <w:gridCol w:w="2643"/>
        <w:gridCol w:w="2610"/>
      </w:tblGrid>
      <w:tr w:rsidR="346605EC" w:rsidRPr="00B31BE3" w14:paraId="7A4EDF4E" w14:textId="77777777" w:rsidTr="004B0B19">
        <w:trPr>
          <w:trHeight w:val="300"/>
        </w:trPr>
        <w:tc>
          <w:tcPr>
            <w:tcW w:w="1271" w:type="dxa"/>
            <w:vAlign w:val="center"/>
          </w:tcPr>
          <w:p w14:paraId="1E8EA343" w14:textId="51AB22C5" w:rsidR="284E83BC" w:rsidRPr="00B31BE3" w:rsidRDefault="570AC3DF" w:rsidP="004B0B19">
            <w:pPr>
              <w:rPr>
                <w:color w:val="000000" w:themeColor="text1"/>
              </w:rPr>
            </w:pPr>
            <w:r w:rsidRPr="00B31BE3">
              <w:rPr>
                <w:rFonts w:ascii="Times New Roman" w:eastAsia="Times New Roman" w:hAnsi="Times New Roman" w:cs="Times New Roman"/>
                <w:color w:val="000000" w:themeColor="text1"/>
              </w:rPr>
              <w:t>Fold</w:t>
            </w:r>
          </w:p>
        </w:tc>
        <w:tc>
          <w:tcPr>
            <w:tcW w:w="2836" w:type="dxa"/>
            <w:vAlign w:val="center"/>
          </w:tcPr>
          <w:p w14:paraId="3FB30EA1" w14:textId="7976A61E" w:rsidR="627452C7" w:rsidRPr="00B31BE3" w:rsidRDefault="0E94CD71" w:rsidP="006205D6">
            <w:pPr>
              <w:jc w:val="center"/>
              <w:rPr>
                <w:color w:val="000000" w:themeColor="text1"/>
              </w:rPr>
            </w:pPr>
            <w:r w:rsidRPr="00B31BE3">
              <w:rPr>
                <w:rFonts w:ascii="Times New Roman" w:eastAsia="Times New Roman" w:hAnsi="Times New Roman" w:cs="Times New Roman"/>
                <w:color w:val="000000" w:themeColor="text1"/>
              </w:rPr>
              <w:t>Training</w:t>
            </w:r>
          </w:p>
        </w:tc>
        <w:tc>
          <w:tcPr>
            <w:tcW w:w="2643" w:type="dxa"/>
            <w:vAlign w:val="center"/>
          </w:tcPr>
          <w:p w14:paraId="09588C7D" w14:textId="10949B1E" w:rsidR="627452C7" w:rsidRPr="00B31BE3" w:rsidRDefault="2F1FC428" w:rsidP="006205D6">
            <w:pPr>
              <w:jc w:val="center"/>
              <w:rPr>
                <w:color w:val="000000" w:themeColor="text1"/>
              </w:rPr>
            </w:pPr>
            <w:r w:rsidRPr="00B31BE3">
              <w:rPr>
                <w:rFonts w:ascii="Times New Roman" w:eastAsia="Times New Roman" w:hAnsi="Times New Roman" w:cs="Times New Roman"/>
                <w:color w:val="000000" w:themeColor="text1"/>
              </w:rPr>
              <w:t>Validation</w:t>
            </w:r>
          </w:p>
        </w:tc>
        <w:tc>
          <w:tcPr>
            <w:tcW w:w="2610" w:type="dxa"/>
            <w:vAlign w:val="center"/>
          </w:tcPr>
          <w:p w14:paraId="431D93C2" w14:textId="38E0EF14" w:rsidR="627452C7" w:rsidRPr="00B31BE3" w:rsidRDefault="0E94CD71" w:rsidP="006205D6">
            <w:pPr>
              <w:jc w:val="center"/>
              <w:rPr>
                <w:color w:val="000000" w:themeColor="text1"/>
              </w:rPr>
            </w:pPr>
            <w:r w:rsidRPr="00B31BE3">
              <w:rPr>
                <w:rFonts w:ascii="Times New Roman" w:eastAsia="Times New Roman" w:hAnsi="Times New Roman" w:cs="Times New Roman"/>
                <w:color w:val="000000" w:themeColor="text1"/>
              </w:rPr>
              <w:t>Test</w:t>
            </w:r>
          </w:p>
        </w:tc>
      </w:tr>
      <w:tr w:rsidR="346605EC" w:rsidRPr="00B31BE3" w14:paraId="30776EC2" w14:textId="77777777" w:rsidTr="004B0B19">
        <w:trPr>
          <w:trHeight w:val="58"/>
        </w:trPr>
        <w:tc>
          <w:tcPr>
            <w:tcW w:w="1271" w:type="dxa"/>
            <w:vAlign w:val="center"/>
          </w:tcPr>
          <w:p w14:paraId="778538BA" w14:textId="69230435" w:rsidR="284E83BC" w:rsidRPr="00B31BE3" w:rsidRDefault="570AC3DF" w:rsidP="004B0B19">
            <w:pPr>
              <w:rPr>
                <w:color w:val="000000" w:themeColor="text1"/>
              </w:rPr>
            </w:pPr>
            <w:r w:rsidRPr="00B31BE3">
              <w:rPr>
                <w:rFonts w:ascii="Times New Roman" w:eastAsia="Times New Roman" w:hAnsi="Times New Roman" w:cs="Times New Roman"/>
                <w:color w:val="000000" w:themeColor="text1"/>
              </w:rPr>
              <w:t>Monetary Tightening Phase</w:t>
            </w:r>
          </w:p>
        </w:tc>
        <w:tc>
          <w:tcPr>
            <w:tcW w:w="2836" w:type="dxa"/>
            <w:vAlign w:val="center"/>
          </w:tcPr>
          <w:p w14:paraId="3A00BF16" w14:textId="7BD5280C" w:rsidR="7950194F" w:rsidRPr="00B31BE3" w:rsidRDefault="12070DFA" w:rsidP="006205D6">
            <w:pPr>
              <w:jc w:val="center"/>
              <w:rPr>
                <w:color w:val="000000" w:themeColor="text1"/>
              </w:rPr>
            </w:pPr>
            <w:commentRangeStart w:id="27"/>
            <w:r w:rsidRPr="00B31BE3">
              <w:rPr>
                <w:rFonts w:ascii="Times New Roman" w:eastAsia="Times New Roman" w:hAnsi="Times New Roman" w:cs="Times New Roman"/>
                <w:color w:val="000000" w:themeColor="text1"/>
              </w:rPr>
              <w:t>1987-0</w:t>
            </w:r>
            <w:r w:rsidR="00CA178C" w:rsidRPr="00B31BE3">
              <w:rPr>
                <w:rFonts w:ascii="Times New Roman" w:eastAsia="Times New Roman" w:hAnsi="Times New Roman" w:cs="Times New Roman"/>
                <w:color w:val="000000" w:themeColor="text1"/>
              </w:rPr>
              <w:t>1</w:t>
            </w:r>
            <w:r w:rsidRPr="00B31BE3">
              <w:rPr>
                <w:rFonts w:ascii="Times New Roman" w:eastAsia="Times New Roman" w:hAnsi="Times New Roman" w:cs="Times New Roman"/>
                <w:color w:val="000000" w:themeColor="text1"/>
              </w:rPr>
              <w:t>-</w:t>
            </w:r>
            <w:r w:rsidR="00CA178C" w:rsidRPr="00B31BE3">
              <w:rPr>
                <w:rFonts w:ascii="Times New Roman" w:eastAsia="Times New Roman" w:hAnsi="Times New Roman" w:cs="Times New Roman"/>
                <w:color w:val="000000" w:themeColor="text1"/>
              </w:rPr>
              <w:t>30</w:t>
            </w:r>
            <w:r w:rsidR="006205D6"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2020</w:t>
            </w:r>
            <w:r w:rsidR="006205D6"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09-11</w:t>
            </w:r>
          </w:p>
          <w:p w14:paraId="3309E46A" w14:textId="41A8FEB3" w:rsidR="7950194F" w:rsidRPr="00B31BE3" w:rsidRDefault="12070DFA" w:rsidP="006205D6">
            <w:pPr>
              <w:jc w:val="cente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n = 135</w:t>
            </w:r>
            <w:commentRangeEnd w:id="27"/>
            <w:r w:rsidR="00E24C79" w:rsidRPr="00B31BE3">
              <w:rPr>
                <w:rStyle w:val="CommentReference"/>
                <w:rFonts w:ascii="Times New Roman" w:eastAsia="Times New Roman" w:hAnsi="Times New Roman" w:cs="Times New Roman"/>
                <w:color w:val="000000" w:themeColor="text1"/>
                <w:sz w:val="24"/>
                <w:szCs w:val="24"/>
              </w:rPr>
              <w:commentReference w:id="27"/>
            </w:r>
            <w:r w:rsidR="00CA178C" w:rsidRPr="00B31BE3">
              <w:rPr>
                <w:rFonts w:ascii="Times New Roman" w:eastAsia="Times New Roman" w:hAnsi="Times New Roman" w:cs="Times New Roman"/>
                <w:color w:val="000000" w:themeColor="text1"/>
              </w:rPr>
              <w:t>4</w:t>
            </w:r>
          </w:p>
        </w:tc>
        <w:tc>
          <w:tcPr>
            <w:tcW w:w="2643" w:type="dxa"/>
            <w:vAlign w:val="center"/>
          </w:tcPr>
          <w:p w14:paraId="1BD8E6E1" w14:textId="2B4B34BC" w:rsidR="0D49479F" w:rsidRPr="00B31BE3" w:rsidRDefault="243BCD7F" w:rsidP="006205D6">
            <w:pPr>
              <w:jc w:val="center"/>
              <w:rPr>
                <w:color w:val="000000" w:themeColor="text1"/>
              </w:rPr>
            </w:pPr>
            <w:r w:rsidRPr="00B31BE3">
              <w:rPr>
                <w:rFonts w:ascii="Times New Roman" w:eastAsia="Times New Roman" w:hAnsi="Times New Roman" w:cs="Times New Roman"/>
                <w:color w:val="000000" w:themeColor="text1"/>
              </w:rPr>
              <w:t>2020-09-14–2021</w:t>
            </w:r>
            <w:r w:rsidR="006205D6"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11</w:t>
            </w:r>
            <w:r w:rsidR="769DAC28"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04</w:t>
            </w:r>
          </w:p>
          <w:p w14:paraId="74BBB639" w14:textId="142AC2FD" w:rsidR="0D49479F" w:rsidRPr="00B31BE3" w:rsidRDefault="243BCD7F" w:rsidP="006205D6">
            <w:pPr>
              <w:jc w:val="center"/>
              <w:rPr>
                <w:color w:val="000000" w:themeColor="text1"/>
              </w:rPr>
            </w:pPr>
            <w:r w:rsidRPr="00B31BE3">
              <w:rPr>
                <w:rFonts w:ascii="Times New Roman" w:eastAsia="Times New Roman" w:hAnsi="Times New Roman" w:cs="Times New Roman"/>
                <w:color w:val="000000" w:themeColor="text1"/>
              </w:rPr>
              <w:t>n = 290</w:t>
            </w:r>
          </w:p>
        </w:tc>
        <w:tc>
          <w:tcPr>
            <w:tcW w:w="2610" w:type="dxa"/>
            <w:vAlign w:val="center"/>
          </w:tcPr>
          <w:p w14:paraId="54D3D628" w14:textId="747AA0C9" w:rsidR="0D49479F" w:rsidRPr="00B31BE3" w:rsidRDefault="243BCD7F" w:rsidP="006205D6">
            <w:pPr>
              <w:jc w:val="center"/>
              <w:rPr>
                <w:color w:val="000000" w:themeColor="text1"/>
              </w:rPr>
            </w:pPr>
            <w:r w:rsidRPr="00B31BE3">
              <w:rPr>
                <w:rFonts w:ascii="Times New Roman" w:eastAsia="Times New Roman" w:hAnsi="Times New Roman" w:cs="Times New Roman"/>
                <w:color w:val="000000" w:themeColor="text1"/>
              </w:rPr>
              <w:t>2021-11-05–2022-12-30</w:t>
            </w:r>
          </w:p>
          <w:p w14:paraId="76D07F48" w14:textId="766B941E" w:rsidR="0D49479F" w:rsidRPr="00B31BE3" w:rsidRDefault="243BCD7F" w:rsidP="006205D6">
            <w:pPr>
              <w:jc w:val="center"/>
              <w:rPr>
                <w:color w:val="000000" w:themeColor="text1"/>
              </w:rPr>
            </w:pPr>
            <w:r w:rsidRPr="00B31BE3">
              <w:rPr>
                <w:rFonts w:ascii="Times New Roman" w:eastAsia="Times New Roman" w:hAnsi="Times New Roman" w:cs="Times New Roman"/>
                <w:color w:val="000000" w:themeColor="text1"/>
              </w:rPr>
              <w:t>n = 290</w:t>
            </w:r>
          </w:p>
        </w:tc>
      </w:tr>
      <w:tr w:rsidR="346605EC" w:rsidRPr="00B31BE3" w14:paraId="0EE79B2B" w14:textId="77777777" w:rsidTr="004B0B19">
        <w:trPr>
          <w:trHeight w:val="300"/>
        </w:trPr>
        <w:tc>
          <w:tcPr>
            <w:tcW w:w="1271" w:type="dxa"/>
            <w:vAlign w:val="center"/>
          </w:tcPr>
          <w:p w14:paraId="4AFE2537" w14:textId="1368E814" w:rsidR="752CA98A" w:rsidRPr="00B31BE3" w:rsidRDefault="11F13780" w:rsidP="004B0B19">
            <w:pPr>
              <w:rPr>
                <w:color w:val="000000" w:themeColor="text1"/>
              </w:rPr>
            </w:pPr>
            <w:r w:rsidRPr="00B31BE3">
              <w:rPr>
                <w:rFonts w:ascii="Times New Roman" w:eastAsia="Times New Roman" w:hAnsi="Times New Roman" w:cs="Times New Roman"/>
                <w:color w:val="000000" w:themeColor="text1"/>
              </w:rPr>
              <w:t>COVID-19 Shock</w:t>
            </w:r>
          </w:p>
        </w:tc>
        <w:tc>
          <w:tcPr>
            <w:tcW w:w="2836" w:type="dxa"/>
            <w:vAlign w:val="center"/>
          </w:tcPr>
          <w:p w14:paraId="0CF1DBA3" w14:textId="7E8D805D" w:rsidR="5AF04A50" w:rsidRPr="00B31BE3" w:rsidRDefault="4FAA191D" w:rsidP="006205D6">
            <w:pPr>
              <w:jc w:val="center"/>
              <w:rPr>
                <w:color w:val="000000" w:themeColor="text1"/>
              </w:rPr>
            </w:pPr>
            <w:r w:rsidRPr="00B31BE3">
              <w:rPr>
                <w:rFonts w:ascii="Times New Roman" w:eastAsia="Times New Roman" w:hAnsi="Times New Roman" w:cs="Times New Roman"/>
                <w:color w:val="000000" w:themeColor="text1"/>
              </w:rPr>
              <w:t>1987-</w:t>
            </w:r>
            <w:r w:rsidR="00CA178C" w:rsidRPr="00B31BE3">
              <w:rPr>
                <w:rFonts w:ascii="Times New Roman" w:eastAsia="Times New Roman" w:hAnsi="Times New Roman" w:cs="Times New Roman"/>
                <w:color w:val="000000" w:themeColor="text1"/>
              </w:rPr>
              <w:t>01-30</w:t>
            </w:r>
            <w:r w:rsidRPr="00B31BE3">
              <w:rPr>
                <w:rFonts w:ascii="Times New Roman" w:eastAsia="Times New Roman" w:hAnsi="Times New Roman" w:cs="Times New Roman"/>
                <w:color w:val="000000" w:themeColor="text1"/>
              </w:rPr>
              <w:t>–2008-02-29</w:t>
            </w:r>
          </w:p>
          <w:p w14:paraId="62BC0789" w14:textId="30719385" w:rsidR="5AF04A50" w:rsidRPr="00B31BE3" w:rsidRDefault="4FAA191D" w:rsidP="006205D6">
            <w:pPr>
              <w:jc w:val="center"/>
              <w:rPr>
                <w:color w:val="000000" w:themeColor="text1"/>
              </w:rPr>
            </w:pPr>
            <w:r w:rsidRPr="00B31BE3">
              <w:rPr>
                <w:rFonts w:ascii="Times New Roman" w:eastAsia="Times New Roman" w:hAnsi="Times New Roman" w:cs="Times New Roman"/>
                <w:color w:val="000000" w:themeColor="text1"/>
              </w:rPr>
              <w:t>n = 98</w:t>
            </w:r>
            <w:r w:rsidR="00CA178C" w:rsidRPr="00B31BE3">
              <w:rPr>
                <w:rFonts w:ascii="Times New Roman" w:eastAsia="Times New Roman" w:hAnsi="Times New Roman" w:cs="Times New Roman"/>
                <w:color w:val="000000" w:themeColor="text1"/>
              </w:rPr>
              <w:t>6</w:t>
            </w:r>
          </w:p>
        </w:tc>
        <w:tc>
          <w:tcPr>
            <w:tcW w:w="2643" w:type="dxa"/>
            <w:vAlign w:val="center"/>
          </w:tcPr>
          <w:p w14:paraId="0F563802" w14:textId="77003285" w:rsidR="346605EC" w:rsidRPr="00B31BE3" w:rsidRDefault="5CAC0C9A" w:rsidP="006205D6">
            <w:pPr>
              <w:jc w:val="center"/>
              <w:rPr>
                <w:color w:val="000000" w:themeColor="text1"/>
              </w:rPr>
            </w:pPr>
            <w:r w:rsidRPr="00B31BE3">
              <w:rPr>
                <w:rFonts w:ascii="Times New Roman" w:eastAsia="Times New Roman" w:hAnsi="Times New Roman" w:cs="Times New Roman"/>
                <w:color w:val="000000" w:themeColor="text1"/>
              </w:rPr>
              <w:t>2008-03-03–2008-12-31</w:t>
            </w:r>
          </w:p>
          <w:p w14:paraId="0576DD05" w14:textId="7755D2C7" w:rsidR="346605EC" w:rsidRPr="00B31BE3" w:rsidRDefault="5CAC0C9A" w:rsidP="006205D6">
            <w:pPr>
              <w:jc w:val="center"/>
              <w:rPr>
                <w:color w:val="000000" w:themeColor="text1"/>
              </w:rPr>
            </w:pPr>
            <w:r w:rsidRPr="00B31BE3">
              <w:rPr>
                <w:rFonts w:ascii="Times New Roman" w:eastAsia="Times New Roman" w:hAnsi="Times New Roman" w:cs="Times New Roman"/>
                <w:color w:val="000000" w:themeColor="text1"/>
              </w:rPr>
              <w:t>n = 212</w:t>
            </w:r>
          </w:p>
        </w:tc>
        <w:tc>
          <w:tcPr>
            <w:tcW w:w="2610" w:type="dxa"/>
            <w:vAlign w:val="center"/>
          </w:tcPr>
          <w:p w14:paraId="35909AEB" w14:textId="4ED5933D" w:rsidR="346605EC" w:rsidRPr="00B31BE3" w:rsidRDefault="5CAC0C9A" w:rsidP="006205D6">
            <w:pPr>
              <w:jc w:val="center"/>
              <w:rPr>
                <w:color w:val="000000" w:themeColor="text1"/>
              </w:rPr>
            </w:pPr>
            <w:r w:rsidRPr="00B31BE3">
              <w:rPr>
                <w:rFonts w:ascii="Times New Roman" w:eastAsia="Times New Roman" w:hAnsi="Times New Roman" w:cs="Times New Roman"/>
                <w:color w:val="000000" w:themeColor="text1"/>
              </w:rPr>
              <w:t>2020-01-31–2020-12-31</w:t>
            </w:r>
          </w:p>
          <w:p w14:paraId="57222BB1" w14:textId="726BA12D" w:rsidR="346605EC" w:rsidRPr="00B31BE3" w:rsidRDefault="5CAC0C9A" w:rsidP="006205D6">
            <w:pPr>
              <w:jc w:val="center"/>
              <w:rPr>
                <w:color w:val="000000" w:themeColor="text1"/>
              </w:rPr>
            </w:pPr>
            <w:r w:rsidRPr="00B31BE3">
              <w:rPr>
                <w:rFonts w:ascii="Times New Roman" w:eastAsia="Times New Roman" w:hAnsi="Times New Roman" w:cs="Times New Roman"/>
                <w:color w:val="000000" w:themeColor="text1"/>
              </w:rPr>
              <w:t>n = 233</w:t>
            </w:r>
          </w:p>
        </w:tc>
      </w:tr>
      <w:tr w:rsidR="346605EC" w:rsidRPr="00B31BE3" w14:paraId="720C799B" w14:textId="77777777" w:rsidTr="004B0B19">
        <w:trPr>
          <w:trHeight w:val="300"/>
        </w:trPr>
        <w:tc>
          <w:tcPr>
            <w:tcW w:w="1271" w:type="dxa"/>
            <w:vAlign w:val="center"/>
          </w:tcPr>
          <w:p w14:paraId="7A261335" w14:textId="7B60E1D2" w:rsidR="752CA98A" w:rsidRPr="00B31BE3" w:rsidRDefault="11F13780" w:rsidP="004B0B19">
            <w:pPr>
              <w:rPr>
                <w:color w:val="000000" w:themeColor="text1"/>
              </w:rPr>
            </w:pPr>
            <w:r w:rsidRPr="00B31BE3">
              <w:rPr>
                <w:rFonts w:ascii="Times New Roman" w:eastAsia="Times New Roman" w:hAnsi="Times New Roman" w:cs="Times New Roman"/>
                <w:color w:val="000000" w:themeColor="text1"/>
              </w:rPr>
              <w:t>GFC</w:t>
            </w:r>
          </w:p>
        </w:tc>
        <w:tc>
          <w:tcPr>
            <w:tcW w:w="2836" w:type="dxa"/>
            <w:vAlign w:val="center"/>
          </w:tcPr>
          <w:p w14:paraId="521ED9BC" w14:textId="46ECBBA5"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1987-</w:t>
            </w:r>
            <w:r w:rsidR="00CA178C" w:rsidRPr="00B31BE3">
              <w:rPr>
                <w:rFonts w:ascii="Times New Roman" w:eastAsia="Times New Roman" w:hAnsi="Times New Roman" w:cs="Times New Roman"/>
                <w:color w:val="000000" w:themeColor="text1"/>
              </w:rPr>
              <w:t>01-30</w:t>
            </w:r>
            <w:r w:rsidRPr="00B31BE3">
              <w:rPr>
                <w:rFonts w:ascii="Times New Roman" w:eastAsia="Times New Roman" w:hAnsi="Times New Roman" w:cs="Times New Roman"/>
                <w:color w:val="000000" w:themeColor="text1"/>
              </w:rPr>
              <w:t>–2002-07-01</w:t>
            </w:r>
          </w:p>
          <w:p w14:paraId="463A79F8" w14:textId="1AA247EB"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n = 83</w:t>
            </w:r>
            <w:r w:rsidR="00CA178C" w:rsidRPr="00B31BE3">
              <w:rPr>
                <w:rFonts w:ascii="Times New Roman" w:eastAsia="Times New Roman" w:hAnsi="Times New Roman" w:cs="Times New Roman"/>
                <w:color w:val="000000" w:themeColor="text1"/>
              </w:rPr>
              <w:t>8</w:t>
            </w:r>
          </w:p>
        </w:tc>
        <w:tc>
          <w:tcPr>
            <w:tcW w:w="2643" w:type="dxa"/>
            <w:vAlign w:val="center"/>
          </w:tcPr>
          <w:p w14:paraId="77D88BA0" w14:textId="16B47A39"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2002-07-02–2008-04-16</w:t>
            </w:r>
          </w:p>
          <w:p w14:paraId="3FC51339" w14:textId="69986405"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n = 180</w:t>
            </w:r>
          </w:p>
        </w:tc>
        <w:tc>
          <w:tcPr>
            <w:tcW w:w="2610" w:type="dxa"/>
            <w:vAlign w:val="center"/>
          </w:tcPr>
          <w:p w14:paraId="08137371" w14:textId="2B77D5AA"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2008-04-17–2008-12-31</w:t>
            </w:r>
          </w:p>
          <w:p w14:paraId="68B25CF8" w14:textId="3EDF7D76" w:rsidR="346605EC" w:rsidRPr="00B31BE3" w:rsidRDefault="1DA32EA1" w:rsidP="006205D6">
            <w:pPr>
              <w:jc w:val="center"/>
              <w:rPr>
                <w:color w:val="000000" w:themeColor="text1"/>
              </w:rPr>
            </w:pPr>
            <w:r w:rsidRPr="00B31BE3">
              <w:rPr>
                <w:rFonts w:ascii="Times New Roman" w:eastAsia="Times New Roman" w:hAnsi="Times New Roman" w:cs="Times New Roman"/>
                <w:color w:val="000000" w:themeColor="text1"/>
              </w:rPr>
              <w:t>n = 180</w:t>
            </w:r>
          </w:p>
        </w:tc>
      </w:tr>
    </w:tbl>
    <w:p w14:paraId="11E2ECE8" w14:textId="6E8AA95F" w:rsidR="00762A49" w:rsidRPr="00B31BE3" w:rsidRDefault="1D0676D1" w:rsidP="20BC912D">
      <w:pPr>
        <w:spacing w:before="294" w:after="0" w:line="240" w:lineRule="auto"/>
        <w:ind w:right="11"/>
        <w:jc w:val="both"/>
        <w:rPr>
          <w:rFonts w:ascii="Times New Roman" w:eastAsia="Times New Roman" w:hAnsi="Times New Roman" w:cs="Times New Roman"/>
          <w:b/>
          <w:bCs/>
          <w:color w:val="000000" w:themeColor="text1"/>
        </w:rPr>
      </w:pPr>
      <w:r w:rsidRPr="00B31BE3">
        <w:rPr>
          <w:rFonts w:ascii="Times New Roman" w:eastAsia="Times New Roman" w:hAnsi="Times New Roman" w:cs="Times New Roman"/>
          <w:b/>
          <w:bCs/>
          <w:color w:val="000000" w:themeColor="text1"/>
        </w:rPr>
        <w:t xml:space="preserve">Model </w:t>
      </w:r>
      <w:r w:rsidR="61D0B9E8" w:rsidRPr="00B31BE3">
        <w:rPr>
          <w:rFonts w:ascii="Times New Roman" w:eastAsia="Times New Roman" w:hAnsi="Times New Roman" w:cs="Times New Roman"/>
          <w:b/>
          <w:bCs/>
          <w:color w:val="000000" w:themeColor="text1"/>
        </w:rPr>
        <w:t xml:space="preserve">Architectures: </w:t>
      </w:r>
    </w:p>
    <w:p w14:paraId="62904702" w14:textId="05173FC5" w:rsidR="00762A49" w:rsidRPr="00B31BE3" w:rsidRDefault="61D0B9E8" w:rsidP="00D541C5">
      <w:pPr>
        <w:spacing w:before="120" w:after="120" w:line="240" w:lineRule="auto"/>
        <w:ind w:right="14"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Two classical baselines were implemented to provide benchmarks for assessing the performance improvements of the proposed approach. First, an EGARCH model with the input feature as the S&amp;P 500 historical daily returns </w:t>
      </w:r>
      <m:oMath>
        <m:r>
          <w:rPr>
            <w:rFonts w:ascii="Cambria Math" w:eastAsia="Times New Roman" w:hAnsi="Cambria Math" w:cs="Times New Roman"/>
            <w:color w:val="000000" w:themeColor="text1"/>
          </w:rPr>
          <m:t xml:space="preserve">r </m:t>
        </m:r>
      </m:oMath>
      <w:r w:rsidRPr="00B31BE3">
        <w:rPr>
          <w:rFonts w:ascii="Times New Roman" w:eastAsia="Times New Roman" w:hAnsi="Times New Roman" w:cs="Times New Roman"/>
          <w:color w:val="000000" w:themeColor="text1"/>
        </w:rPr>
        <w:t>was estimated using the Arch Python library to provide a purely econometric forecast of conditional volatility</w:t>
      </w:r>
      <w:r w:rsidR="005B5FD1" w:rsidRPr="00B31BE3">
        <w:rPr>
          <w:rFonts w:ascii="Times New Roman" w:eastAsia="Times New Roman" w:hAnsi="Times New Roman" w:cs="Times New Roman"/>
          <w:color w:val="000000" w:themeColor="text1"/>
        </w:rPr>
        <w:t xml:space="preserve"> </w:t>
      </w:r>
      <m:oMath>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oMath>
      <w:r w:rsidR="00BB79A8" w:rsidRPr="00B31BE3">
        <w:rPr>
          <w:rFonts w:ascii="Times New Roman" w:eastAsia="Times New Roman" w:hAnsi="Times New Roman" w:cs="Times New Roman"/>
          <w:color w:val="000000" w:themeColor="text1"/>
          <w:vertAlign w:val="superscript"/>
        </w:rPr>
        <w:t>6</w:t>
      </w:r>
      <w:r w:rsidR="008F01A3" w:rsidRPr="00B31BE3">
        <w:rPr>
          <w:rFonts w:ascii="Times New Roman" w:eastAsia="Times New Roman" w:hAnsi="Times New Roman" w:cs="Times New Roman"/>
          <w:color w:val="000000" w:themeColor="text1"/>
        </w:rPr>
        <w:t xml:space="preserve">. </w:t>
      </w:r>
      <m:oMath>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oMath>
      <w:r w:rsidR="005B5FD1"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was subsequently transformed to</w:t>
      </w:r>
      <w:r w:rsidR="005B5FD1" w:rsidRPr="00B31BE3">
        <w:rPr>
          <w:rFonts w:ascii="Times New Roman" w:eastAsia="Times New Roman" w:hAnsi="Times New Roman" w:cs="Times New Roman"/>
          <w:color w:val="000000" w:themeColor="text1"/>
        </w:rPr>
        <w:t xml:space="preserve">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log</m:t>
            </m:r>
          </m:fName>
          <m:e>
            <m:d>
              <m:dPr>
                <m:ctrlPr>
                  <w:rPr>
                    <w:rFonts w:ascii="Cambria Math" w:eastAsia="Times New Roman" w:hAnsi="Cambria Math" w:cs="Times New Roman"/>
                    <w:color w:val="000000" w:themeColor="text1"/>
                  </w:rPr>
                </m:ctrlPr>
              </m:dPr>
              <m:e>
                <m:sSup>
                  <m:sSupPr>
                    <m:ctrlPr>
                      <w:rPr>
                        <w:rFonts w:ascii="Cambria Math" w:eastAsia="Times New Roman" w:hAnsi="Cambria Math" w:cs="Times New Roman"/>
                        <w:color w:val="000000" w:themeColor="text1"/>
                      </w:rPr>
                    </m:ctrlPr>
                  </m:sSup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e>
                  <m:sup>
                    <m:r>
                      <w:rPr>
                        <w:rFonts w:ascii="Cambria Math" w:eastAsia="Times New Roman" w:hAnsi="Cambria Math" w:cs="Times New Roman"/>
                        <w:color w:val="000000" w:themeColor="text1"/>
                      </w:rPr>
                      <m:t>2</m:t>
                    </m:r>
                  </m:sup>
                </m:sSup>
              </m:e>
            </m:d>
          </m:e>
        </m:func>
      </m:oMath>
      <w:r w:rsidR="00207750" w:rsidRPr="00B31BE3">
        <w:rPr>
          <w:rFonts w:ascii="Times New Roman" w:eastAsia="Times New Roman" w:hAnsi="Times New Roman" w:cs="Times New Roman"/>
          <w:color w:val="000000" w:themeColor="text1"/>
        </w:rPr>
        <w:t xml:space="preserve"> to </w:t>
      </w:r>
      <w:r w:rsidRPr="00B31BE3">
        <w:rPr>
          <w:rFonts w:ascii="Times New Roman" w:eastAsia="Times New Roman" w:hAnsi="Times New Roman" w:cs="Times New Roman"/>
          <w:color w:val="000000" w:themeColor="text1"/>
        </w:rPr>
        <w:t>compare against the</w:t>
      </w:r>
      <w:r w:rsidR="000154B8" w:rsidRPr="00B31BE3">
        <w:rPr>
          <w:rFonts w:ascii="Times New Roman" w:eastAsia="Times New Roman" w:hAnsi="Times New Roman" w:cs="Times New Roman"/>
          <w:color w:val="000000" w:themeColor="text1"/>
        </w:rPr>
        <w:t xml:space="preserve"> target</w:t>
      </w:r>
      <w:r w:rsidR="00207750" w:rsidRPr="00B31BE3">
        <w:rPr>
          <w:rFonts w:ascii="Times New Roman" w:eastAsia="Times New Roman" w:hAnsi="Times New Roman" w:cs="Times New Roman"/>
          <w:color w:val="000000" w:themeColor="text1"/>
        </w:rPr>
        <w:t xml:space="preserve">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log</m:t>
            </m:r>
          </m:fName>
          <m:e>
            <m:d>
              <m:dPr>
                <m:ctrlPr>
                  <w:rPr>
                    <w:rFonts w:ascii="Cambria Math" w:eastAsia="Times New Roman" w:hAnsi="Cambria Math" w:cs="Times New Roman"/>
                    <w:color w:val="000000" w:themeColor="text1"/>
                  </w:rPr>
                </m:ctrlPr>
              </m:dPr>
              <m:e>
                <m:sSup>
                  <m:sSupPr>
                    <m:ctrlPr>
                      <w:rPr>
                        <w:rFonts w:ascii="Cambria Math" w:eastAsia="Times New Roman" w:hAnsi="Cambria Math" w:cs="Times New Roman"/>
                        <w:color w:val="000000" w:themeColor="text1"/>
                      </w:rPr>
                    </m:ctrlPr>
                  </m:sSupPr>
                  <m:e>
                    <m:r>
                      <w:rPr>
                        <w:rFonts w:ascii="Cambria Math" w:eastAsia="Times New Roman" w:hAnsi="Cambria Math" w:cs="Times New Roman"/>
                        <w:color w:val="000000" w:themeColor="text1"/>
                      </w:rPr>
                      <m:t>r</m:t>
                    </m:r>
                  </m:e>
                  <m:sup>
                    <m:r>
                      <w:rPr>
                        <w:rFonts w:ascii="Cambria Math" w:eastAsia="Times New Roman" w:hAnsi="Cambria Math" w:cs="Times New Roman"/>
                        <w:color w:val="000000" w:themeColor="text1"/>
                      </w:rPr>
                      <m:t>2</m:t>
                    </m:r>
                  </m:sup>
                </m:sSup>
                <m:r>
                  <w:rPr>
                    <w:rFonts w:ascii="Cambria Math" w:eastAsia="Times New Roman" w:hAnsi="Cambria Math" w:cs="Times New Roman"/>
                    <w:color w:val="000000" w:themeColor="text1"/>
                  </w:rPr>
                  <m:t>+</m:t>
                </m:r>
                <m:r>
                  <w:rPr>
                    <w:rFonts w:ascii="Cambria Math" w:hAnsi="Cambria Math"/>
                    <w:color w:val="000000" w:themeColor="text1"/>
                  </w:rPr>
                  <m:t>ϵ</m:t>
                </m:r>
              </m:e>
            </m:d>
          </m:e>
        </m:func>
      </m:oMath>
      <w:r w:rsidR="00207750" w:rsidRPr="00B31BE3">
        <w:rPr>
          <w:rFonts w:ascii="Times New Roman" w:eastAsia="Times New Roman" w:hAnsi="Times New Roman" w:cs="Times New Roman"/>
          <w:color w:val="000000" w:themeColor="text1"/>
        </w:rPr>
        <w:t xml:space="preserve">. </w:t>
      </w:r>
      <w:r w:rsidR="4837F656" w:rsidRPr="00B31BE3">
        <w:rPr>
          <w:rFonts w:ascii="Times New Roman" w:eastAsia="Times New Roman" w:hAnsi="Times New Roman" w:cs="Times New Roman"/>
          <w:color w:val="000000" w:themeColor="text1"/>
        </w:rPr>
        <w:t>The EGARCH baseline was specified as an EGARCH(1,1), corresponding to</w:t>
      </w:r>
      <w:r w:rsidR="00207750" w:rsidRPr="00B31BE3">
        <w:rPr>
          <w:rFonts w:ascii="Times New Roman" w:eastAsia="Times New Roman" w:hAnsi="Times New Roman" w:cs="Times New Roman"/>
          <w:color w:val="000000" w:themeColor="text1"/>
        </w:rPr>
        <w:t xml:space="preserve"> </w:t>
      </w:r>
      <m:oMath>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p,o,q</m:t>
            </m:r>
          </m:e>
        </m:d>
        <m:r>
          <w:rPr>
            <w:rFonts w:ascii="Cambria Math" w:eastAsia="Times New Roman" w:hAnsi="Cambria Math" w:cs="Times New Roman"/>
            <w:color w:val="000000" w:themeColor="text1"/>
          </w:rPr>
          <m:t>=</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1,1,1</m:t>
            </m:r>
          </m:e>
        </m:d>
        <m:r>
          <w:rPr>
            <w:rFonts w:ascii="Cambria Math" w:eastAsia="Times New Roman" w:hAnsi="Cambria Math" w:cs="Times New Roman"/>
            <w:color w:val="000000" w:themeColor="text1"/>
          </w:rPr>
          <m:t xml:space="preserve"> </m:t>
        </m:r>
      </m:oMath>
      <w:r w:rsidR="4837F656" w:rsidRPr="00B31BE3">
        <w:rPr>
          <w:rFonts w:ascii="Times New Roman" w:eastAsia="Times New Roman" w:hAnsi="Times New Roman" w:cs="Times New Roman"/>
          <w:color w:val="000000" w:themeColor="text1"/>
        </w:rPr>
        <w:t>with a zero-mean return equation</w:t>
      </w:r>
      <w:r w:rsidR="00BC570C" w:rsidRPr="00B31BE3">
        <w:rPr>
          <w:rFonts w:ascii="Times New Roman" w:eastAsia="Times New Roman" w:hAnsi="Times New Roman" w:cs="Times New Roman"/>
          <w:color w:val="000000" w:themeColor="text1"/>
        </w:rPr>
        <w:t xml:space="preserve"> </w:t>
      </w:r>
      <w:r w:rsidR="4837F656" w:rsidRPr="00B31BE3">
        <w:rPr>
          <w:rFonts w:ascii="Times New Roman" w:eastAsia="Times New Roman" w:hAnsi="Times New Roman" w:cs="Times New Roman"/>
          <w:color w:val="000000" w:themeColor="text1"/>
        </w:rPr>
        <w:t xml:space="preserve">and normally distributed innovations. The EGARCH conditional variance </w:t>
      </w:r>
      <m:oMath>
        <m:sSup>
          <m:sSupPr>
            <m:ctrlPr>
              <w:rPr>
                <w:rFonts w:ascii="Cambria Math" w:eastAsia="Times New Roman" w:hAnsi="Cambria Math" w:cs="Times New Roman"/>
                <w:color w:val="000000" w:themeColor="text1"/>
              </w:rPr>
            </m:ctrlPr>
          </m:sSup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e>
          <m:sup>
            <m:r>
              <w:rPr>
                <w:rFonts w:ascii="Cambria Math" w:eastAsia="Times New Roman" w:hAnsi="Cambria Math" w:cs="Times New Roman"/>
                <w:color w:val="000000" w:themeColor="text1"/>
              </w:rPr>
              <m:t>2</m:t>
            </m:r>
          </m:sup>
        </m:sSup>
      </m:oMath>
      <w:r w:rsidR="00741E63" w:rsidRPr="00B31BE3">
        <w:rPr>
          <w:rFonts w:ascii="Times New Roman" w:eastAsia="Times New Roman" w:hAnsi="Times New Roman" w:cs="Times New Roman"/>
          <w:color w:val="000000" w:themeColor="text1"/>
        </w:rPr>
        <w:t xml:space="preserve"> </w:t>
      </w:r>
      <w:r w:rsidR="4837F656" w:rsidRPr="00B31BE3">
        <w:rPr>
          <w:rFonts w:ascii="Times New Roman" w:eastAsia="Times New Roman" w:hAnsi="Times New Roman" w:cs="Times New Roman"/>
          <w:color w:val="000000" w:themeColor="text1"/>
        </w:rPr>
        <w:t>was recursively updated as new returns became available</w:t>
      </w:r>
      <w:r w:rsidR="005439E8" w:rsidRPr="00B31BE3">
        <w:rPr>
          <w:rFonts w:ascii="Times New Roman" w:eastAsia="Times New Roman" w:hAnsi="Times New Roman" w:cs="Times New Roman"/>
          <w:color w:val="000000" w:themeColor="text1"/>
        </w:rPr>
        <w:t>:</w:t>
      </w:r>
    </w:p>
    <w:p w14:paraId="13AF161B" w14:textId="497F527E" w:rsidR="00762A49" w:rsidRPr="00B31BE3" w:rsidRDefault="00000000" w:rsidP="00D541C5">
      <w:pPr>
        <w:spacing w:before="120" w:after="120" w:line="240" w:lineRule="auto"/>
        <w:ind w:right="14" w:firstLine="720"/>
        <w:jc w:val="right"/>
        <w:rPr>
          <w:rFonts w:ascii="Times New Roman" w:eastAsia="Times New Roman" w:hAnsi="Times New Roman" w:cs="Times New Roman"/>
          <w:color w:val="000000" w:themeColor="text1"/>
        </w:rPr>
      </w:pPr>
      <m:oMath>
        <m:func>
          <m:funcPr>
            <m:ctrlPr>
              <w:rPr>
                <w:rFonts w:ascii="Cambria Math" w:hAnsi="Cambria Math"/>
                <w:color w:val="000000" w:themeColor="text1"/>
              </w:rPr>
            </m:ctrlPr>
          </m:funcPr>
          <m:fName>
            <m:r>
              <m:rPr>
                <m:sty m:val="p"/>
              </m:rPr>
              <w:rPr>
                <w:rFonts w:ascii="Cambria Math" w:hAnsi="Cambria Math"/>
                <w:color w:val="000000" w:themeColor="text1"/>
              </w:rPr>
              <m:t>log</m:t>
            </m:r>
          </m:fName>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t</m:t>
                    </m:r>
                  </m:sub>
                  <m:sup>
                    <m:r>
                      <w:rPr>
                        <w:rFonts w:ascii="Cambria Math" w:hAnsi="Cambria Math"/>
                        <w:color w:val="000000" w:themeColor="text1"/>
                      </w:rPr>
                      <m:t>2</m:t>
                    </m:r>
                  </m:sup>
                </m:sSubSup>
              </m:e>
            </m:d>
          </m:e>
        </m:func>
        <m:r>
          <w:rPr>
            <w:rFonts w:ascii="Cambria Math" w:hAnsi="Cambria Math"/>
            <w:color w:val="000000" w:themeColor="text1"/>
          </w:rPr>
          <m:t>=ω+</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d>
          <m:dPr>
            <m:ctrlPr>
              <w:rPr>
                <w:rFonts w:ascii="Cambria Math" w:hAnsi="Cambria Math"/>
                <w:color w:val="000000" w:themeColor="text1"/>
              </w:rPr>
            </m:ctrlPr>
          </m:dPr>
          <m:e>
            <m:d>
              <m:dPr>
                <m:begChr m:val="|"/>
                <m:endChr m:val="|"/>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t-1</m:t>
                        </m:r>
                      </m:sub>
                    </m:sSub>
                  </m:den>
                </m:f>
              </m:e>
            </m:d>
            <m:r>
              <w:rPr>
                <w:rFonts w:ascii="Cambria Math" w:hAnsi="Cambria Math"/>
                <w:color w:val="000000" w:themeColor="text1"/>
              </w:rPr>
              <m:t>-</m:t>
            </m:r>
            <m:r>
              <m:rPr>
                <m:nor/>
              </m:rPr>
              <w:rPr>
                <w:color w:val="000000" w:themeColor="text1"/>
              </w:rPr>
              <m:t>E</m:t>
            </m:r>
            <m:d>
              <m:dPr>
                <m:begChr m:val="["/>
                <m:endChr m:val="]"/>
                <m:ctrlPr>
                  <w:rPr>
                    <w:rFonts w:ascii="Cambria Math" w:hAnsi="Cambria Math"/>
                    <w:color w:val="000000" w:themeColor="text1"/>
                  </w:rPr>
                </m:ctrlPr>
              </m:dPr>
              <m:e>
                <m:d>
                  <m:dPr>
                    <m:begChr m:val="|"/>
                    <m:endChr m:val="|"/>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t-1</m:t>
                            </m:r>
                          </m:sub>
                        </m:sSub>
                      </m:den>
                    </m:f>
                  </m:e>
                </m:d>
              </m:e>
            </m:d>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1</m:t>
            </m:r>
          </m:sub>
        </m:sSub>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t-1</m:t>
                </m:r>
              </m:sub>
            </m:sSub>
          </m:num>
          <m:den>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t-1</m:t>
                </m:r>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func>
          <m:funcPr>
            <m:ctrlPr>
              <w:rPr>
                <w:rFonts w:ascii="Cambria Math" w:hAnsi="Cambria Math"/>
                <w:color w:val="000000" w:themeColor="text1"/>
              </w:rPr>
            </m:ctrlPr>
          </m:funcPr>
          <m:fName>
            <m:r>
              <m:rPr>
                <m:sty m:val="p"/>
              </m:rPr>
              <w:rPr>
                <w:rFonts w:ascii="Cambria Math" w:hAnsi="Cambria Math"/>
                <w:color w:val="000000" w:themeColor="text1"/>
              </w:rPr>
              <m:t>log</m:t>
            </m:r>
          </m:fName>
          <m:e>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t-1</m:t>
                    </m:r>
                  </m:sub>
                  <m:sup>
                    <m:r>
                      <w:rPr>
                        <w:rFonts w:ascii="Cambria Math" w:hAnsi="Cambria Math"/>
                        <w:color w:val="000000" w:themeColor="text1"/>
                      </w:rPr>
                      <m:t>2</m:t>
                    </m:r>
                  </m:sup>
                </m:sSubSup>
              </m:e>
            </m:d>
          </m:e>
        </m:func>
      </m:oMath>
      <w:r w:rsidR="00BC570C" w:rsidRPr="00B31BE3">
        <w:rPr>
          <w:rFonts w:ascii="Times New Roman" w:eastAsia="Times New Roman" w:hAnsi="Times New Roman" w:cs="Times New Roman"/>
          <w:color w:val="000000" w:themeColor="text1"/>
        </w:rPr>
        <w:t xml:space="preserve">                 (2)</w:t>
      </w:r>
    </w:p>
    <w:p w14:paraId="13C3B8A5" w14:textId="092CD141" w:rsidR="00FF3FDE" w:rsidRPr="00B31BE3" w:rsidRDefault="00C54751" w:rsidP="00A74FDF">
      <w:pPr>
        <w:spacing w:beforeLines="120" w:before="288" w:after="120" w:line="240" w:lineRule="auto"/>
        <w:ind w:right="11"/>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where </w:t>
      </w:r>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t</m:t>
            </m:r>
          </m:sub>
          <m:sup>
            <m:r>
              <w:rPr>
                <w:rFonts w:ascii="Cambria Math" w:hAnsi="Cambria Math" w:cs="Times New Roman"/>
                <w:color w:val="000000" w:themeColor="text1"/>
              </w:rPr>
              <m:t>2</m:t>
            </m:r>
          </m:sup>
        </m:sSubSup>
      </m:oMath>
      <w:r w:rsidRPr="00B31BE3">
        <w:rPr>
          <w:rFonts w:ascii="Times New Roman" w:hAnsi="Times New Roman" w:cs="Times New Roman"/>
          <w:color w:val="000000" w:themeColor="text1"/>
        </w:rPr>
        <w:t xml:space="preserve"> denotes the conditional variance, </w:t>
      </w:r>
      <m:oMath>
        <m:r>
          <w:rPr>
            <w:rFonts w:ascii="Cambria Math" w:hAnsi="Cambria Math" w:cs="Times New Roman"/>
            <w:color w:val="000000" w:themeColor="text1"/>
          </w:rPr>
          <m:t xml:space="preserve">α </m:t>
        </m:r>
      </m:oMath>
      <w:r w:rsidRPr="00B31BE3">
        <w:rPr>
          <w:rFonts w:ascii="Times New Roman" w:hAnsi="Times New Roman" w:cs="Times New Roman"/>
          <w:color w:val="000000" w:themeColor="text1"/>
        </w:rPr>
        <w:t>controls the magnitude response to the</w:t>
      </w:r>
      <w:r w:rsidR="001410DE" w:rsidRPr="00B31BE3">
        <w:rPr>
          <w:rFonts w:ascii="Times New Roman" w:hAnsi="Times New Roman" w:cs="Times New Roman"/>
          <w:color w:val="000000" w:themeColor="text1"/>
        </w:rPr>
        <w:t xml:space="preserve"> </w:t>
      </w:r>
      <w:r w:rsidRPr="00B31BE3">
        <w:rPr>
          <w:rFonts w:ascii="Times New Roman" w:hAnsi="Times New Roman" w:cs="Times New Roman"/>
          <w:color w:val="000000" w:themeColor="text1"/>
        </w:rPr>
        <w:t xml:space="preserve">standardized innovation, </w:t>
      </w:r>
      <m:oMath>
        <m:r>
          <w:rPr>
            <w:rFonts w:ascii="Cambria Math" w:hAnsi="Cambria Math" w:cs="Times New Roman"/>
            <w:color w:val="000000" w:themeColor="text1"/>
          </w:rPr>
          <m:t>γ</m:t>
        </m:r>
      </m:oMath>
      <w:r w:rsidRPr="00B31BE3">
        <w:rPr>
          <w:rFonts w:ascii="Times New Roman" w:hAnsi="Times New Roman" w:cs="Times New Roman"/>
          <w:color w:val="000000" w:themeColor="text1"/>
        </w:rPr>
        <w:t xml:space="preserve">captures asymmetric effects, and </w:t>
      </w:r>
      <m:oMath>
        <m:r>
          <w:rPr>
            <w:rFonts w:ascii="Cambria Math" w:hAnsi="Cambria Math" w:cs="Times New Roman"/>
            <w:color w:val="000000" w:themeColor="text1"/>
          </w:rPr>
          <m:t>β</m:t>
        </m:r>
      </m:oMath>
      <w:r w:rsidRPr="00B31BE3">
        <w:rPr>
          <w:rFonts w:ascii="Times New Roman" w:hAnsi="Times New Roman" w:cs="Times New Roman"/>
          <w:color w:val="000000" w:themeColor="text1"/>
        </w:rPr>
        <w:t xml:space="preserve">controls volatility persistence. </w:t>
      </w:r>
      <w:r w:rsidR="00FF3FDE" w:rsidRPr="00B31BE3">
        <w:rPr>
          <w:rFonts w:ascii="Times New Roman" w:hAnsi="Times New Roman" w:cs="Times New Roman"/>
          <w:color w:val="000000" w:themeColor="text1"/>
        </w:rPr>
        <w:t>Algorithm 2 presents the EGARCH modeling and the input and the output transformation.</w:t>
      </w:r>
      <w:r w:rsidR="007A7938" w:rsidRPr="00B31BE3">
        <w:rPr>
          <w:color w:val="000000" w:themeColor="text1"/>
        </w:rPr>
        <w:t xml:space="preserve"> </w:t>
      </w:r>
      <w:r w:rsidR="007A7938" w:rsidRPr="00B31BE3">
        <w:rPr>
          <w:rFonts w:ascii="Times New Roman" w:eastAsia="Times New Roman" w:hAnsi="Times New Roman" w:cs="Times New Roman"/>
          <w:color w:val="000000" w:themeColor="text1"/>
        </w:rPr>
        <w:t>The model was estimated by maximum likelihood on the entire dataset of each fold. The parameters, fitted on the training set of each fold, were held fixed during the corresponding validation and test periods to prevent data leakage. The estimation used the parameter constraints and numerical optimization procedure.</w:t>
      </w:r>
    </w:p>
    <w:p w14:paraId="4739AE45" w14:textId="3F377B5C" w:rsidR="00FF3FDE" w:rsidRPr="00B31BE3" w:rsidRDefault="00FF3FDE" w:rsidP="00FF3FDE">
      <w:pPr>
        <w:pStyle w:val="NormalWeb"/>
        <w:spacing w:before="0" w:beforeAutospacing="0" w:after="0" w:afterAutospacing="0"/>
        <w:ind w:firstLine="720"/>
        <w:contextualSpacing/>
        <w:jc w:val="center"/>
        <w:rPr>
          <w:color w:val="000000" w:themeColor="text1"/>
        </w:rPr>
      </w:pPr>
      <w:r w:rsidRPr="00B31BE3">
        <w:rPr>
          <w:color w:val="000000" w:themeColor="text1"/>
        </w:rPr>
        <w:t>Algorithm 2: EGARCH Modeling and Input and Output Transformation</w:t>
      </w:r>
    </w:p>
    <w:p w14:paraId="0ADF7A2A" w14:textId="77777777" w:rsidR="00FF3FDE" w:rsidRPr="00B31BE3" w:rsidRDefault="00FF3FDE" w:rsidP="00FF3FDE">
      <w:pPr>
        <w:pStyle w:val="NormalWeb"/>
        <w:spacing w:before="0" w:beforeAutospacing="0" w:after="0" w:afterAutospacing="0"/>
        <w:contextualSpacing/>
        <w:rPr>
          <w:color w:val="000000" w:themeColor="text1"/>
        </w:rPr>
      </w:pPr>
    </w:p>
    <w:p w14:paraId="3A5E62B8"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 xml:space="preserve">Input: </w:t>
      </w:r>
    </w:p>
    <w:p w14:paraId="51FDEEEE"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 xml:space="preserve">    r : </w:t>
      </w:r>
      <w:r w:rsidRPr="00B31BE3">
        <w:rPr>
          <w:rStyle w:val="Strong"/>
          <w:b w:val="0"/>
          <w:bCs w:val="0"/>
          <w:color w:val="000000" w:themeColor="text1"/>
        </w:rPr>
        <w:t>Daily return data</w:t>
      </w:r>
      <w:r w:rsidRPr="00B31BE3">
        <w:rPr>
          <w:color w:val="000000" w:themeColor="text1"/>
        </w:rPr>
        <w:t xml:space="preserve"> </w:t>
      </w:r>
    </w:p>
    <w:p w14:paraId="15C4023F"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 xml:space="preserve">    n : Number of return observations</w:t>
      </w:r>
    </w:p>
    <w:p w14:paraId="1B96DFF0"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 xml:space="preserve">    tp : Training percentage</w:t>
      </w:r>
    </w:p>
    <w:p w14:paraId="0619C4BF"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lastRenderedPageBreak/>
        <w:t xml:space="preserve">Output: </w:t>
      </w:r>
    </w:p>
    <w:p w14:paraId="259D7C99" w14:textId="7F5D1B9B"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 xml:space="preserve">    </w:t>
      </w:r>
      <m:oMath>
        <m:r>
          <m:rPr>
            <m:sty m:val="p"/>
          </m:rPr>
          <w:rPr>
            <w:rFonts w:ascii="Cambria Math" w:hAnsi="Cambria Math"/>
            <w:color w:val="000000" w:themeColor="text1"/>
          </w:rPr>
          <m:t>l</m:t>
        </m:r>
      </m:oMath>
      <w:r w:rsidRPr="00B31BE3">
        <w:rPr>
          <w:color w:val="000000" w:themeColor="text1"/>
        </w:rPr>
        <w:t>ₜ : Transformed EGARCH outputs</w:t>
      </w:r>
    </w:p>
    <w:p w14:paraId="25C1CFAD" w14:textId="77777777" w:rsidR="00FF3FDE" w:rsidRPr="00B31BE3" w:rsidRDefault="00FF3FDE" w:rsidP="00FF3FDE">
      <w:pPr>
        <w:pStyle w:val="NormalWeb"/>
        <w:spacing w:before="0" w:beforeAutospacing="0" w:after="0" w:afterAutospacing="0"/>
        <w:ind w:left="2160"/>
        <w:contextualSpacing/>
        <w:rPr>
          <w:color w:val="000000" w:themeColor="text1"/>
        </w:rPr>
      </w:pPr>
    </w:p>
    <w:p w14:paraId="1748EE60"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1: train_split ← floor(tp × n)</w:t>
      </w:r>
    </w:p>
    <w:p w14:paraId="63ED9A23"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2: scaler ← RobustScaler()</w:t>
      </w:r>
    </w:p>
    <w:p w14:paraId="2D3F1293"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3: scaler.fit(r[0:train_split])</w:t>
      </w:r>
    </w:p>
    <w:p w14:paraId="67B84D6B" w14:textId="61976ADF"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4: r_scaled ← scaler.transform</w:t>
      </w:r>
      <w:r w:rsidR="003F354C" w:rsidRPr="00B31BE3">
        <w:rPr>
          <w:color w:val="000000" w:themeColor="text1"/>
        </w:rPr>
        <w:t>®</w:t>
      </w:r>
    </w:p>
    <w:p w14:paraId="247EEEAB" w14:textId="77777777" w:rsidR="00FF3FDE" w:rsidRPr="00B31BE3" w:rsidRDefault="00FF3FDE" w:rsidP="00FF3FDE">
      <w:pPr>
        <w:pStyle w:val="NormalWeb"/>
        <w:spacing w:before="0" w:beforeAutospacing="0" w:after="0" w:afterAutospacing="0"/>
        <w:ind w:left="2160"/>
        <w:contextualSpacing/>
        <w:rPr>
          <w:color w:val="000000" w:themeColor="text1"/>
        </w:rPr>
      </w:pPr>
      <w:r w:rsidRPr="00B31BE3">
        <w:rPr>
          <w:color w:val="000000" w:themeColor="text1"/>
        </w:rPr>
        <w:t>5: am ← EGARCH(p=1, o=1, q=1, mean=Zero, dist=Normal)</w:t>
      </w:r>
    </w:p>
    <w:p w14:paraId="3496E612" w14:textId="77777777"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6: res ← fit(am, r_scaled, last_obs=train_split)</w:t>
      </w:r>
    </w:p>
    <w:p w14:paraId="1C05131D" w14:textId="77777777"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7: θ ← res.parameters</w:t>
      </w:r>
    </w:p>
    <w:p w14:paraId="09BAF975" w14:textId="77777777"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8: res_full ← fix(am, θ)</w:t>
      </w:r>
    </w:p>
    <w:p w14:paraId="6500C0A3" w14:textId="77777777"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9: σ̂ ← res_full.conditional_volatility / 100</w:t>
      </w:r>
    </w:p>
    <w:p w14:paraId="68EB23D3" w14:textId="77777777"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10: ε ← 10⁻⁶</w:t>
      </w:r>
    </w:p>
    <w:p w14:paraId="1FCA4419" w14:textId="1B9215E1"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11:</w:t>
      </w:r>
      <w:r w:rsidR="00450A9B" w:rsidRPr="00B31BE3">
        <w:rPr>
          <w:color w:val="000000" w:themeColor="text1"/>
        </w:rPr>
        <w:t xml:space="preserve"> </w:t>
      </w:r>
      <w:r w:rsidRPr="00B31BE3">
        <w:rPr>
          <w:color w:val="000000" w:themeColor="text1"/>
        </w:rPr>
        <w:t>for t = 1 to n do</w:t>
      </w:r>
    </w:p>
    <w:p w14:paraId="2DA342E2" w14:textId="396A7E49"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 xml:space="preserve">12: </w:t>
      </w:r>
      <w:r w:rsidRPr="00B31BE3">
        <w:rPr>
          <w:color w:val="000000" w:themeColor="text1"/>
        </w:rPr>
        <w:tab/>
      </w:r>
      <m:oMath>
        <m:r>
          <m:rPr>
            <m:sty m:val="p"/>
          </m:rPr>
          <w:rPr>
            <w:rFonts w:ascii="Cambria Math" w:hAnsi="Cambria Math"/>
            <w:color w:val="000000" w:themeColor="text1"/>
          </w:rPr>
          <m:t>l</m:t>
        </m:r>
      </m:oMath>
      <w:r w:rsidRPr="00B31BE3">
        <w:rPr>
          <w:color w:val="000000" w:themeColor="text1"/>
        </w:rPr>
        <w:t>ₜ ← log(σ̂ₜ² + ε)</w:t>
      </w:r>
    </w:p>
    <w:p w14:paraId="6B499CBC" w14:textId="4E5E17FA" w:rsidR="00FF3FDE" w:rsidRPr="00B31BE3" w:rsidRDefault="00FF3FDE" w:rsidP="00FF3FDE">
      <w:pPr>
        <w:pStyle w:val="NormalWeb"/>
        <w:spacing w:after="0" w:afterAutospacing="0"/>
        <w:ind w:left="2160"/>
        <w:contextualSpacing/>
        <w:rPr>
          <w:color w:val="000000" w:themeColor="text1"/>
        </w:rPr>
      </w:pPr>
      <w:r w:rsidRPr="00B31BE3">
        <w:rPr>
          <w:color w:val="000000" w:themeColor="text1"/>
        </w:rPr>
        <w:t>13:</w:t>
      </w:r>
      <w:r w:rsidR="00353CD3" w:rsidRPr="00B31BE3">
        <w:rPr>
          <w:color w:val="000000" w:themeColor="text1"/>
        </w:rPr>
        <w:t xml:space="preserve"> </w:t>
      </w:r>
      <w:r w:rsidRPr="00B31BE3">
        <w:rPr>
          <w:color w:val="000000" w:themeColor="text1"/>
        </w:rPr>
        <w:t>end for</w:t>
      </w:r>
    </w:p>
    <w:p w14:paraId="34473AEB" w14:textId="2D9ED80D" w:rsidR="00D541C5" w:rsidRPr="00B31BE3" w:rsidRDefault="00FF3FDE" w:rsidP="003F1244">
      <w:pPr>
        <w:pStyle w:val="NormalWeb"/>
        <w:spacing w:beforeLines="120" w:before="288" w:beforeAutospacing="0" w:afterLines="120" w:after="288" w:afterAutospacing="0"/>
        <w:ind w:left="2160"/>
        <w:contextualSpacing/>
        <w:rPr>
          <w:color w:val="000000" w:themeColor="text1"/>
        </w:rPr>
      </w:pPr>
      <w:r w:rsidRPr="00B31BE3">
        <w:rPr>
          <w:color w:val="000000" w:themeColor="text1"/>
        </w:rPr>
        <w:t xml:space="preserve">14:return </w:t>
      </w:r>
      <m:oMath>
        <m:r>
          <m:rPr>
            <m:sty m:val="p"/>
          </m:rPr>
          <w:rPr>
            <w:rFonts w:ascii="Cambria Math" w:hAnsi="Cambria Math"/>
            <w:color w:val="000000" w:themeColor="text1"/>
          </w:rPr>
          <m:t>l</m:t>
        </m:r>
      </m:oMath>
      <w:r w:rsidRPr="00B31BE3">
        <w:rPr>
          <w:color w:val="000000" w:themeColor="text1"/>
        </w:rPr>
        <w:t>ₜ</w:t>
      </w:r>
    </w:p>
    <w:p w14:paraId="3CF74856" w14:textId="1ABA8FD8" w:rsidR="00C93AC9" w:rsidRPr="00B31BE3" w:rsidRDefault="00C93AC9" w:rsidP="003F1244">
      <w:pPr>
        <w:spacing w:before="120" w:afterLines="120" w:after="288" w:line="240" w:lineRule="auto"/>
        <w:ind w:right="11"/>
        <w:jc w:val="center"/>
        <w:rPr>
          <w:color w:val="000000" w:themeColor="text1"/>
        </w:rPr>
      </w:pPr>
      <w:r w:rsidRPr="00B31BE3">
        <w:rPr>
          <w:rFonts w:ascii="Times New Roman" w:eastAsia="Times New Roman" w:hAnsi="Times New Roman" w:cs="Times New Roman"/>
          <w:color w:val="000000" w:themeColor="text1"/>
        </w:rPr>
        <w:t xml:space="preserve">Figure </w:t>
      </w:r>
      <w:r w:rsidR="007A7938" w:rsidRPr="00B31BE3">
        <w:rPr>
          <w:rFonts w:ascii="Times New Roman" w:eastAsia="Times New Roman" w:hAnsi="Times New Roman" w:cs="Times New Roman"/>
          <w:color w:val="000000" w:themeColor="text1"/>
        </w:rPr>
        <w:t>3</w:t>
      </w:r>
      <w:r w:rsidRPr="00B31BE3">
        <w:rPr>
          <w:rFonts w:ascii="Times New Roman" w:eastAsia="Times New Roman" w:hAnsi="Times New Roman" w:cs="Times New Roman"/>
          <w:color w:val="000000" w:themeColor="text1"/>
        </w:rPr>
        <w:t>: Modified LiGRU Cell Architecture</w:t>
      </w:r>
    </w:p>
    <w:p w14:paraId="4755ADBF" w14:textId="14A5CE7F" w:rsidR="00C93AC9" w:rsidRPr="00B31BE3" w:rsidRDefault="00C93AC9" w:rsidP="00613D51">
      <w:pPr>
        <w:spacing w:before="294" w:after="0" w:line="240" w:lineRule="auto"/>
        <w:ind w:right="11"/>
        <w:jc w:val="center"/>
        <w:rPr>
          <w:color w:val="000000" w:themeColor="text1"/>
        </w:rPr>
      </w:pPr>
      <w:r w:rsidRPr="00B31BE3">
        <w:rPr>
          <w:noProof/>
          <w:color w:val="000000" w:themeColor="text1"/>
        </w:rPr>
        <w:drawing>
          <wp:inline distT="0" distB="0" distL="0" distR="0" wp14:anchorId="6AB054D8" wp14:editId="09B3CC0C">
            <wp:extent cx="2528277" cy="1353547"/>
            <wp:effectExtent l="0" t="0" r="0" b="5715"/>
            <wp:docPr id="19310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3111" name=""/>
                    <pic:cNvPicPr/>
                  </pic:nvPicPr>
                  <pic:blipFill>
                    <a:blip r:embed="rId11"/>
                    <a:stretch>
                      <a:fillRect/>
                    </a:stretch>
                  </pic:blipFill>
                  <pic:spPr>
                    <a:xfrm>
                      <a:off x="0" y="0"/>
                      <a:ext cx="2562228" cy="1371723"/>
                    </a:xfrm>
                    <a:prstGeom prst="rect">
                      <a:avLst/>
                    </a:prstGeom>
                  </pic:spPr>
                </pic:pic>
              </a:graphicData>
            </a:graphic>
          </wp:inline>
        </w:drawing>
      </w:r>
    </w:p>
    <w:p w14:paraId="4B68F373" w14:textId="34E0A48D" w:rsidR="00762A49" w:rsidRPr="00B31BE3" w:rsidRDefault="5143BE74" w:rsidP="00C93AC9">
      <w:pPr>
        <w:spacing w:before="120" w:after="120" w:line="240" w:lineRule="auto"/>
        <w:ind w:right="14"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A LiGRU model is composed of the stacked layers of Gated Recurrent Unit (GRU) cells, where the output at all time steps of one cell becomes the input to the next, enabling progressively more abstract feature extraction</w:t>
      </w:r>
      <w:r w:rsidR="00BB79A8" w:rsidRPr="00B31BE3">
        <w:rPr>
          <w:rFonts w:ascii="Times New Roman" w:eastAsia="Times New Roman" w:hAnsi="Times New Roman" w:cs="Times New Roman"/>
          <w:color w:val="000000" w:themeColor="text1"/>
          <w:vertAlign w:val="superscript"/>
        </w:rPr>
        <w:t>14</w:t>
      </w:r>
      <w:r w:rsidRPr="00B31BE3">
        <w:rPr>
          <w:rFonts w:ascii="Times New Roman" w:eastAsia="Times New Roman" w:hAnsi="Times New Roman" w:cs="Times New Roman"/>
          <w:color w:val="000000" w:themeColor="text1"/>
        </w:rPr>
        <w:t xml:space="preserve">. Each GRU cell processes input time step by time step while updating a hidden state, the information the model carries forward through time. </w:t>
      </w:r>
      <w:r w:rsidR="73579A2E" w:rsidRPr="00B31BE3">
        <w:rPr>
          <w:rFonts w:ascii="Times New Roman" w:eastAsia="Times New Roman" w:hAnsi="Times New Roman" w:cs="Times New Roman"/>
          <w:color w:val="000000" w:themeColor="text1"/>
        </w:rPr>
        <w:t>I</w:t>
      </w:r>
      <w:r w:rsidRPr="00B31BE3">
        <w:rPr>
          <w:rFonts w:ascii="Times New Roman" w:eastAsia="Times New Roman" w:hAnsi="Times New Roman" w:cs="Times New Roman"/>
          <w:color w:val="000000" w:themeColor="text1"/>
        </w:rPr>
        <w:t xml:space="preserve">n this study, the classical GRU cell was modified. Its architecture </w:t>
      </w:r>
      <w:r w:rsidR="18EB9865" w:rsidRPr="00B31BE3">
        <w:rPr>
          <w:rFonts w:ascii="Times New Roman" w:eastAsia="Times New Roman" w:hAnsi="Times New Roman" w:cs="Times New Roman"/>
          <w:color w:val="000000" w:themeColor="text1"/>
        </w:rPr>
        <w:t xml:space="preserve">is </w:t>
      </w:r>
      <w:r w:rsidRPr="00B31BE3">
        <w:rPr>
          <w:rFonts w:ascii="Times New Roman" w:eastAsia="Times New Roman" w:hAnsi="Times New Roman" w:cs="Times New Roman"/>
          <w:color w:val="000000" w:themeColor="text1"/>
        </w:rPr>
        <w:t xml:space="preserve">shown in </w:t>
      </w:r>
      <w:r w:rsidR="693131C0" w:rsidRPr="00B31BE3">
        <w:rPr>
          <w:rFonts w:ascii="Times New Roman" w:eastAsia="Times New Roman" w:hAnsi="Times New Roman" w:cs="Times New Roman"/>
          <w:color w:val="000000" w:themeColor="text1"/>
        </w:rPr>
        <w:t>F</w:t>
      </w:r>
      <w:r w:rsidRPr="00B31BE3">
        <w:rPr>
          <w:rFonts w:ascii="Times New Roman" w:eastAsia="Times New Roman" w:hAnsi="Times New Roman" w:cs="Times New Roman"/>
          <w:color w:val="000000" w:themeColor="text1"/>
        </w:rPr>
        <w:t xml:space="preserve">igure </w:t>
      </w:r>
      <w:r w:rsidR="001124E3" w:rsidRPr="00B31BE3">
        <w:rPr>
          <w:rFonts w:ascii="Times New Roman" w:eastAsia="Times New Roman" w:hAnsi="Times New Roman" w:cs="Times New Roman"/>
          <w:color w:val="000000" w:themeColor="text1"/>
        </w:rPr>
        <w:t>3</w:t>
      </w:r>
      <w:r w:rsidR="00C93AC9" w:rsidRPr="00B31BE3">
        <w:rPr>
          <w:rFonts w:ascii="Times New Roman" w:eastAsia="Times New Roman" w:hAnsi="Times New Roman" w:cs="Times New Roman"/>
          <w:color w:val="000000" w:themeColor="text1"/>
        </w:rPr>
        <w:t xml:space="preserve"> </w:t>
      </w:r>
      <w:r w:rsidR="7D01073C" w:rsidRPr="00B31BE3">
        <w:rPr>
          <w:rFonts w:ascii="Times New Roman" w:eastAsia="Times New Roman" w:hAnsi="Times New Roman" w:cs="Times New Roman"/>
          <w:color w:val="000000" w:themeColor="text1"/>
        </w:rPr>
        <w:t>and can be expressed as</w:t>
      </w:r>
    </w:p>
    <w:p w14:paraId="0F722C5F" w14:textId="4466EA31" w:rsidR="00B36D42" w:rsidRPr="00B31BE3" w:rsidRDefault="00FF3FDE" w:rsidP="00FF3FDE">
      <w:pPr>
        <w:spacing w:before="120" w:after="120" w:line="240" w:lineRule="auto"/>
        <w:ind w:left="2160" w:right="11"/>
        <w:jc w:val="center"/>
        <w:rPr>
          <w:rFonts w:ascii="Times New Roman" w:hAnsi="Times New Roman" w:cs="Times New Roman"/>
          <w:color w:val="000000" w:themeColor="text1"/>
        </w:rPr>
      </w:pPr>
      <m:oMath>
        <m: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r>
          <w:rPr>
            <w:rFonts w:ascii="Cambria Math" w:hAnsi="Cambria Math" w:cs="Times New Roman"/>
            <w:color w:val="000000" w:themeColor="text1"/>
          </w:rPr>
          <m:t>=σ</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z</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z</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z</m:t>
                </m:r>
              </m:sub>
            </m:sSub>
          </m:e>
        </m:d>
      </m:oMath>
      <w:r w:rsidR="00D16C90" w:rsidRPr="00B31BE3">
        <w:rPr>
          <w:rFonts w:ascii="Times New Roman" w:hAnsi="Times New Roman" w:cs="Times New Roman"/>
          <w:color w:val="000000" w:themeColor="text1"/>
        </w:rPr>
        <w:t xml:space="preserve">                                                    (3a)</w:t>
      </w:r>
    </w:p>
    <w:p w14:paraId="060729CB" w14:textId="1084FAF8" w:rsidR="00B36D42" w:rsidRPr="00B31BE3" w:rsidRDefault="00000000" w:rsidP="00FF3FDE">
      <w:pPr>
        <w:spacing w:before="120" w:after="120" w:line="240" w:lineRule="auto"/>
        <w:ind w:left="2160" w:right="11"/>
        <w:jc w:val="center"/>
        <w:rPr>
          <w:rFonts w:ascii="Times New Roman" w:hAnsi="Times New Roman" w:cs="Times New Roman"/>
          <w:color w:val="000000" w:themeColor="text1"/>
        </w:rPr>
      </w:pPr>
      <m:oMath>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h</m:t>
                </m:r>
              </m:e>
            </m:acc>
          </m:e>
          <m:sub>
            <m:r>
              <w:rPr>
                <w:rFonts w:ascii="Cambria Math" w:hAnsi="Cambria Math" w:cs="Times New Roman"/>
                <w:color w:val="000000" w:themeColor="text1"/>
              </w:rPr>
              <m:t>t</m:t>
            </m:r>
          </m:sub>
        </m:sSub>
        <m:r>
          <w:rPr>
            <w:rFonts w:ascii="Cambria Math" w:hAnsi="Cambria Math" w:cs="Times New Roman"/>
            <w:color w:val="000000" w:themeColor="text1"/>
          </w:rPr>
          <m:t>=</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tanh</m:t>
            </m:r>
          </m:fName>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h</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w:rPr>
                        <w:rFonts w:ascii="Cambria Math" w:hAnsi="Cambria Math" w:cs="Times New Roman"/>
                        <w:color w:val="000000" w:themeColor="text1"/>
                      </w:rPr>
                      <m:t>h</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h</m:t>
                    </m:r>
                  </m:sub>
                </m:sSub>
              </m:e>
            </m:d>
          </m:e>
        </m:func>
      </m:oMath>
      <w:r w:rsidR="00D16C90" w:rsidRPr="00B31BE3">
        <w:rPr>
          <w:rFonts w:ascii="Times New Roman" w:hAnsi="Times New Roman" w:cs="Times New Roman"/>
          <w:color w:val="000000" w:themeColor="text1"/>
        </w:rPr>
        <w:t xml:space="preserve">                                            </w:t>
      </w:r>
      <w:r w:rsidR="00FF3FDE" w:rsidRPr="00B31BE3">
        <w:rPr>
          <w:rFonts w:ascii="Times New Roman" w:hAnsi="Times New Roman" w:cs="Times New Roman"/>
          <w:color w:val="000000" w:themeColor="text1"/>
        </w:rPr>
        <w:t xml:space="preserve">  </w:t>
      </w:r>
      <w:r w:rsidR="00D16C90" w:rsidRPr="00B31BE3">
        <w:rPr>
          <w:rFonts w:ascii="Times New Roman" w:hAnsi="Times New Roman" w:cs="Times New Roman"/>
          <w:color w:val="000000" w:themeColor="text1"/>
        </w:rPr>
        <w:t xml:space="preserve"> (3b)</w:t>
      </w:r>
    </w:p>
    <w:p w14:paraId="4A0FF23F" w14:textId="589CAC6C" w:rsidR="00B36D42" w:rsidRPr="00B31BE3" w:rsidRDefault="00000000" w:rsidP="00FF3FDE">
      <w:pPr>
        <w:spacing w:before="120" w:after="120" w:line="240" w:lineRule="auto"/>
        <w:ind w:left="2160" w:right="11"/>
        <w:jc w:val="center"/>
        <w:rPr>
          <w:color w:val="000000" w:themeColor="text1"/>
        </w:rPr>
      </w:pP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t-1</m:t>
            </m:r>
          </m:sub>
        </m:sSub>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1-</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t</m:t>
                </m:r>
              </m:sub>
            </m:sSub>
          </m:e>
        </m:d>
        <m:r>
          <w:rPr>
            <w:rFonts w:ascii="Cambria Math" w:hAnsi="Cambria Math" w:cs="Times New Roman"/>
            <w:color w:val="000000" w:themeColor="text1"/>
          </w:rPr>
          <m:t>⊙</m:t>
        </m:r>
        <m:sSub>
          <m:sSubPr>
            <m:ctrlPr>
              <w:rPr>
                <w:rFonts w:ascii="Cambria Math" w:hAnsi="Cambria Math" w:cs="Times New Roman"/>
                <w:color w:val="000000" w:themeColor="text1"/>
              </w:rPr>
            </m:ctrlPr>
          </m:sSubPr>
          <m:e>
            <m:acc>
              <m:accPr>
                <m:chr m:val="˜"/>
                <m:ctrlPr>
                  <w:rPr>
                    <w:rFonts w:ascii="Cambria Math" w:hAnsi="Cambria Math" w:cs="Times New Roman"/>
                    <w:color w:val="000000" w:themeColor="text1"/>
                  </w:rPr>
                </m:ctrlPr>
              </m:accPr>
              <m:e>
                <m:r>
                  <w:rPr>
                    <w:rFonts w:ascii="Cambria Math" w:hAnsi="Cambria Math" w:cs="Times New Roman"/>
                    <w:color w:val="000000" w:themeColor="text1"/>
                  </w:rPr>
                  <m:t>h</m:t>
                </m:r>
              </m:e>
            </m:acc>
          </m:e>
          <m:sub>
            <m:r>
              <w:rPr>
                <w:rFonts w:ascii="Cambria Math" w:hAnsi="Cambria Math" w:cs="Times New Roman"/>
                <w:color w:val="000000" w:themeColor="text1"/>
              </w:rPr>
              <m:t>t</m:t>
            </m:r>
          </m:sub>
        </m:sSub>
      </m:oMath>
      <w:r w:rsidR="00D16C90" w:rsidRPr="00B31BE3">
        <w:rPr>
          <w:rFonts w:ascii="Times New Roman" w:hAnsi="Times New Roman" w:cs="Times New Roman"/>
          <w:color w:val="000000" w:themeColor="text1"/>
        </w:rPr>
        <w:t xml:space="preserve">                                               </w:t>
      </w:r>
      <w:r w:rsidR="00FF3FDE" w:rsidRPr="00B31BE3">
        <w:rPr>
          <w:rFonts w:ascii="Times New Roman" w:hAnsi="Times New Roman" w:cs="Times New Roman"/>
          <w:color w:val="000000" w:themeColor="text1"/>
        </w:rPr>
        <w:t xml:space="preserve"> </w:t>
      </w:r>
      <w:r w:rsidR="00D16C90" w:rsidRPr="00B31BE3">
        <w:rPr>
          <w:rFonts w:ascii="Times New Roman" w:hAnsi="Times New Roman" w:cs="Times New Roman"/>
          <w:color w:val="000000" w:themeColor="text1"/>
        </w:rPr>
        <w:t>(3c</w:t>
      </w:r>
      <w:r w:rsidR="00D16C90" w:rsidRPr="00B31BE3">
        <w:rPr>
          <w:color w:val="000000" w:themeColor="text1"/>
        </w:rPr>
        <w:t>)</w:t>
      </w:r>
    </w:p>
    <w:p w14:paraId="34274F44" w14:textId="77777777" w:rsidR="00FF3FDE" w:rsidRPr="00B31BE3" w:rsidRDefault="00C93AC9" w:rsidP="00FF3FDE">
      <w:pPr>
        <w:spacing w:after="0" w:line="240" w:lineRule="auto"/>
        <w:ind w:right="14"/>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 </w:t>
      </w:r>
      <w:r w:rsidR="00092537" w:rsidRPr="00B31BE3">
        <w:rPr>
          <w:rFonts w:ascii="Times New Roman" w:eastAsia="Times New Roman" w:hAnsi="Times New Roman" w:cs="Times New Roman"/>
          <w:color w:val="000000" w:themeColor="text1"/>
        </w:rPr>
        <w:t xml:space="preserve">where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00092537" w:rsidRPr="00B31BE3">
        <w:rPr>
          <w:rFonts w:ascii="Times New Roman" w:eastAsia="Times New Roman" w:hAnsi="Times New Roman" w:cs="Times New Roman"/>
          <w:color w:val="000000" w:themeColor="text1"/>
        </w:rPr>
        <w:t xml:space="preserve"> is the update gate,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00092537" w:rsidRPr="00B31BE3">
        <w:rPr>
          <w:rFonts w:ascii="Times New Roman" w:eastAsia="Times New Roman" w:hAnsi="Times New Roman" w:cs="Times New Roman"/>
          <w:color w:val="000000" w:themeColor="text1"/>
        </w:rPr>
        <w:t xml:space="preserve"> represents the candidate hidden state,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oMath>
      <w:r w:rsidR="00092537" w:rsidRPr="00B31BE3">
        <w:rPr>
          <w:rFonts w:ascii="Times New Roman" w:eastAsia="Times New Roman" w:hAnsi="Times New Roman" w:cs="Times New Roman"/>
          <w:color w:val="000000" w:themeColor="text1"/>
        </w:rPr>
        <w:t xml:space="preserve"> is the final hidden state.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00092537" w:rsidRPr="00B31BE3">
        <w:rPr>
          <w:rFonts w:ascii="Times New Roman" w:eastAsia="Times New Roman" w:hAnsi="Times New Roman" w:cs="Times New Roman"/>
          <w:color w:val="000000" w:themeColor="text1"/>
        </w:rPr>
        <w:t xml:space="preserve"> controls how much of the previous hidden state is preserved versus how much is replaced by the newly proposed state derived from the current input and the past context.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oMath>
      <w:r w:rsidR="00092537" w:rsidRPr="00B31BE3">
        <w:rPr>
          <w:rFonts w:ascii="Times New Roman" w:eastAsia="Times New Roman" w:hAnsi="Times New Roman" w:cs="Times New Roman"/>
          <w:color w:val="000000" w:themeColor="text1"/>
        </w:rPr>
        <w:t xml:space="preserve"> is a weighted combination of the previous hidden state and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00092537" w:rsidRPr="00B31BE3">
        <w:rPr>
          <w:rFonts w:ascii="Times New Roman" w:eastAsia="Times New Roman" w:hAnsi="Times New Roman" w:cs="Times New Roman"/>
          <w:color w:val="000000" w:themeColor="text1"/>
        </w:rPr>
        <w:t>, allowing the network to selectively retain or overwrite information across time steps.</w:t>
      </w:r>
    </w:p>
    <w:p w14:paraId="29F491B3" w14:textId="36EE06E2" w:rsidR="00B23215" w:rsidRPr="00B31BE3" w:rsidRDefault="00AE4734" w:rsidP="00FF3FDE">
      <w:pPr>
        <w:spacing w:after="0" w:line="240" w:lineRule="auto"/>
        <w:ind w:right="14"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More specifically,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is obtained by applying a sigmoid activation function </w:t>
      </w:r>
      <m:oMath>
        <m:r>
          <w:rPr>
            <w:rFonts w:ascii="Cambria Math" w:eastAsia="Times New Roman" w:hAnsi="Cambria Math" w:cs="Times New Roman"/>
            <w:color w:val="000000" w:themeColor="text1"/>
          </w:rPr>
          <m:t>σ</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to an affine combination of the current input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x</m:t>
            </m:r>
          </m:e>
          <m:sub>
            <m:r>
              <w:rPr>
                <w:rFonts w:ascii="Cambria Math" w:eastAsia="Times New Roman" w:hAnsi="Cambria Math" w:cs="Times New Roman"/>
                <w:color w:val="000000" w:themeColor="text1"/>
              </w:rPr>
              <m:t>t</m:t>
            </m:r>
          </m:sub>
        </m:sSub>
        <m:r>
          <m:rPr>
            <m:sty m:val="p"/>
          </m:rPr>
          <w:rPr>
            <w:rFonts w:ascii="Cambria Math" w:eastAsia="Times New Roman" w:hAnsi="Cambria Math" w:cs="Times New Roman"/>
            <w:color w:val="000000" w:themeColor="text1"/>
          </w:rPr>
          <m:t xml:space="preserve"> </m:t>
        </m:r>
      </m:oMath>
      <w:r w:rsidRPr="00B31BE3">
        <w:rPr>
          <w:rFonts w:ascii="Times New Roman" w:eastAsia="Times New Roman" w:hAnsi="Times New Roman" w:cs="Times New Roman"/>
          <w:color w:val="000000" w:themeColor="text1"/>
        </w:rPr>
        <w:t xml:space="preserve">, the previous hidden state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that contains the past temporal information, and the bias term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b</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where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x</m:t>
            </m:r>
          </m:e>
          <m:sub>
            <m:r>
              <w:rPr>
                <w:rFonts w:ascii="Cambria Math" w:eastAsia="Times New Roman" w:hAnsi="Cambria Math" w:cs="Times New Roman"/>
                <w:color w:val="000000" w:themeColor="text1"/>
              </w:rPr>
              <m:t>t</m:t>
            </m:r>
          </m:sub>
        </m:sSub>
        <m:r>
          <m:rPr>
            <m:sty m:val="p"/>
          </m:rPr>
          <w:rPr>
            <w:rFonts w:ascii="Cambria Math" w:eastAsia="Times New Roman" w:hAnsi="Cambria Math" w:cs="Times New Roman"/>
            <w:color w:val="000000" w:themeColor="text1"/>
          </w:rPr>
          <m:t xml:space="preserve"> </m:t>
        </m:r>
      </m:oMath>
      <w:r w:rsidRPr="00B31BE3">
        <w:rPr>
          <w:rFonts w:ascii="Times New Roman" w:eastAsia="Times New Roman" w:hAnsi="Times New Roman" w:cs="Times New Roman"/>
          <w:color w:val="000000" w:themeColor="text1"/>
        </w:rPr>
        <w:t xml:space="preserve">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are first transformed by the </w:t>
      </w:r>
      <w:r w:rsidRPr="00B31BE3">
        <w:rPr>
          <w:rFonts w:ascii="Times New Roman" w:eastAsia="Times New Roman" w:hAnsi="Times New Roman" w:cs="Times New Roman"/>
          <w:color w:val="000000" w:themeColor="text1"/>
        </w:rPr>
        <w:lastRenderedPageBreak/>
        <w:t xml:space="preserve">learnable weight matrices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W</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U</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Similarly,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is computed by applying a hyperbolic tangent activation </w:t>
      </w:r>
      <m:oMath>
        <m:r>
          <w:rPr>
            <w:rFonts w:ascii="Cambria Math" w:eastAsia="Times New Roman" w:hAnsi="Cambria Math" w:cs="Times New Roman"/>
            <w:color w:val="000000" w:themeColor="text1"/>
          </w:rPr>
          <m:t>tanh</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to an analogous affine transformation of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x</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is computed as a weighted combination of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and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where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determines how much information is retained from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and how much is incorporated from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W</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W</m:t>
            </m:r>
          </m:e>
          <m:sub>
            <m:r>
              <w:rPr>
                <w:rFonts w:ascii="Cambria Math" w:eastAsia="Times New Roman" w:hAnsi="Cambria Math" w:cs="Times New Roman"/>
                <w:color w:val="000000" w:themeColor="text1"/>
              </w:rPr>
              <m:t>h</m:t>
            </m:r>
          </m:sub>
        </m:sSub>
      </m:oMath>
      <w:r w:rsidRPr="00B31BE3">
        <w:rPr>
          <w:rFonts w:ascii="Times New Roman" w:eastAsia="Times New Roman" w:hAnsi="Times New Roman" w:cs="Times New Roman"/>
          <w:color w:val="000000" w:themeColor="text1"/>
        </w:rPr>
        <w:t xml:space="preserve"> project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x</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into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and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respectively, whereas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U</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U</m:t>
            </m:r>
          </m:e>
          <m:sub>
            <m:r>
              <w:rPr>
                <w:rFonts w:ascii="Cambria Math" w:eastAsia="Times New Roman" w:hAnsi="Cambria Math" w:cs="Times New Roman"/>
                <w:color w:val="000000" w:themeColor="text1"/>
              </w:rPr>
              <m:t>h</m:t>
            </m:r>
          </m:sub>
        </m:sSub>
      </m:oMath>
      <w:r w:rsidRPr="00B31BE3">
        <w:rPr>
          <w:rFonts w:ascii="Times New Roman" w:eastAsia="Times New Roman" w:hAnsi="Times New Roman" w:cs="Times New Roman"/>
          <w:color w:val="000000" w:themeColor="text1"/>
        </w:rPr>
        <w:t xml:space="preserve"> determine how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t-1</m:t>
            </m:r>
          </m:sub>
        </m:sSub>
      </m:oMath>
      <w:r w:rsidRPr="00B31BE3">
        <w:rPr>
          <w:rFonts w:ascii="Times New Roman" w:eastAsia="Times New Roman" w:hAnsi="Times New Roman" w:cs="Times New Roman"/>
          <w:color w:val="000000" w:themeColor="text1"/>
        </w:rPr>
        <w:t xml:space="preserve"> influences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and </w:t>
      </w:r>
      <m:oMath>
        <m:acc>
          <m:accPr>
            <m:chr m:val="̃"/>
            <m:ctrlPr>
              <w:rPr>
                <w:rFonts w:ascii="Cambria Math" w:eastAsia="Times New Roman" w:hAnsi="Cambria Math" w:cs="Times New Roman"/>
                <w:i/>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computations.  </w:t>
      </w:r>
      <m:oMath>
        <m:r>
          <w:rPr>
            <w:rFonts w:ascii="Cambria Math" w:eastAsia="Times New Roman" w:hAnsi="Cambria Math" w:cs="Times New Roman"/>
            <w:color w:val="000000" w:themeColor="text1"/>
          </w:rPr>
          <m:t>σ</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constrains the value of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z</m:t>
            </m:r>
          </m:e>
          <m:sub>
            <m:r>
              <w:rPr>
                <w:rFonts w:ascii="Cambria Math" w:eastAsia="Times New Roman" w:hAnsi="Cambria Math" w:cs="Times New Roman"/>
                <w:color w:val="000000" w:themeColor="text1"/>
              </w:rPr>
              <m:t>t</m:t>
            </m:r>
          </m:sub>
        </m:sSub>
      </m:oMath>
      <w:r w:rsidRPr="00B31BE3">
        <w:rPr>
          <w:rFonts w:ascii="Times New Roman" w:eastAsia="Times New Roman" w:hAnsi="Times New Roman" w:cs="Times New Roman"/>
          <w:color w:val="000000" w:themeColor="text1"/>
        </w:rPr>
        <w:t xml:space="preserve"> to lie between 0 and 1, while </w:t>
      </w:r>
      <m:oMath>
        <m:r>
          <w:rPr>
            <w:rFonts w:ascii="Cambria Math" w:eastAsia="Times New Roman" w:hAnsi="Cambria Math" w:cs="Times New Roman"/>
            <w:color w:val="000000" w:themeColor="text1"/>
          </w:rPr>
          <m:t>tanh</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introduces nonlinearity into the modified LiGRU model.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b</m:t>
            </m:r>
          </m:e>
          <m:sub>
            <m:r>
              <w:rPr>
                <w:rFonts w:ascii="Cambria Math" w:eastAsia="Times New Roman" w:hAnsi="Cambria Math" w:cs="Times New Roman"/>
                <w:color w:val="000000" w:themeColor="text1"/>
              </w:rPr>
              <m:t>z</m:t>
            </m:r>
          </m:sub>
        </m:sSub>
      </m:oMath>
      <w:r w:rsidRPr="00B31BE3">
        <w:rPr>
          <w:rFonts w:ascii="Times New Roman" w:eastAsia="Times New Roman" w:hAnsi="Times New Roman" w:cs="Times New Roman"/>
          <w:color w:val="000000" w:themeColor="text1"/>
        </w:rPr>
        <w:t xml:space="preserve"> and </w:t>
      </w:r>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b</m:t>
            </m:r>
          </m:e>
          <m:sub>
            <m:r>
              <w:rPr>
                <w:rFonts w:ascii="Cambria Math" w:eastAsia="Times New Roman" w:hAnsi="Cambria Math" w:cs="Times New Roman"/>
                <w:color w:val="000000" w:themeColor="text1"/>
              </w:rPr>
              <m:t>h</m:t>
            </m:r>
          </m:sub>
        </m:sSub>
      </m:oMath>
      <w:r w:rsidRPr="00B31BE3">
        <w:rPr>
          <w:rFonts w:ascii="Times New Roman" w:eastAsia="Times New Roman" w:hAnsi="Times New Roman" w:cs="Times New Roman"/>
          <w:color w:val="000000" w:themeColor="text1"/>
        </w:rPr>
        <w:t xml:space="preserve"> shift the activation values so they are not constrained to pass through zero. Compared to the classical LiGRU cells, this modified version replaced the </w:t>
      </w:r>
      <m:oMath>
        <m:r>
          <w:rPr>
            <w:rFonts w:ascii="Cambria Math" w:eastAsia="Times New Roman" w:hAnsi="Cambria Math" w:cs="Times New Roman"/>
            <w:color w:val="000000" w:themeColor="text1"/>
          </w:rPr>
          <m:t>ReLU</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with the </w:t>
      </w:r>
      <m:oMath>
        <m:r>
          <w:rPr>
            <w:rFonts w:ascii="Cambria Math" w:eastAsia="Times New Roman" w:hAnsi="Cambria Math" w:cs="Times New Roman"/>
            <w:color w:val="000000" w:themeColor="text1"/>
          </w:rPr>
          <m:t>tanh</m:t>
        </m:r>
        <m:d>
          <m:dPr>
            <m:ctrlPr>
              <w:rPr>
                <w:rFonts w:ascii="Cambria Math" w:eastAsia="Times New Roman" w:hAnsi="Cambria Math" w:cs="Times New Roman"/>
                <w:color w:val="000000" w:themeColor="text1"/>
              </w:rPr>
            </m:ctrlPr>
          </m:dPr>
          <m:e>
            <m:r>
              <w:rPr>
                <w:rFonts w:ascii="Cambria Math" w:eastAsia="Times New Roman" w:hAnsi="Cambria Math" w:cs="Times New Roman"/>
                <w:color w:val="000000" w:themeColor="text1"/>
              </w:rPr>
              <m:t>·</m:t>
            </m:r>
          </m:e>
        </m:d>
      </m:oMath>
      <w:r w:rsidRPr="00B31BE3">
        <w:rPr>
          <w:rFonts w:ascii="Times New Roman" w:eastAsia="Times New Roman" w:hAnsi="Times New Roman" w:cs="Times New Roman"/>
          <w:color w:val="000000" w:themeColor="text1"/>
        </w:rPr>
        <w:t xml:space="preserve"> and omitted batch normalization to improve fitting. </w:t>
      </w:r>
      <w:commentRangeStart w:id="28"/>
      <w:r w:rsidR="00257CBF" w:rsidRPr="00B31BE3">
        <w:rPr>
          <w:rFonts w:ascii="Times New Roman" w:eastAsia="Times New Roman" w:hAnsi="Times New Roman" w:cs="Times New Roman"/>
          <w:color w:val="000000" w:themeColor="text1"/>
        </w:rPr>
        <w:t>Dropout</w:t>
      </w:r>
      <w:commentRangeEnd w:id="28"/>
      <w:r w:rsidR="00257CBF" w:rsidRPr="00B31BE3">
        <w:rPr>
          <w:rStyle w:val="CommentReference"/>
          <w:rFonts w:ascii="Times New Roman" w:eastAsia="Times New Roman" w:hAnsi="Times New Roman" w:cs="Times New Roman"/>
          <w:color w:val="000000" w:themeColor="text1"/>
          <w:sz w:val="24"/>
          <w:szCs w:val="24"/>
        </w:rPr>
        <w:commentReference w:id="28"/>
      </w:r>
      <w:r w:rsidR="00257CBF" w:rsidRPr="00B31BE3">
        <w:rPr>
          <w:rFonts w:ascii="Times New Roman" w:eastAsia="Times New Roman" w:hAnsi="Times New Roman" w:cs="Times New Roman"/>
          <w:color w:val="000000" w:themeColor="text1"/>
        </w:rPr>
        <w:t>, a technique in which a fraction of neurons is randomly deactivated during training, was applied between cells to reduce the chance of overfitting, where the model performs well on training data but poorly on unseen data. T</w:t>
      </w:r>
      <w:r w:rsidRPr="00B31BE3">
        <w:rPr>
          <w:rFonts w:ascii="Times New Roman" w:eastAsia="Times New Roman" w:hAnsi="Times New Roman" w:cs="Times New Roman"/>
          <w:color w:val="000000" w:themeColor="text1"/>
        </w:rPr>
        <w:t xml:space="preserve">he final hidden state was </w:t>
      </w:r>
      <w:r w:rsidR="00AD7E30" w:rsidRPr="00B31BE3">
        <w:rPr>
          <w:rFonts w:ascii="Times New Roman" w:eastAsia="Times New Roman" w:hAnsi="Times New Roman" w:cs="Times New Roman"/>
          <w:color w:val="000000" w:themeColor="text1"/>
        </w:rPr>
        <w:t>mapped</w:t>
      </w:r>
      <w:r w:rsidRPr="00B31BE3">
        <w:rPr>
          <w:rFonts w:ascii="Times New Roman" w:eastAsia="Times New Roman" w:hAnsi="Times New Roman" w:cs="Times New Roman"/>
          <w:color w:val="000000" w:themeColor="text1"/>
        </w:rPr>
        <w:t xml:space="preserve"> </w:t>
      </w:r>
      <w:r w:rsidR="00AD7E30" w:rsidRPr="00B31BE3">
        <w:rPr>
          <w:rFonts w:ascii="Times New Roman" w:eastAsia="Times New Roman" w:hAnsi="Times New Roman" w:cs="Times New Roman"/>
          <w:color w:val="000000" w:themeColor="text1"/>
        </w:rPr>
        <w:t>through</w:t>
      </w:r>
      <w:r w:rsidRPr="00B31BE3">
        <w:rPr>
          <w:rFonts w:ascii="Times New Roman" w:eastAsia="Times New Roman" w:hAnsi="Times New Roman" w:cs="Times New Roman"/>
          <w:color w:val="000000" w:themeColor="text1"/>
        </w:rPr>
        <w:t xml:space="preserve"> a </w:t>
      </w:r>
      <w:r w:rsidR="00AD7E30" w:rsidRPr="00B31BE3">
        <w:rPr>
          <w:rFonts w:ascii="Times New Roman" w:eastAsia="Times New Roman" w:hAnsi="Times New Roman" w:cs="Times New Roman"/>
          <w:color w:val="000000" w:themeColor="text1"/>
        </w:rPr>
        <w:t>readout function</w:t>
      </w:r>
      <w:r w:rsidR="008159B9" w:rsidRPr="00B31BE3">
        <w:rPr>
          <w:rFonts w:ascii="Times New Roman" w:eastAsia="Times New Roman" w:hAnsi="Times New Roman" w:cs="Times New Roman"/>
          <w:color w:val="000000" w:themeColor="text1"/>
        </w:rPr>
        <w:t>, a single-neuron output head,</w:t>
      </w:r>
      <w:r w:rsidRPr="00B31BE3">
        <w:rPr>
          <w:rFonts w:ascii="Times New Roman" w:eastAsia="Times New Roman" w:hAnsi="Times New Roman" w:cs="Times New Roman"/>
          <w:color w:val="000000" w:themeColor="text1"/>
        </w:rPr>
        <w:t xml:space="preserve"> </w:t>
      </w:r>
      <w:r w:rsidR="00AD7E30" w:rsidRPr="00B31BE3">
        <w:rPr>
          <w:rFonts w:ascii="Times New Roman" w:eastAsia="Times New Roman" w:hAnsi="Times New Roman" w:cs="Times New Roman"/>
          <w:color w:val="000000" w:themeColor="text1"/>
        </w:rPr>
        <w:t>to</w:t>
      </w:r>
      <w:r w:rsidRPr="00B31BE3">
        <w:rPr>
          <w:rFonts w:ascii="Times New Roman" w:eastAsia="Times New Roman" w:hAnsi="Times New Roman" w:cs="Times New Roman"/>
          <w:color w:val="000000" w:themeColor="text1"/>
        </w:rPr>
        <w:t xml:space="preserve"> directly predict the standardized log-transformed target</w:t>
      </w:r>
      <w:r w:rsidR="00AD4260" w:rsidRPr="00B31BE3">
        <w:rPr>
          <w:rFonts w:ascii="Times New Roman" w:eastAsia="Times New Roman" w:hAnsi="Times New Roman" w:cs="Times New Roman"/>
          <w:color w:val="000000" w:themeColor="text1"/>
        </w:rPr>
        <w:t xml:space="preserve">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log</m:t>
            </m:r>
          </m:fName>
          <m:e>
            <m:d>
              <m:dPr>
                <m:ctrlPr>
                  <w:rPr>
                    <w:rFonts w:ascii="Cambria Math" w:eastAsia="Times New Roman" w:hAnsi="Cambria Math" w:cs="Times New Roman"/>
                    <w:color w:val="000000" w:themeColor="text1"/>
                  </w:rPr>
                </m:ctrlPr>
              </m:dPr>
              <m:e>
                <m:sSup>
                  <m:sSupPr>
                    <m:ctrlPr>
                      <w:rPr>
                        <w:rFonts w:ascii="Cambria Math" w:eastAsia="Times New Roman" w:hAnsi="Cambria Math" w:cs="Times New Roman"/>
                        <w:color w:val="000000" w:themeColor="text1"/>
                      </w:rPr>
                    </m:ctrlPr>
                  </m:sSupPr>
                  <m:e>
                    <m:r>
                      <w:rPr>
                        <w:rFonts w:ascii="Cambria Math" w:eastAsia="Times New Roman" w:hAnsi="Cambria Math" w:cs="Times New Roman"/>
                        <w:color w:val="000000" w:themeColor="text1"/>
                      </w:rPr>
                      <m:t>r</m:t>
                    </m:r>
                  </m:e>
                  <m:sup>
                    <m:r>
                      <w:rPr>
                        <w:rFonts w:ascii="Cambria Math" w:eastAsia="Times New Roman" w:hAnsi="Cambria Math" w:cs="Times New Roman"/>
                        <w:color w:val="000000" w:themeColor="text1"/>
                      </w:rPr>
                      <m:t>2</m:t>
                    </m:r>
                  </m:sup>
                </m:sSup>
                <m:r>
                  <w:rPr>
                    <w:rFonts w:ascii="Cambria Math" w:eastAsia="Times New Roman" w:hAnsi="Cambria Math" w:cs="Times New Roman"/>
                    <w:color w:val="000000" w:themeColor="text1"/>
                  </w:rPr>
                  <m:t>+</m:t>
                </m:r>
                <m:r>
                  <w:rPr>
                    <w:rFonts w:ascii="Cambria Math" w:hAnsi="Cambria Math"/>
                    <w:color w:val="000000" w:themeColor="text1"/>
                  </w:rPr>
                  <m:t>ϵ</m:t>
                </m:r>
              </m:e>
            </m:d>
          </m:e>
        </m:func>
      </m:oMath>
      <w:r w:rsidRPr="00B31BE3">
        <w:rPr>
          <w:rFonts w:ascii="Times New Roman" w:eastAsia="Times New Roman" w:hAnsi="Times New Roman" w:cs="Times New Roman"/>
          <w:color w:val="000000" w:themeColor="text1"/>
        </w:rPr>
        <w:t xml:space="preserve">. </w:t>
      </w:r>
      <w:r w:rsidR="00B23215" w:rsidRPr="00B31BE3">
        <w:rPr>
          <w:rFonts w:ascii="Times New Roman" w:eastAsia="Times New Roman" w:hAnsi="Times New Roman" w:cs="Times New Roman"/>
          <w:color w:val="000000" w:themeColor="text1"/>
        </w:rPr>
        <w:t xml:space="preserve">This process </w:t>
      </w:r>
      <w:r w:rsidR="00C6649F" w:rsidRPr="00B31BE3">
        <w:rPr>
          <w:rFonts w:ascii="Times New Roman" w:eastAsia="Times New Roman" w:hAnsi="Times New Roman" w:cs="Times New Roman"/>
          <w:color w:val="000000" w:themeColor="text1"/>
        </w:rPr>
        <w:t>can be</w:t>
      </w:r>
      <w:r w:rsidR="00B23215" w:rsidRPr="00B31BE3">
        <w:rPr>
          <w:rFonts w:ascii="Times New Roman" w:eastAsia="Times New Roman" w:hAnsi="Times New Roman" w:cs="Times New Roman"/>
          <w:color w:val="000000" w:themeColor="text1"/>
        </w:rPr>
        <w:t xml:space="preserve"> expressed as </w:t>
      </w:r>
    </w:p>
    <w:p w14:paraId="69D204CC" w14:textId="6AC0D6DB" w:rsidR="00C6649F" w:rsidRPr="00B31BE3" w:rsidRDefault="00000000" w:rsidP="00C93AC9">
      <w:pPr>
        <w:spacing w:before="120" w:after="120" w:line="240" w:lineRule="auto"/>
        <w:ind w:right="14"/>
        <w:jc w:val="right"/>
        <w:rPr>
          <w:rFonts w:ascii="Times New Roman" w:eastAsia="Times New Roman" w:hAnsi="Times New Roman" w:cs="Times New Roman"/>
          <w:color w:val="000000" w:themeColor="text1"/>
        </w:rPr>
      </w:pPr>
      <m:oMath>
        <m:sSub>
          <m:sSubPr>
            <m:ctrlPr>
              <w:rPr>
                <w:rFonts w:ascii="Cambria Math" w:eastAsia="Times New Roman" w:hAnsi="Cambria Math" w:cs="Times New Roman"/>
                <w:color w:val="000000" w:themeColor="text1"/>
              </w:rPr>
            </m:ctrlPr>
          </m:sSub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y</m:t>
                </m:r>
              </m:e>
            </m:acc>
          </m:e>
          <m:sub>
            <m:r>
              <w:rPr>
                <w:rFonts w:ascii="Cambria Math" w:eastAsia="Times New Roman" w:hAnsi="Cambria Math" w:cs="Times New Roman"/>
                <w:color w:val="000000" w:themeColor="text1"/>
              </w:rPr>
              <m:t>t+1</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h</m:t>
            </m:r>
          </m:e>
          <m:sub>
            <m:r>
              <w:rPr>
                <w:rFonts w:ascii="Cambria Math" w:eastAsia="Times New Roman" w:hAnsi="Cambria Math" w:cs="Times New Roman"/>
                <w:color w:val="000000" w:themeColor="text1"/>
              </w:rPr>
              <m:t>t</m:t>
            </m:r>
          </m:sub>
        </m:sSub>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W</m:t>
            </m:r>
          </m:e>
          <m:sub>
            <m:r>
              <w:rPr>
                <w:rFonts w:ascii="Cambria Math" w:eastAsia="Times New Roman" w:hAnsi="Cambria Math" w:cs="Times New Roman"/>
                <w:color w:val="000000" w:themeColor="text1"/>
              </w:rPr>
              <m:t>o</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b</m:t>
            </m:r>
          </m:e>
          <m:sub>
            <m:r>
              <w:rPr>
                <w:rFonts w:ascii="Cambria Math" w:eastAsia="Times New Roman" w:hAnsi="Cambria Math" w:cs="Times New Roman"/>
                <w:color w:val="000000" w:themeColor="text1"/>
              </w:rPr>
              <m:t>o</m:t>
            </m:r>
          </m:sub>
        </m:sSub>
      </m:oMath>
      <w:r w:rsidR="00B23215" w:rsidRPr="00B31BE3">
        <w:rPr>
          <w:rFonts w:ascii="Times New Roman" w:eastAsia="Times New Roman" w:hAnsi="Times New Roman" w:cs="Times New Roman"/>
          <w:color w:val="000000" w:themeColor="text1"/>
        </w:rPr>
        <w:t xml:space="preserve">                                                           (4)</w:t>
      </w:r>
    </w:p>
    <w:p w14:paraId="189DAB56" w14:textId="2C39D958" w:rsidR="00A5011D" w:rsidRPr="00B31BE3" w:rsidRDefault="00C93AC9" w:rsidP="00C93AC9">
      <w:pPr>
        <w:spacing w:before="120" w:after="120" w:line="240" w:lineRule="auto"/>
        <w:ind w:right="14"/>
        <w:rPr>
          <w:color w:val="000000" w:themeColor="text1"/>
        </w:rPr>
      </w:pPr>
      <w:r w:rsidRPr="00B31BE3">
        <w:rPr>
          <w:rFonts w:ascii="Times New Roman" w:hAnsi="Times New Roman" w:cs="Times New Roman"/>
          <w:color w:val="000000" w:themeColor="text1"/>
        </w:rPr>
        <w:t xml:space="preserve">, </w:t>
      </w:r>
      <w:r w:rsidR="007B78B8" w:rsidRPr="00B31BE3">
        <w:rPr>
          <w:rFonts w:ascii="Times New Roman" w:hAnsi="Times New Roman" w:cs="Times New Roman"/>
          <w:color w:val="000000" w:themeColor="text1"/>
        </w:rPr>
        <w:t xml:space="preserve">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0</m:t>
            </m:r>
          </m:sub>
        </m:sSub>
        <m:r>
          <w:rPr>
            <w:rFonts w:ascii="Cambria Math" w:hAnsi="Cambria Math" w:cs="Times New Roman"/>
            <w:color w:val="000000" w:themeColor="text1"/>
          </w:rPr>
          <m:t xml:space="preserve"> </m:t>
        </m:r>
      </m:oMath>
      <w:r w:rsidR="007B78B8" w:rsidRPr="00B31BE3">
        <w:rPr>
          <w:rFonts w:ascii="Times New Roman" w:hAnsi="Times New Roman" w:cs="Times New Roman"/>
          <w:color w:val="000000" w:themeColor="text1"/>
        </w:rPr>
        <w:t xml:space="preserve">is the weight matrix 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0</m:t>
            </m:r>
          </m:sub>
        </m:sSub>
      </m:oMath>
      <w:r w:rsidR="007B78B8" w:rsidRPr="00B31BE3">
        <w:rPr>
          <w:rFonts w:ascii="Times New Roman" w:hAnsi="Times New Roman" w:cs="Times New Roman"/>
          <w:color w:val="000000" w:themeColor="text1"/>
        </w:rPr>
        <w:t>is the bias term of the output layer.</w:t>
      </w:r>
      <w:r w:rsidR="007B78B8" w:rsidRPr="00B31BE3">
        <w:rPr>
          <w:color w:val="000000" w:themeColor="text1"/>
        </w:rPr>
        <w:t xml:space="preserve"> </w:t>
      </w:r>
      <w:r w:rsidR="00A5011D" w:rsidRPr="00B31BE3">
        <w:rPr>
          <w:rFonts w:ascii="Times New Roman" w:hAnsi="Times New Roman" w:cs="Times New Roman"/>
          <w:color w:val="000000" w:themeColor="text1"/>
        </w:rPr>
        <w:t xml:space="preserve">During post-processing, the </w:t>
      </w:r>
      <w:r w:rsidR="00525BD7" w:rsidRPr="00B31BE3">
        <w:rPr>
          <w:rFonts w:ascii="Times New Roman" w:hAnsi="Times New Roman" w:cs="Times New Roman"/>
          <w:color w:val="000000" w:themeColor="text1"/>
        </w:rPr>
        <w:t xml:space="preserve">scaled predictions </w:t>
      </w:r>
      <m:oMath>
        <m:sSup>
          <m:sSupPr>
            <m:ctrlPr>
              <w:rPr>
                <w:rFonts w:ascii="Cambria Math" w:hAnsi="Cambria Math" w:cs="Times New Roman"/>
                <w:color w:val="000000" w:themeColor="text1"/>
              </w:rPr>
            </m:ctrlPr>
          </m:sSup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e>
          <m:sup>
            <m:r>
              <w:rPr>
                <w:rFonts w:ascii="Cambria Math" w:hAnsi="Cambria Math" w:cs="Times New Roman"/>
                <w:color w:val="000000" w:themeColor="text1"/>
              </w:rPr>
              <m:t>*</m:t>
            </m:r>
          </m:sup>
        </m:sSup>
      </m:oMath>
      <w:r w:rsidR="00A5011D" w:rsidRPr="00B31BE3">
        <w:rPr>
          <w:rFonts w:ascii="Times New Roman" w:hAnsi="Times New Roman" w:cs="Times New Roman"/>
          <w:color w:val="000000" w:themeColor="text1"/>
        </w:rPr>
        <w:t xml:space="preserve"> was first inverse-scaled to the </w:t>
      </w:r>
      <m:oMath>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00A5011D" w:rsidRPr="00B31BE3">
        <w:rPr>
          <w:rFonts w:ascii="Times New Roman" w:hAnsi="Times New Roman" w:cs="Times New Roman"/>
          <w:color w:val="000000" w:themeColor="text1"/>
        </w:rPr>
        <w:t xml:space="preserve"> and </w:t>
      </w:r>
      <w:r w:rsidR="00280DCA" w:rsidRPr="00B31BE3">
        <w:rPr>
          <w:rFonts w:ascii="Times New Roman" w:hAnsi="Times New Roman" w:cs="Times New Roman"/>
          <w:color w:val="000000" w:themeColor="text1"/>
        </w:rPr>
        <w:t>then</w:t>
      </w:r>
      <w:r w:rsidR="00280DCA" w:rsidRPr="00B31BE3">
        <w:rPr>
          <w:rFonts w:ascii="Times New Roman" w:hAnsi="Times New Roman" w:cs="Times New Roman"/>
          <w:b/>
          <w:bCs/>
          <w:color w:val="000000" w:themeColor="text1"/>
        </w:rPr>
        <w:t xml:space="preserve"> </w:t>
      </w:r>
      <w:r w:rsidR="00280DCA" w:rsidRPr="00B31BE3">
        <w:rPr>
          <w:rStyle w:val="Strong"/>
          <w:rFonts w:ascii="Times New Roman" w:hAnsi="Times New Roman" w:cs="Times New Roman"/>
          <w:b w:val="0"/>
          <w:bCs w:val="0"/>
          <w:color w:val="000000" w:themeColor="text1"/>
        </w:rPr>
        <w:t>exponentiated to the variance scale</w:t>
      </w:r>
      <w:r w:rsidR="00A5011D" w:rsidRPr="00B31BE3">
        <w:rPr>
          <w:rFonts w:ascii="Times New Roman" w:hAnsi="Times New Roman" w:cs="Times New Roman"/>
          <w:color w:val="000000" w:themeColor="text1"/>
        </w:rPr>
        <w:t xml:space="preserve">, with the numerical stabilizer </w:t>
      </w:r>
      <m:oMath>
        <m:r>
          <w:rPr>
            <w:rFonts w:ascii="Cambria Math" w:hAnsi="Cambria Math" w:cs="Times New Roman"/>
            <w:color w:val="000000" w:themeColor="text1"/>
          </w:rPr>
          <m:t>ϵ</m:t>
        </m:r>
      </m:oMath>
      <w:r w:rsidR="00A5011D" w:rsidRPr="00B31BE3">
        <w:rPr>
          <w:rFonts w:ascii="Times New Roman" w:hAnsi="Times New Roman" w:cs="Times New Roman"/>
          <w:color w:val="000000" w:themeColor="text1"/>
        </w:rPr>
        <w:t xml:space="preserve"> subtracted. The recovered variance estimate was then constrained to remain positive using a lower floor. No clipping was applied before inverse transformation.</w:t>
      </w:r>
      <w:r w:rsidR="006C7552" w:rsidRPr="00B31BE3">
        <w:rPr>
          <w:rFonts w:ascii="Times New Roman" w:hAnsi="Times New Roman" w:cs="Times New Roman"/>
          <w:color w:val="000000" w:themeColor="text1"/>
        </w:rPr>
        <w:t xml:space="preserve"> These </w:t>
      </w:r>
      <m:oMath>
        <m:acc>
          <m:accPr>
            <m:chr m:val="ˆ"/>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006C7552" w:rsidRPr="00B31BE3">
        <w:rPr>
          <w:rFonts w:ascii="Times New Roman" w:hAnsi="Times New Roman" w:cs="Times New Roman"/>
          <w:color w:val="000000" w:themeColor="text1"/>
        </w:rPr>
        <w:t xml:space="preserve"> were then used to calculate the test metrics and generate the prediction graphs.</w:t>
      </w:r>
    </w:p>
    <w:p w14:paraId="78A68D1C" w14:textId="01E37224" w:rsidR="00762A49" w:rsidRPr="00B31BE3" w:rsidRDefault="43A5C362" w:rsidP="00FF3FDE">
      <w:pPr>
        <w:spacing w:before="120" w:after="0" w:line="240" w:lineRule="auto"/>
        <w:ind w:right="14"/>
        <w:jc w:val="center"/>
        <w:rPr>
          <w:color w:val="000000" w:themeColor="text1"/>
        </w:rPr>
      </w:pPr>
      <w:r w:rsidRPr="00B31BE3">
        <w:rPr>
          <w:rFonts w:ascii="Times New Roman" w:eastAsia="Times New Roman" w:hAnsi="Times New Roman" w:cs="Times New Roman"/>
          <w:color w:val="000000" w:themeColor="text1"/>
        </w:rPr>
        <w:t xml:space="preserve">Figure </w:t>
      </w:r>
      <w:r w:rsidR="00416F5B" w:rsidRPr="00B31BE3">
        <w:rPr>
          <w:rFonts w:ascii="Times New Roman" w:eastAsia="Times New Roman" w:hAnsi="Times New Roman" w:cs="Times New Roman"/>
          <w:color w:val="000000" w:themeColor="text1"/>
        </w:rPr>
        <w:t>4</w:t>
      </w:r>
      <w:r w:rsidRPr="00B31BE3">
        <w:rPr>
          <w:rFonts w:ascii="Times New Roman" w:eastAsia="Times New Roman" w:hAnsi="Times New Roman" w:cs="Times New Roman"/>
          <w:color w:val="000000" w:themeColor="text1"/>
        </w:rPr>
        <w:t>: Flowchart for Hybrid EGARCH-modified LiGRU Modeling</w:t>
      </w:r>
    </w:p>
    <w:p w14:paraId="40534A31" w14:textId="17F49C3B" w:rsidR="00762A49" w:rsidRPr="00B31BE3" w:rsidRDefault="00B2386B" w:rsidP="00FF3FDE">
      <w:pPr>
        <w:spacing w:before="120" w:after="0" w:line="240" w:lineRule="auto"/>
        <w:ind w:right="14"/>
        <w:jc w:val="center"/>
        <w:rPr>
          <w:color w:val="000000" w:themeColor="text1"/>
        </w:rPr>
      </w:pPr>
      <w:r w:rsidRPr="00B31BE3">
        <w:rPr>
          <w:noProof/>
          <w:color w:val="000000" w:themeColor="text1"/>
        </w:rPr>
        <w:drawing>
          <wp:inline distT="0" distB="0" distL="0" distR="0" wp14:anchorId="1E1A3FFA" wp14:editId="6DAED13D">
            <wp:extent cx="3684882" cy="3726612"/>
            <wp:effectExtent l="0" t="0" r="0" b="0"/>
            <wp:docPr id="16837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65594" name=""/>
                    <pic:cNvPicPr/>
                  </pic:nvPicPr>
                  <pic:blipFill>
                    <a:blip r:embed="rId12"/>
                    <a:stretch>
                      <a:fillRect/>
                    </a:stretch>
                  </pic:blipFill>
                  <pic:spPr>
                    <a:xfrm>
                      <a:off x="0" y="0"/>
                      <a:ext cx="3731118" cy="3773371"/>
                    </a:xfrm>
                    <a:prstGeom prst="rect">
                      <a:avLst/>
                    </a:prstGeom>
                  </pic:spPr>
                </pic:pic>
              </a:graphicData>
            </a:graphic>
          </wp:inline>
        </w:drawing>
      </w:r>
    </w:p>
    <w:p w14:paraId="64061F7E" w14:textId="57DE7AE7" w:rsidR="00FB45CA" w:rsidRPr="00B31BE3" w:rsidRDefault="00FB45CA" w:rsidP="00FB45CA">
      <w:pPr>
        <w:spacing w:after="0" w:line="240" w:lineRule="auto"/>
        <w:ind w:right="14" w:firstLine="720"/>
        <w:jc w:val="both"/>
        <w:rPr>
          <w:color w:val="000000" w:themeColor="text1"/>
        </w:rPr>
      </w:pPr>
      <w:bookmarkStart w:id="29" w:name="_Hlk242100958"/>
      <w:commentRangeStart w:id="30"/>
      <w:commentRangeStart w:id="31"/>
      <w:r w:rsidRPr="00B31BE3">
        <w:rPr>
          <w:rFonts w:ascii="Times New Roman" w:eastAsia="Times New Roman" w:hAnsi="Times New Roman" w:cs="Times New Roman"/>
          <w:color w:val="000000" w:themeColor="text1"/>
        </w:rPr>
        <w:lastRenderedPageBreak/>
        <w:t xml:space="preserve">Figure 4 </w:t>
      </w:r>
      <w:commentRangeEnd w:id="31"/>
      <w:r w:rsidRPr="00B31BE3">
        <w:rPr>
          <w:rStyle w:val="CommentReference"/>
          <w:rFonts w:ascii="Times New Roman" w:eastAsia="Times New Roman" w:hAnsi="Times New Roman" w:cs="Times New Roman"/>
          <w:color w:val="000000" w:themeColor="text1"/>
          <w:sz w:val="24"/>
          <w:szCs w:val="24"/>
        </w:rPr>
        <w:commentReference w:id="31"/>
      </w:r>
      <w:commentRangeEnd w:id="30"/>
      <w:r w:rsidRPr="00B31BE3">
        <w:rPr>
          <w:rStyle w:val="CommentReference"/>
          <w:rFonts w:ascii="Times New Roman" w:eastAsia="Times New Roman" w:hAnsi="Times New Roman" w:cs="Times New Roman"/>
          <w:color w:val="000000" w:themeColor="text1"/>
          <w:sz w:val="24"/>
          <w:szCs w:val="24"/>
        </w:rPr>
        <w:commentReference w:id="30"/>
      </w:r>
      <w:r w:rsidRPr="00B31BE3">
        <w:rPr>
          <w:rFonts w:ascii="Times New Roman" w:eastAsia="Times New Roman" w:hAnsi="Times New Roman" w:cs="Times New Roman"/>
          <w:color w:val="000000" w:themeColor="text1"/>
        </w:rPr>
        <w:t xml:space="preserve">outlines the structured progression of the hybrid EGARCH-modified LiGRU model. First, an EGARCH framework was fitted </w:t>
      </w:r>
      <w:commentRangeStart w:id="32"/>
      <w:r w:rsidRPr="00B31BE3">
        <w:rPr>
          <w:rFonts w:ascii="Times New Roman" w:eastAsia="Times New Roman" w:hAnsi="Times New Roman" w:cs="Times New Roman"/>
          <w:color w:val="000000" w:themeColor="text1"/>
        </w:rPr>
        <w:t xml:space="preserve">to the S&amp;P 500 daily </w:t>
      </w:r>
      <w:commentRangeStart w:id="33"/>
      <w:r w:rsidRPr="00B31BE3">
        <w:rPr>
          <w:rFonts w:ascii="Times New Roman" w:eastAsia="Times New Roman" w:hAnsi="Times New Roman" w:cs="Times New Roman"/>
          <w:color w:val="000000" w:themeColor="text1"/>
        </w:rPr>
        <w:t xml:space="preserve">returns </w:t>
      </w:r>
      <m:oMath>
        <m:r>
          <w:rPr>
            <w:rFonts w:ascii="Cambria Math" w:eastAsia="Times New Roman" w:hAnsi="Cambria Math" w:cs="Times New Roman"/>
            <w:color w:val="000000" w:themeColor="text1"/>
          </w:rPr>
          <m:t>r</m:t>
        </m:r>
      </m:oMath>
      <w:commentRangeStart w:id="34"/>
      <w:commentRangeEnd w:id="34"/>
      <w:r w:rsidRPr="00B31BE3">
        <w:rPr>
          <w:rStyle w:val="CommentReference"/>
          <w:rFonts w:ascii="Times New Roman" w:eastAsia="Times New Roman" w:hAnsi="Times New Roman" w:cs="Times New Roman"/>
          <w:color w:val="000000" w:themeColor="text1"/>
          <w:sz w:val="24"/>
          <w:szCs w:val="24"/>
        </w:rPr>
        <w:commentReference w:id="34"/>
      </w:r>
      <w:r w:rsidRPr="00B31BE3">
        <w:rPr>
          <w:rFonts w:ascii="Times New Roman" w:eastAsia="Times New Roman" w:hAnsi="Times New Roman" w:cs="Times New Roman"/>
          <w:color w:val="000000" w:themeColor="text1"/>
        </w:rPr>
        <w:t>,</w:t>
      </w:r>
      <w:commentRangeEnd w:id="33"/>
      <w:r w:rsidRPr="00B31BE3">
        <w:rPr>
          <w:rStyle w:val="CommentReference"/>
          <w:rFonts w:ascii="Times New Roman" w:eastAsia="Times New Roman" w:hAnsi="Times New Roman" w:cs="Times New Roman"/>
          <w:color w:val="000000" w:themeColor="text1"/>
          <w:sz w:val="24"/>
          <w:szCs w:val="24"/>
        </w:rPr>
        <w:commentReference w:id="33"/>
      </w:r>
      <w:r w:rsidRPr="00B31BE3">
        <w:rPr>
          <w:rFonts w:ascii="Times New Roman" w:eastAsia="Times New Roman" w:hAnsi="Times New Roman" w:cs="Times New Roman"/>
          <w:color w:val="000000" w:themeColor="text1"/>
        </w:rPr>
        <w:t xml:space="preserve"> and its output </w:t>
      </w:r>
      <m:oMath>
        <m:r>
          <w:rPr>
            <w:rFonts w:ascii="Cambria Math" w:eastAsia="Times New Roman" w:hAnsi="Cambria Math" w:cs="Times New Roman"/>
            <w:color w:val="000000" w:themeColor="text1"/>
          </w:rPr>
          <m:t>σ</m:t>
        </m:r>
      </m:oMath>
      <w:r w:rsidRPr="00B31BE3">
        <w:rPr>
          <w:rFonts w:ascii="Times New Roman" w:eastAsia="Times New Roman" w:hAnsi="Times New Roman" w:cs="Times New Roman"/>
          <w:color w:val="000000" w:themeColor="text1"/>
        </w:rPr>
        <w:t xml:space="preserve"> was extracted</w:t>
      </w:r>
      <w:commentRangeEnd w:id="32"/>
      <w:r w:rsidRPr="00B31BE3">
        <w:rPr>
          <w:rStyle w:val="CommentReference"/>
          <w:rFonts w:ascii="Times New Roman" w:eastAsia="Times New Roman" w:hAnsi="Times New Roman" w:cs="Times New Roman"/>
          <w:color w:val="000000" w:themeColor="text1"/>
          <w:sz w:val="24"/>
          <w:szCs w:val="24"/>
        </w:rPr>
        <w:commentReference w:id="32"/>
      </w:r>
      <w:r w:rsidRPr="00B31BE3">
        <w:rPr>
          <w:rFonts w:ascii="Times New Roman" w:eastAsia="Times New Roman" w:hAnsi="Times New Roman" w:cs="Times New Roman"/>
          <w:color w:val="000000" w:themeColor="text1"/>
        </w:rPr>
        <w:t xml:space="preserve">. Then, the modified LiGRU architecture was fed </w:t>
      </w:r>
      <w:commentRangeStart w:id="35"/>
      <w:r w:rsidRPr="00B31BE3">
        <w:rPr>
          <w:rFonts w:ascii="Times New Roman" w:eastAsia="Times New Roman" w:hAnsi="Times New Roman" w:cs="Times New Roman"/>
          <w:color w:val="000000" w:themeColor="text1"/>
        </w:rPr>
        <w:t xml:space="preserve">with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log</m:t>
            </m:r>
          </m:fName>
          <m:e>
            <m:d>
              <m:dPr>
                <m:ctrlPr>
                  <w:rPr>
                    <w:rFonts w:ascii="Cambria Math" w:eastAsia="Times New Roman" w:hAnsi="Cambria Math" w:cs="Times New Roman"/>
                    <w:color w:val="000000" w:themeColor="text1"/>
                  </w:rPr>
                </m:ctrlPr>
              </m:dPr>
              <m:e>
                <m:sSup>
                  <m:sSupPr>
                    <m:ctrlPr>
                      <w:rPr>
                        <w:rFonts w:ascii="Cambria Math" w:eastAsia="Times New Roman" w:hAnsi="Cambria Math" w:cs="Times New Roman"/>
                        <w:color w:val="000000" w:themeColor="text1"/>
                      </w:rPr>
                    </m:ctrlPr>
                  </m:sSup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e>
                  <m:sup>
                    <m:r>
                      <w:rPr>
                        <w:rFonts w:ascii="Cambria Math" w:eastAsia="Times New Roman" w:hAnsi="Cambria Math" w:cs="Times New Roman"/>
                        <w:color w:val="000000" w:themeColor="text1"/>
                      </w:rPr>
                      <m:t>2</m:t>
                    </m:r>
                  </m:sup>
                </m:sSup>
                <m:r>
                  <w:rPr>
                    <w:rFonts w:ascii="Cambria Math" w:eastAsia="Times New Roman" w:hAnsi="Cambria Math" w:cs="Times New Roman"/>
                    <w:color w:val="000000" w:themeColor="text1"/>
                  </w:rPr>
                  <m:t>+</m:t>
                </m:r>
                <m:r>
                  <w:rPr>
                    <w:rFonts w:ascii="Cambria Math" w:hAnsi="Cambria Math"/>
                    <w:color w:val="000000" w:themeColor="text1"/>
                  </w:rPr>
                  <m:t>ϵ</m:t>
                </m:r>
              </m:e>
            </m:d>
          </m:e>
        </m:func>
      </m:oMath>
      <w:r w:rsidRPr="00B31BE3">
        <w:rPr>
          <w:rFonts w:ascii="Times New Roman" w:eastAsia="Times New Roman" w:hAnsi="Times New Roman" w:cs="Times New Roman"/>
          <w:color w:val="000000" w:themeColor="text1"/>
        </w:rPr>
        <w:t xml:space="preserve"> and the historical daily returns </w:t>
      </w:r>
      <m:oMath>
        <m:r>
          <w:rPr>
            <w:rFonts w:ascii="Cambria Math" w:eastAsia="Times New Roman" w:hAnsi="Cambria Math" w:cs="Times New Roman"/>
            <w:color w:val="000000" w:themeColor="text1"/>
          </w:rPr>
          <m:t>r</m:t>
        </m:r>
      </m:oMath>
      <w:commentRangeEnd w:id="35"/>
      <w:r w:rsidRPr="00B31BE3">
        <w:rPr>
          <w:rStyle w:val="CommentReference"/>
          <w:rFonts w:ascii="Times New Roman" w:hAnsi="Times New Roman" w:cs="Times New Roman"/>
          <w:color w:val="000000" w:themeColor="text1"/>
          <w:sz w:val="24"/>
          <w:szCs w:val="24"/>
        </w:rPr>
        <w:commentReference w:id="35"/>
      </w:r>
      <w:r w:rsidRPr="00B31BE3">
        <w:rPr>
          <w:rFonts w:ascii="Times New Roman" w:hAnsi="Times New Roman" w:cs="Times New Roman"/>
          <w:color w:val="000000" w:themeColor="text1"/>
        </w:rPr>
        <w:t xml:space="preserve">, and it produced the predicted </w:t>
      </w:r>
      <w:r w:rsidRPr="00B31BE3">
        <w:rPr>
          <w:rFonts w:ascii="Times New Roman" w:eastAsia="Times New Roman" w:hAnsi="Times New Roman" w:cs="Times New Roman"/>
          <w:color w:val="000000" w:themeColor="text1"/>
        </w:rPr>
        <w:t xml:space="preserve">standardized logarithm of the squared daily returns </w:t>
      </w:r>
      <w:commentRangeStart w:id="36"/>
      <w:commentRangeEnd w:id="36"/>
      <m:oMath>
        <m:r>
          <w:rPr>
            <w:rStyle w:val="CommentReference"/>
            <w:rFonts w:ascii="Cambria Math" w:hAnsi="Cambria Math" w:cs="Times New Roman"/>
            <w:i/>
            <w:color w:val="000000" w:themeColor="text1"/>
            <w:sz w:val="24"/>
            <w:szCs w:val="24"/>
          </w:rPr>
          <w:commentReference w:id="36"/>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Pr="00B31BE3">
        <w:rPr>
          <w:rFonts w:ascii="Times New Roman" w:hAnsi="Times New Roman" w:cs="Times New Roman"/>
          <w:color w:val="000000" w:themeColor="text1"/>
        </w:rPr>
        <w:t xml:space="preserve">, which was </w:t>
      </w:r>
      <w:r w:rsidRPr="00B31BE3">
        <w:rPr>
          <w:rFonts w:ascii="Times New Roman" w:eastAsia="Times New Roman" w:hAnsi="Times New Roman" w:cs="Times New Roman"/>
          <w:color w:val="000000" w:themeColor="text1"/>
        </w:rPr>
        <w:t xml:space="preserve">compared against the target </w:t>
      </w:r>
      <m:oMath>
        <m:r>
          <m:rPr>
            <m:sty m:val="p"/>
          </m:rPr>
          <w:rPr>
            <w:rFonts w:ascii="Cambria Math" w:hAnsi="Cambria Math"/>
            <w:color w:val="000000" w:themeColor="text1"/>
          </w:rPr>
          <m:t>log⁡</m:t>
        </m:r>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+ϵ)</m:t>
        </m:r>
      </m:oMath>
      <w:r w:rsidRPr="00B31BE3">
        <w:rPr>
          <w:rFonts w:ascii="Times New Roman" w:eastAsia="Times New Roman" w:hAnsi="Times New Roman" w:cs="Times New Roman"/>
          <w:color w:val="000000" w:themeColor="text1"/>
        </w:rPr>
        <w:t xml:space="preserve"> for loss evaluation. This flow is different from the standard approach of a hybrid econometrics-machine learning framework, where the input features to the neural network are random residuals. This allowed the modified LiGRU model to learn a refinement function, which takes an initial prediction</w:t>
      </w:r>
      <w:r w:rsidRPr="00B31BE3">
        <w:rPr>
          <w:rStyle w:val="CommentReference"/>
          <w:color w:val="000000" w:themeColor="text1"/>
        </w:rPr>
        <w:t xml:space="preserve">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 xml:space="preserve"> log</m:t>
            </m:r>
          </m:fName>
          <m:e>
            <m:d>
              <m:dPr>
                <m:ctrlPr>
                  <w:rPr>
                    <w:rFonts w:ascii="Cambria Math" w:eastAsia="Times New Roman" w:hAnsi="Cambria Math" w:cs="Times New Roman"/>
                    <w:color w:val="000000" w:themeColor="text1"/>
                  </w:rPr>
                </m:ctrlPr>
              </m:dPr>
              <m:e>
                <m:sSup>
                  <m:sSupPr>
                    <m:ctrlPr>
                      <w:rPr>
                        <w:rFonts w:ascii="Cambria Math" w:eastAsia="Times New Roman" w:hAnsi="Cambria Math" w:cs="Times New Roman"/>
                        <w:color w:val="000000" w:themeColor="text1"/>
                      </w:rPr>
                    </m:ctrlPr>
                  </m:sSup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σ</m:t>
                        </m:r>
                      </m:e>
                    </m:acc>
                  </m:e>
                  <m:sup>
                    <m:r>
                      <w:rPr>
                        <w:rFonts w:ascii="Cambria Math" w:eastAsia="Times New Roman" w:hAnsi="Cambria Math" w:cs="Times New Roman"/>
                        <w:color w:val="000000" w:themeColor="text1"/>
                      </w:rPr>
                      <m:t>2</m:t>
                    </m:r>
                  </m:sup>
                </m:sSup>
                <m:r>
                  <w:rPr>
                    <w:rFonts w:ascii="Cambria Math" w:eastAsia="Times New Roman" w:hAnsi="Cambria Math" w:cs="Times New Roman"/>
                    <w:color w:val="000000" w:themeColor="text1"/>
                  </w:rPr>
                  <m:t>+</m:t>
                </m:r>
                <m:r>
                  <w:rPr>
                    <w:rFonts w:ascii="Cambria Math" w:hAnsi="Cambria Math"/>
                    <w:color w:val="000000" w:themeColor="text1"/>
                  </w:rPr>
                  <m:t>ϵ</m:t>
                </m:r>
              </m:e>
            </m:d>
          </m:e>
        </m:func>
        <m:r>
          <w:rPr>
            <w:rFonts w:ascii="Cambria Math" w:eastAsia="Times New Roman" w:hAnsi="Cambria Math" w:cs="Times New Roman"/>
            <w:color w:val="000000" w:themeColor="text1"/>
          </w:rPr>
          <m:t xml:space="preserve"> </m:t>
        </m:r>
      </m:oMath>
      <w:r w:rsidRPr="00B31BE3">
        <w:rPr>
          <w:rFonts w:ascii="Times New Roman" w:eastAsia="Times New Roman" w:hAnsi="Times New Roman" w:cs="Times New Roman"/>
          <w:color w:val="000000" w:themeColor="text1"/>
        </w:rPr>
        <w:t xml:space="preserve">and adjusts it by modeling patterns not captured by the EGARCH forecast. The modified LiGRU architecture no longer tried to learn the entire signal; instead, it focused on modeling refinements to the EGARCH-generated conditional volatility. </w:t>
      </w:r>
      <w:commentRangeStart w:id="37"/>
      <w:r w:rsidRPr="00B31BE3">
        <w:rPr>
          <w:rFonts w:ascii="Times New Roman" w:eastAsia="Times New Roman" w:hAnsi="Times New Roman" w:cs="Times New Roman"/>
          <w:color w:val="000000" w:themeColor="text1"/>
        </w:rPr>
        <w:t>Figure 5 presents a time-indexed data-flow diagram of the hybrid mode</w:t>
      </w:r>
      <w:commentRangeStart w:id="38"/>
      <w:r w:rsidRPr="00B31BE3">
        <w:rPr>
          <w:rFonts w:ascii="Times New Roman" w:eastAsia="Times New Roman" w:hAnsi="Times New Roman" w:cs="Times New Roman"/>
          <w:color w:val="000000" w:themeColor="text1"/>
        </w:rPr>
        <w:t>l.</w:t>
      </w:r>
      <w:commentRangeEnd w:id="37"/>
      <w:r w:rsidRPr="00B31BE3">
        <w:rPr>
          <w:rStyle w:val="CommentReference"/>
          <w:rFonts w:ascii="Times New Roman" w:eastAsia="Times New Roman" w:hAnsi="Times New Roman" w:cs="Times New Roman"/>
          <w:color w:val="000000" w:themeColor="text1"/>
          <w:sz w:val="24"/>
          <w:szCs w:val="24"/>
        </w:rPr>
        <w:commentReference w:id="37"/>
      </w:r>
      <w:commentRangeEnd w:id="38"/>
      <w:r w:rsidRPr="00B31BE3">
        <w:rPr>
          <w:rStyle w:val="CommentReference"/>
          <w:rFonts w:ascii="Times New Roman" w:eastAsia="Times New Roman" w:hAnsi="Times New Roman" w:cs="Times New Roman"/>
          <w:color w:val="000000" w:themeColor="text1"/>
          <w:sz w:val="24"/>
          <w:szCs w:val="24"/>
        </w:rPr>
        <w:commentReference w:id="38"/>
      </w:r>
      <w:r w:rsidRPr="00B31BE3">
        <w:rPr>
          <w:rFonts w:ascii="Times New Roman" w:eastAsia="Times New Roman" w:hAnsi="Times New Roman" w:cs="Times New Roman"/>
          <w:color w:val="000000" w:themeColor="text1"/>
        </w:rPr>
        <w:t xml:space="preserve"> </w:t>
      </w:r>
      <w:bookmarkEnd w:id="29"/>
      <w:r w:rsidRPr="00B31BE3">
        <w:rPr>
          <w:rFonts w:ascii="Times New Roman" w:eastAsia="Times New Roman" w:hAnsi="Times New Roman" w:cs="Times New Roman"/>
          <w:color w:val="000000" w:themeColor="text1"/>
        </w:rPr>
        <w:t xml:space="preserve">The scaling of the returns and the target variable, as well as the EGARCH parameter estimation, were completed at the beginning of the process. These scalers and parameters remained fixed for the rest of the modeling. EGARCH predicted the </w:t>
      </w:r>
      <m:oMath>
        <m:acc>
          <m:accPr>
            <m:chr m:val="ˆ"/>
            <m:ctrlPr>
              <w:rPr>
                <w:rFonts w:ascii="Cambria Math" w:eastAsia="Times New Roman" w:hAnsi="Cambria Math" w:cs="Times New Roman"/>
                <w:color w:val="000000" w:themeColor="text1"/>
              </w:rPr>
            </m:ctrlPr>
          </m:accPr>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σ</m:t>
                </m:r>
              </m:e>
              <m:sub>
                <m:r>
                  <w:rPr>
                    <w:rFonts w:ascii="Cambria Math" w:eastAsia="Times New Roman" w:hAnsi="Cambria Math" w:cs="Times New Roman"/>
                    <w:color w:val="000000" w:themeColor="text1"/>
                  </w:rPr>
                  <m:t>t</m:t>
                </m:r>
              </m:sub>
            </m:sSub>
          </m:e>
        </m:acc>
      </m:oMath>
      <w:r w:rsidRPr="00B31BE3">
        <w:rPr>
          <w:rFonts w:ascii="Times New Roman" w:eastAsia="Times New Roman" w:hAnsi="Times New Roman" w:cs="Times New Roman"/>
          <w:color w:val="000000" w:themeColor="text1"/>
        </w:rPr>
        <w:t xml:space="preserve"> at all time steps, and the full sequence of </w:t>
      </w:r>
      <m:oMath>
        <m:func>
          <m:funcPr>
            <m:ctrlPr>
              <w:rPr>
                <w:rFonts w:ascii="Cambria Math" w:eastAsia="Times New Roman" w:hAnsi="Cambria Math" w:cs="Times New Roman"/>
                <w:color w:val="000000" w:themeColor="text1"/>
              </w:rPr>
            </m:ctrlPr>
          </m:funcPr>
          <m:fName>
            <m:r>
              <m:rPr>
                <m:sty m:val="p"/>
              </m:rPr>
              <w:rPr>
                <w:rFonts w:ascii="Cambria Math" w:eastAsia="Times New Roman" w:hAnsi="Cambria Math" w:cs="Times New Roman"/>
                <w:color w:val="000000" w:themeColor="text1"/>
              </w:rPr>
              <m:t>log</m:t>
            </m:r>
          </m:fName>
          <m:e>
            <m:d>
              <m:dPr>
                <m:ctrlPr>
                  <w:rPr>
                    <w:rFonts w:ascii="Cambria Math" w:eastAsia="Times New Roman" w:hAnsi="Cambria Math" w:cs="Times New Roman"/>
                    <w:color w:val="000000" w:themeColor="text1"/>
                  </w:rPr>
                </m:ctrlPr>
              </m:dPr>
              <m:e>
                <m:sSubSup>
                  <m:sSubSupPr>
                    <m:ctrlPr>
                      <w:rPr>
                        <w:rFonts w:ascii="Cambria Math" w:eastAsia="Times New Roman" w:hAnsi="Cambria Math" w:cs="Times New Roman"/>
                        <w:i/>
                        <w:color w:val="000000" w:themeColor="text1"/>
                      </w:rPr>
                    </m:ctrlPr>
                  </m:sSubSupPr>
                  <m:e>
                    <m:acc>
                      <m:accPr>
                        <m:ctrlPr>
                          <w:rPr>
                            <w:rFonts w:ascii="Cambria Math" w:eastAsia="Times New Roman" w:hAnsi="Cambria Math" w:cs="Times New Roman"/>
                            <w:i/>
                            <w:color w:val="000000" w:themeColor="text1"/>
                          </w:rPr>
                        </m:ctrlPr>
                      </m:accPr>
                      <m:e>
                        <m:r>
                          <w:rPr>
                            <w:rFonts w:ascii="Cambria Math" w:eastAsia="Times New Roman" w:hAnsi="Cambria Math" w:cs="Times New Roman"/>
                            <w:color w:val="000000" w:themeColor="text1"/>
                          </w:rPr>
                          <m:t>σ</m:t>
                        </m:r>
                      </m:e>
                    </m:acc>
                  </m:e>
                  <m:sub>
                    <m:r>
                      <w:rPr>
                        <w:rFonts w:ascii="Cambria Math" w:eastAsia="Times New Roman" w:hAnsi="Cambria Math" w:cs="Times New Roman"/>
                        <w:color w:val="000000" w:themeColor="text1"/>
                      </w:rPr>
                      <m:t>t</m:t>
                    </m:r>
                  </m:sub>
                  <m:sup>
                    <m:r>
                      <w:rPr>
                        <w:rFonts w:ascii="Cambria Math" w:eastAsia="Times New Roman" w:hAnsi="Cambria Math" w:cs="Times New Roman"/>
                        <w:color w:val="000000" w:themeColor="text1"/>
                      </w:rPr>
                      <m:t>2</m:t>
                    </m:r>
                  </m:sup>
                </m:sSubSup>
                <m:r>
                  <w:rPr>
                    <w:rFonts w:ascii="Cambria Math" w:eastAsia="Times New Roman" w:hAnsi="Cambria Math" w:cs="Times New Roman"/>
                    <w:color w:val="000000" w:themeColor="text1"/>
                  </w:rPr>
                  <m:t>+</m:t>
                </m:r>
                <m:r>
                  <w:rPr>
                    <w:rFonts w:ascii="Cambria Math" w:hAnsi="Cambria Math" w:cs="Times New Roman"/>
                    <w:color w:val="000000" w:themeColor="text1"/>
                  </w:rPr>
                  <m:t>ϵ</m:t>
                </m:r>
              </m:e>
            </m:d>
          </m:e>
        </m:func>
      </m:oMath>
      <w:r w:rsidRPr="00B31BE3">
        <w:rPr>
          <w:rFonts w:ascii="Times New Roman" w:eastAsia="Times New Roman" w:hAnsi="Times New Roman" w:cs="Times New Roman"/>
          <w:color w:val="000000" w:themeColor="text1"/>
        </w:rPr>
        <w:t xml:space="preserve"> was then passed to the modified LiGRU, providing a one-step-ahead forecast at each forecasting origin.</w:t>
      </w:r>
      <w:r w:rsidR="004E26B9" w:rsidRPr="00B31BE3">
        <w:rPr>
          <w:rFonts w:ascii="Times New Roman" w:eastAsia="Times New Roman" w:hAnsi="Times New Roman" w:cs="Times New Roman"/>
          <w:color w:val="000000" w:themeColor="text1"/>
        </w:rPr>
        <w:t xml:space="preserve"> </w:t>
      </w:r>
      <w:commentRangeStart w:id="39"/>
      <w:commentRangeStart w:id="40"/>
      <w:r w:rsidRPr="00B31BE3">
        <w:rPr>
          <w:rFonts w:ascii="Times New Roman" w:eastAsia="Times New Roman" w:hAnsi="Times New Roman" w:cs="Times New Roman"/>
          <w:color w:val="000000" w:themeColor="text1"/>
        </w:rPr>
        <w:t xml:space="preserve">The </w:t>
      </w:r>
      <w:commentRangeEnd w:id="40"/>
      <w:r w:rsidRPr="00B31BE3">
        <w:rPr>
          <w:rStyle w:val="CommentReference"/>
          <w:rFonts w:ascii="Times New Roman" w:eastAsia="Times New Roman" w:hAnsi="Times New Roman" w:cs="Times New Roman"/>
          <w:color w:val="000000" w:themeColor="text1"/>
          <w:sz w:val="24"/>
          <w:szCs w:val="24"/>
        </w:rPr>
        <w:commentReference w:id="40"/>
      </w:r>
      <w:commentRangeEnd w:id="39"/>
      <w:r w:rsidRPr="00B31BE3">
        <w:rPr>
          <w:rStyle w:val="CommentReference"/>
          <w:rFonts w:ascii="Times New Roman" w:eastAsia="Times New Roman" w:hAnsi="Times New Roman" w:cs="Times New Roman"/>
          <w:color w:val="000000" w:themeColor="text1"/>
          <w:sz w:val="24"/>
          <w:szCs w:val="24"/>
        </w:rPr>
        <w:commentReference w:id="39"/>
      </w:r>
      <w:r w:rsidRPr="00B31BE3">
        <w:rPr>
          <w:rFonts w:ascii="Times New Roman" w:eastAsia="Times New Roman" w:hAnsi="Times New Roman" w:cs="Times New Roman"/>
          <w:color w:val="000000" w:themeColor="text1"/>
        </w:rPr>
        <w:t>input to the modified LiGRU forecasting problem is defined as</w:t>
      </w:r>
      <w:r w:rsidRPr="00B31BE3">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r>
          <w:rPr>
            <w:rFonts w:ascii="Cambria Math" w:hAnsi="Cambria Math" w:cs="Times New Roman"/>
            <w:color w:val="000000" w:themeColor="text1"/>
          </w:rPr>
          <m:t>=</m:t>
        </m:r>
        <w:commentRangeStart w:id="41"/>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t-19:t</m:t>
                </m:r>
              </m:sub>
            </m:sSub>
            <m:r>
              <w:rPr>
                <w:rFonts w:ascii="Cambria Math" w:hAnsi="Cambria Math" w:cs="Times New Roman"/>
                <w:color w:val="000000" w:themeColor="text1"/>
              </w:rPr>
              <m:t>, </m:t>
            </m:r>
            <m:sSub>
              <m:sSubPr>
                <m:ctrlPr>
                  <w:rPr>
                    <w:rFonts w:ascii="Cambria Math" w:hAnsi="Cambria Math" w:cs="Times New Roman"/>
                    <w:color w:val="000000" w:themeColor="text1"/>
                  </w:rPr>
                </m:ctrlPr>
              </m:sSubPr>
              <m:e>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log</m:t>
                    </m:r>
                  </m:fName>
                  <m:e>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acc>
                              <m:accPr>
                                <m:chr m:val="ˆ"/>
                                <m:ctrlPr>
                                  <w:rPr>
                                    <w:rFonts w:ascii="Cambria Math" w:hAnsi="Cambria Math" w:cs="Times New Roman"/>
                                    <w:color w:val="000000" w:themeColor="text1"/>
                                  </w:rPr>
                                </m:ctrlPr>
                              </m:accPr>
                              <m:e>
                                <m:r>
                                  <w:rPr>
                                    <w:rFonts w:ascii="Cambria Math" w:hAnsi="Cambria Math" w:cs="Times New Roman"/>
                                    <w:color w:val="000000" w:themeColor="text1"/>
                                  </w:rPr>
                                  <m:t>σ</m:t>
                                </m:r>
                              </m:e>
                            </m:acc>
                          </m:e>
                          <m:sup>
                            <m:r>
                              <w:rPr>
                                <w:rFonts w:ascii="Cambria Math" w:hAnsi="Cambria Math" w:cs="Times New Roman"/>
                                <w:color w:val="000000" w:themeColor="text1"/>
                              </w:rPr>
                              <m:t>2</m:t>
                            </m:r>
                          </m:sup>
                        </m:sSup>
                        <m:r>
                          <w:rPr>
                            <w:rFonts w:ascii="Cambria Math" w:hAnsi="Cambria Math" w:cs="Times New Roman"/>
                            <w:color w:val="000000" w:themeColor="text1"/>
                          </w:rPr>
                          <m:t>+ϵ</m:t>
                        </m:r>
                      </m:e>
                    </m:d>
                  </m:e>
                </m:func>
              </m:e>
              <m:sub>
                <m:r>
                  <w:rPr>
                    <w:rFonts w:ascii="Cambria Math" w:hAnsi="Cambria Math" w:cs="Times New Roman"/>
                    <w:color w:val="000000" w:themeColor="text1"/>
                  </w:rPr>
                  <m:t>t-19:t</m:t>
                </m:r>
              </m:sub>
            </m:sSub>
          </m:e>
        </m:d>
      </m:oMath>
      <w:r w:rsidRPr="00B31BE3">
        <w:rPr>
          <w:rFonts w:ascii="Times New Roman" w:hAnsi="Times New Roman" w:cs="Times New Roman"/>
          <w:color w:val="000000" w:themeColor="text1"/>
        </w:rPr>
        <w:t xml:space="preserve">. </w:t>
      </w:r>
      <w:commentRangeEnd w:id="41"/>
      <w:r w:rsidRPr="00B31BE3">
        <w:rPr>
          <w:rStyle w:val="CommentReference"/>
          <w:rFonts w:ascii="Times New Roman" w:hAnsi="Times New Roman" w:cs="Times New Roman"/>
          <w:color w:val="000000" w:themeColor="text1"/>
          <w:sz w:val="24"/>
          <w:szCs w:val="24"/>
        </w:rPr>
        <w:commentReference w:id="41"/>
      </w:r>
      <w:r w:rsidRPr="00B31BE3">
        <w:rPr>
          <w:rFonts w:ascii="Times New Roman" w:hAnsi="Times New Roman" w:cs="Times New Roman"/>
          <w:color w:val="000000" w:themeColor="text1"/>
        </w:rPr>
        <w:t xml:space="preserve">Each pair of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t</m:t>
            </m:r>
          </m:sub>
        </m:sSub>
      </m:oMath>
      <w:r w:rsidRPr="00B31BE3">
        <w:rPr>
          <w:rFonts w:ascii="Times New Roman" w:hAnsi="Times New Roman" w:cs="Times New Roman"/>
          <w:color w:val="000000" w:themeColor="text1"/>
        </w:rPr>
        <w:t xml:space="preserve">and </w:t>
      </w:r>
      <m:oMath>
        <m:func>
          <m:funcPr>
            <m:ctrlPr>
              <w:rPr>
                <w:rFonts w:ascii="Cambria Math" w:hAnsi="Cambria Math" w:cs="Times New Roman"/>
                <w:i/>
                <w:iCs/>
                <w:color w:val="000000" w:themeColor="text1"/>
              </w:rPr>
            </m:ctrlPr>
          </m:funcPr>
          <m:fName>
            <m:r>
              <m:rPr>
                <m:sty m:val="p"/>
              </m:rPr>
              <w:rPr>
                <w:rFonts w:ascii="Cambria Math" w:hAnsi="Cambria Math" w:cs="Times New Roman"/>
                <w:color w:val="000000" w:themeColor="text1"/>
              </w:rPr>
              <m:t>log</m:t>
            </m:r>
          </m:fName>
          <m:e>
            <m:d>
              <m:dPr>
                <m:ctrlPr>
                  <w:rPr>
                    <w:rFonts w:ascii="Cambria Math" w:hAnsi="Cambria Math" w:cs="Times New Roman"/>
                    <w:i/>
                    <w:iCs/>
                    <w:color w:val="000000" w:themeColor="text1"/>
                  </w:rPr>
                </m:ctrlPr>
              </m:dPr>
              <m:e>
                <m:sSubSup>
                  <m:sSubSupPr>
                    <m:ctrlPr>
                      <w:rPr>
                        <w:rFonts w:ascii="Cambria Math" w:hAnsi="Cambria Math" w:cs="Times New Roman"/>
                        <w:i/>
                        <w:iCs/>
                        <w:color w:val="000000" w:themeColor="text1"/>
                      </w:rPr>
                    </m:ctrlPr>
                  </m:sSubSupPr>
                  <m:e>
                    <m:acc>
                      <m:accPr>
                        <m:chr m:val="ˆ"/>
                        <m:ctrlPr>
                          <w:rPr>
                            <w:rFonts w:ascii="Cambria Math" w:hAnsi="Cambria Math" w:cs="Times New Roman"/>
                            <w:i/>
                            <w:iCs/>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t</m:t>
                    </m:r>
                  </m:sub>
                  <m:sup>
                    <m:r>
                      <w:rPr>
                        <w:rFonts w:ascii="Cambria Math" w:hAnsi="Cambria Math" w:cs="Times New Roman"/>
                        <w:color w:val="000000" w:themeColor="text1"/>
                      </w:rPr>
                      <m:t>2</m:t>
                    </m:r>
                  </m:sup>
                </m:sSubSup>
                <m:r>
                  <w:rPr>
                    <w:rFonts w:ascii="Cambria Math" w:hAnsi="Cambria Math" w:cs="Times New Roman"/>
                    <w:color w:val="000000" w:themeColor="text1"/>
                  </w:rPr>
                  <m:t>+ϵ</m:t>
                </m:r>
              </m:e>
            </m:d>
          </m:e>
        </m:func>
      </m:oMath>
      <w:r w:rsidRPr="00B31BE3">
        <w:rPr>
          <w:rFonts w:ascii="Times New Roman" w:hAnsi="Times New Roman" w:cs="Times New Roman"/>
          <w:color w:val="000000" w:themeColor="text1"/>
        </w:rPr>
        <w:t xml:space="preserve"> together with the hidden state from the previous time step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t-1</m:t>
            </m:r>
          </m:sub>
        </m:sSub>
      </m:oMath>
      <w:r w:rsidRPr="00B31BE3">
        <w:rPr>
          <w:rFonts w:ascii="Times New Roman" w:hAnsi="Times New Roman" w:cs="Times New Roman"/>
          <w:color w:val="000000" w:themeColor="text1"/>
        </w:rPr>
        <w:t xml:space="preserve"> produced one estimate. The prediction </w:t>
      </w:r>
      <m:oMath>
        <m:sSub>
          <m:sSubPr>
            <m:ctrlPr>
              <w:rPr>
                <w:rFonts w:ascii="Cambria Math" w:eastAsia="Times New Roman" w:hAnsi="Cambria Math" w:cs="Times New Roman"/>
                <w:color w:val="000000" w:themeColor="text1"/>
              </w:rPr>
            </m:ctrlPr>
          </m:sSubPr>
          <m:e>
            <m:acc>
              <m:accPr>
                <m:chr m:val="ˆ"/>
                <m:ctrlPr>
                  <w:rPr>
                    <w:rFonts w:ascii="Cambria Math" w:eastAsia="Times New Roman" w:hAnsi="Cambria Math" w:cs="Times New Roman"/>
                    <w:color w:val="000000" w:themeColor="text1"/>
                  </w:rPr>
                </m:ctrlPr>
              </m:accPr>
              <m:e>
                <m:r>
                  <w:rPr>
                    <w:rFonts w:ascii="Cambria Math" w:eastAsia="Times New Roman" w:hAnsi="Cambria Math" w:cs="Times New Roman"/>
                    <w:color w:val="000000" w:themeColor="text1"/>
                  </w:rPr>
                  <m:t>y</m:t>
                </m:r>
              </m:e>
            </m:acc>
          </m:e>
          <m:sub>
            <m:r>
              <w:rPr>
                <w:rFonts w:ascii="Cambria Math" w:eastAsia="Times New Roman" w:hAnsi="Cambria Math" w:cs="Times New Roman"/>
                <w:color w:val="000000" w:themeColor="text1"/>
              </w:rPr>
              <m:t>t+1</m:t>
            </m:r>
          </m:sub>
        </m:sSub>
      </m:oMath>
      <w:r w:rsidRPr="00B31BE3">
        <w:rPr>
          <w:rFonts w:ascii="Times New Roman" w:hAnsi="Times New Roman" w:cs="Times New Roman"/>
          <w:color w:val="000000" w:themeColor="text1"/>
        </w:rPr>
        <w:t xml:space="preserve"> depends on the estimation results from the preceding 20 time steps.</w:t>
      </w:r>
      <w:r w:rsidRPr="00B31BE3">
        <w:rPr>
          <w:color w:val="000000" w:themeColor="text1"/>
        </w:rPr>
        <w:t xml:space="preserve"> </w:t>
      </w:r>
    </w:p>
    <w:p w14:paraId="2939ED43" w14:textId="1C7B4BC4" w:rsidR="00D513E1" w:rsidRPr="00B31BE3" w:rsidRDefault="00D513E1" w:rsidP="00FF3FDE">
      <w:pPr>
        <w:spacing w:before="120" w:after="0" w:line="240" w:lineRule="auto"/>
        <w:ind w:right="14"/>
        <w:jc w:val="center"/>
        <w:rPr>
          <w:rFonts w:ascii="Times New Roman" w:eastAsia="Times New Roman" w:hAnsi="Times New Roman" w:cs="Times New Roman"/>
          <w:color w:val="000000" w:themeColor="text1"/>
        </w:rPr>
      </w:pPr>
      <w:r w:rsidRPr="00B31BE3">
        <w:rPr>
          <w:rStyle w:val="normaltextrun"/>
          <w:rFonts w:ascii="Times New Roman" w:hAnsi="Times New Roman" w:cs="Times New Roman"/>
          <w:color w:val="000000" w:themeColor="text1"/>
          <w:position w:val="1"/>
          <w:shd w:val="clear" w:color="auto" w:fill="F5F5F5"/>
        </w:rPr>
        <w:t xml:space="preserve">Figure </w:t>
      </w:r>
      <w:r w:rsidR="00781448" w:rsidRPr="00B31BE3">
        <w:rPr>
          <w:rStyle w:val="normaltextrun"/>
          <w:rFonts w:ascii="Times New Roman" w:hAnsi="Times New Roman" w:cs="Times New Roman"/>
          <w:color w:val="000000" w:themeColor="text1"/>
          <w:position w:val="1"/>
          <w:shd w:val="clear" w:color="auto" w:fill="F5F5F5"/>
        </w:rPr>
        <w:t>5</w:t>
      </w:r>
      <w:r w:rsidRPr="00B31BE3">
        <w:rPr>
          <w:rStyle w:val="normaltextrun"/>
          <w:rFonts w:ascii="Times New Roman" w:hAnsi="Times New Roman" w:cs="Times New Roman"/>
          <w:color w:val="000000" w:themeColor="text1"/>
          <w:position w:val="1"/>
          <w:shd w:val="clear" w:color="auto" w:fill="F5F5F5"/>
        </w:rPr>
        <w:t>: Time-Indexed Forecasting Diagram</w:t>
      </w:r>
      <w:r w:rsidRPr="00B31BE3">
        <w:rPr>
          <w:rStyle w:val="eop"/>
          <w:rFonts w:ascii="Times New Roman" w:hAnsi="Times New Roman" w:cs="Times New Roman"/>
          <w:color w:val="000000" w:themeColor="text1"/>
          <w:shd w:val="clear" w:color="auto" w:fill="F5F5F5"/>
        </w:rPr>
        <w:t>​</w:t>
      </w:r>
    </w:p>
    <w:p w14:paraId="1555E598" w14:textId="0C5917A7" w:rsidR="00CE1B7E" w:rsidRPr="00B31BE3" w:rsidRDefault="00CE1B7E" w:rsidP="00082046">
      <w:pPr>
        <w:spacing w:before="120" w:after="0" w:line="240" w:lineRule="auto"/>
        <w:ind w:right="14"/>
        <w:jc w:val="center"/>
        <w:rPr>
          <w:color w:val="000000" w:themeColor="text1"/>
        </w:rPr>
      </w:pPr>
      <w:r w:rsidRPr="00B31BE3">
        <w:rPr>
          <w:noProof/>
          <w:color w:val="000000" w:themeColor="text1"/>
        </w:rPr>
        <w:drawing>
          <wp:inline distT="0" distB="0" distL="0" distR="0" wp14:anchorId="07D2F86F" wp14:editId="43917FEF">
            <wp:extent cx="4595119" cy="2553335"/>
            <wp:effectExtent l="0" t="0" r="0" b="0"/>
            <wp:docPr id="45216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66884" name=""/>
                    <pic:cNvPicPr/>
                  </pic:nvPicPr>
                  <pic:blipFill>
                    <a:blip r:embed="rId13"/>
                    <a:stretch>
                      <a:fillRect/>
                    </a:stretch>
                  </pic:blipFill>
                  <pic:spPr>
                    <a:xfrm>
                      <a:off x="0" y="0"/>
                      <a:ext cx="4605350" cy="2559020"/>
                    </a:xfrm>
                    <a:prstGeom prst="rect">
                      <a:avLst/>
                    </a:prstGeom>
                  </pic:spPr>
                </pic:pic>
              </a:graphicData>
            </a:graphic>
          </wp:inline>
        </w:drawing>
      </w:r>
    </w:p>
    <w:p w14:paraId="427F9503" w14:textId="77777777" w:rsidR="00B930DC" w:rsidRPr="00B31BE3" w:rsidRDefault="00B930DC" w:rsidP="00B930DC">
      <w:pPr>
        <w:pStyle w:val="NormalWeb"/>
        <w:spacing w:before="0" w:beforeAutospacing="0" w:after="0" w:afterAutospacing="0"/>
        <w:ind w:firstLine="720"/>
        <w:rPr>
          <w:color w:val="000000" w:themeColor="text1"/>
        </w:rPr>
      </w:pPr>
    </w:p>
    <w:p w14:paraId="71149E5F" w14:textId="43522C70" w:rsidR="00B930DC" w:rsidRPr="00B31BE3" w:rsidRDefault="00B930DC" w:rsidP="00B930DC">
      <w:pPr>
        <w:pStyle w:val="NormalWeb"/>
        <w:spacing w:before="0" w:beforeAutospacing="0" w:after="0" w:afterAutospacing="0"/>
        <w:ind w:firstLine="720"/>
        <w:rPr>
          <w:color w:val="000000" w:themeColor="text1"/>
        </w:rPr>
      </w:pPr>
      <w:r w:rsidRPr="00B31BE3">
        <w:rPr>
          <w:color w:val="000000" w:themeColor="text1"/>
        </w:rPr>
        <w:t>To confirm the contribution of the EGARCH component, a series of controlled ablation experiments were conducted in the Monetary Tightening Phase fold by isolating the function of the EGARCH component. The hybrid EAGRCH-modified LiGRU was compared with a EAGRCH feature only hybrid model, as well as with the variants which have the EGARCH feature shuffled and the EGARCH residual-correction. The same hyperparameter settings were maintained throughout all ablation experiments to ensure a fair comparison. In each experiment, the test RMSE, the test loss, and the test QLIKE were recorded.</w:t>
      </w:r>
      <w:commentRangeStart w:id="42"/>
      <w:r w:rsidRPr="00B31BE3">
        <w:rPr>
          <w:color w:val="000000" w:themeColor="text1"/>
        </w:rPr>
        <w:t xml:space="preserve"> </w:t>
      </w:r>
      <w:commentRangeEnd w:id="42"/>
      <w:r w:rsidRPr="00B31BE3">
        <w:rPr>
          <w:rStyle w:val="CommentReference"/>
          <w:color w:val="000000" w:themeColor="text1"/>
          <w:sz w:val="24"/>
          <w:szCs w:val="24"/>
        </w:rPr>
        <w:commentReference w:id="42"/>
      </w:r>
      <w:r w:rsidRPr="00B31BE3">
        <w:rPr>
          <w:color w:val="000000" w:themeColor="text1"/>
        </w:rPr>
        <w:t xml:space="preserve"> </w:t>
      </w:r>
    </w:p>
    <w:p w14:paraId="56A5CA35" w14:textId="77777777" w:rsidR="00294E9F" w:rsidRPr="00B31BE3" w:rsidRDefault="00294E9F" w:rsidP="00B930DC">
      <w:pPr>
        <w:pStyle w:val="NormalWeb"/>
        <w:spacing w:before="0" w:beforeAutospacing="0" w:after="0" w:afterAutospacing="0"/>
        <w:ind w:firstLine="720"/>
        <w:rPr>
          <w:color w:val="000000" w:themeColor="text1"/>
        </w:rPr>
      </w:pPr>
    </w:p>
    <w:p w14:paraId="2CF698EB" w14:textId="77777777" w:rsidR="00294E9F" w:rsidRPr="00B31BE3" w:rsidRDefault="00294E9F" w:rsidP="00B930DC">
      <w:pPr>
        <w:pStyle w:val="NormalWeb"/>
        <w:spacing w:before="0" w:beforeAutospacing="0" w:after="0" w:afterAutospacing="0"/>
        <w:ind w:firstLine="720"/>
        <w:rPr>
          <w:color w:val="000000" w:themeColor="text1"/>
        </w:rPr>
      </w:pPr>
    </w:p>
    <w:p w14:paraId="5DCD3D7E" w14:textId="6F1E05F9" w:rsidR="00294E9F" w:rsidRPr="00B31BE3" w:rsidRDefault="61D0B9E8" w:rsidP="00294E9F">
      <w:pPr>
        <w:spacing w:beforeLines="120" w:before="288" w:after="120" w:line="240" w:lineRule="auto"/>
        <w:ind w:right="11"/>
        <w:jc w:val="both"/>
        <w:rPr>
          <w:rFonts w:ascii="Times New Roman" w:eastAsia="Times New Roman" w:hAnsi="Times New Roman" w:cs="Times New Roman"/>
          <w:b/>
          <w:bCs/>
          <w:color w:val="000000" w:themeColor="text1"/>
        </w:rPr>
      </w:pPr>
      <w:r w:rsidRPr="00B31BE3">
        <w:rPr>
          <w:rFonts w:ascii="Times New Roman" w:eastAsia="Times New Roman" w:hAnsi="Times New Roman" w:cs="Times New Roman"/>
          <w:b/>
          <w:bCs/>
          <w:color w:val="000000" w:themeColor="text1"/>
        </w:rPr>
        <w:lastRenderedPageBreak/>
        <w:t xml:space="preserve">Training  </w:t>
      </w:r>
    </w:p>
    <w:p w14:paraId="3516FE2C" w14:textId="77777777" w:rsidR="00082046" w:rsidRPr="00B31BE3" w:rsidRDefault="00C4607C" w:rsidP="00576629">
      <w:pPr>
        <w:spacing w:after="0" w:line="240" w:lineRule="auto"/>
        <w:ind w:right="14" w:firstLine="720"/>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The LiGRU model was trained to minimize the loss metrics. </w:t>
      </w:r>
      <w:commentRangeStart w:id="43"/>
      <w:r w:rsidRPr="00B31BE3">
        <w:rPr>
          <w:rFonts w:ascii="Times New Roman" w:eastAsia="Times New Roman" w:hAnsi="Times New Roman" w:cs="Times New Roman"/>
          <w:color w:val="000000" w:themeColor="text1"/>
        </w:rPr>
        <w:t>To</w:t>
      </w:r>
      <w:commentRangeEnd w:id="43"/>
      <w:r w:rsidRPr="00B31BE3">
        <w:rPr>
          <w:rStyle w:val="CommentReference"/>
          <w:rFonts w:ascii="Times New Roman" w:eastAsia="Times New Roman" w:hAnsi="Times New Roman" w:cs="Times New Roman"/>
          <w:color w:val="000000" w:themeColor="text1"/>
          <w:sz w:val="24"/>
          <w:szCs w:val="24"/>
        </w:rPr>
        <w:commentReference w:id="43"/>
      </w:r>
      <w:r w:rsidRPr="00B31BE3">
        <w:rPr>
          <w:rFonts w:ascii="Times New Roman" w:eastAsia="Times New Roman" w:hAnsi="Times New Roman" w:cs="Times New Roman"/>
          <w:color w:val="000000" w:themeColor="text1"/>
        </w:rPr>
        <w:t xml:space="preserve"> assess whether any observed differences in performance are robust to stochastic variation, the machine learning models were trained using the same set of 15 random seeds. For each seed, the validation-selected checkpoint was used to select the best model to generate one archived prediction vector for the held-out test observations and also to prevent overfitting. </w:t>
      </w:r>
      <w:commentRangeStart w:id="44"/>
      <w:r w:rsidRPr="00B31BE3">
        <w:rPr>
          <w:rFonts w:ascii="Times New Roman" w:eastAsia="Times New Roman" w:hAnsi="Times New Roman" w:cs="Times New Roman"/>
          <w:color w:val="000000" w:themeColor="text1"/>
        </w:rPr>
        <w:t>The predictive accuracy of each model,</w:t>
      </w:r>
      <w:commentRangeEnd w:id="44"/>
      <w:r w:rsidRPr="00B31BE3">
        <w:rPr>
          <w:rStyle w:val="CommentReference"/>
          <w:rFonts w:ascii="Times New Roman" w:eastAsia="Times New Roman" w:hAnsi="Times New Roman" w:cs="Times New Roman"/>
          <w:color w:val="000000" w:themeColor="text1"/>
          <w:sz w:val="24"/>
          <w:szCs w:val="24"/>
        </w:rPr>
        <w:commentReference w:id="44"/>
      </w:r>
      <w:r w:rsidRPr="00B31BE3">
        <w:rPr>
          <w:rFonts w:ascii="Times New Roman" w:eastAsia="Times New Roman" w:hAnsi="Times New Roman" w:cs="Times New Roman"/>
          <w:color w:val="000000" w:themeColor="text1"/>
        </w:rPr>
        <w:t xml:space="preserve"> </w:t>
      </w:r>
      <w:commentRangeStart w:id="45"/>
      <w:r w:rsidRPr="00B31BE3">
        <w:rPr>
          <w:rFonts w:ascii="Times New Roman" w:eastAsia="Times New Roman" w:hAnsi="Times New Roman" w:cs="Times New Roman"/>
          <w:color w:val="000000" w:themeColor="text1"/>
        </w:rPr>
        <w:t>evaluated on the validation and the test set</w:t>
      </w:r>
      <w:commentRangeEnd w:id="45"/>
      <w:r w:rsidRPr="00B31BE3">
        <w:rPr>
          <w:rStyle w:val="CommentReference"/>
          <w:rFonts w:ascii="Times New Roman" w:eastAsia="Times New Roman" w:hAnsi="Times New Roman" w:cs="Times New Roman"/>
          <w:color w:val="000000" w:themeColor="text1"/>
          <w:sz w:val="24"/>
          <w:szCs w:val="24"/>
        </w:rPr>
        <w:commentReference w:id="45"/>
      </w:r>
      <w:r w:rsidRPr="00B31BE3">
        <w:rPr>
          <w:rFonts w:ascii="Times New Roman" w:eastAsia="Times New Roman" w:hAnsi="Times New Roman" w:cs="Times New Roman"/>
          <w:color w:val="000000" w:themeColor="text1"/>
        </w:rPr>
        <w:t xml:space="preserve">, </w:t>
      </w:r>
      <w:commentRangeStart w:id="46"/>
      <w:r w:rsidRPr="00B31BE3">
        <w:rPr>
          <w:rFonts w:ascii="Times New Roman" w:eastAsia="Times New Roman" w:hAnsi="Times New Roman" w:cs="Times New Roman"/>
          <w:color w:val="000000" w:themeColor="text1"/>
        </w:rPr>
        <w:t>was assessed using the RMSE, the loss metric,</w:t>
      </w:r>
      <w:commentRangeEnd w:id="46"/>
      <w:r w:rsidRPr="00B31BE3">
        <w:rPr>
          <w:rStyle w:val="CommentReference"/>
          <w:rFonts w:ascii="Times New Roman" w:eastAsia="Times New Roman" w:hAnsi="Times New Roman" w:cs="Times New Roman"/>
          <w:color w:val="000000" w:themeColor="text1"/>
          <w:sz w:val="24"/>
          <w:szCs w:val="24"/>
        </w:rPr>
        <w:commentReference w:id="46"/>
      </w:r>
      <w:r w:rsidRPr="00B31BE3">
        <w:rPr>
          <w:rFonts w:ascii="Times New Roman" w:eastAsia="Times New Roman" w:hAnsi="Times New Roman" w:cs="Times New Roman"/>
          <w:color w:val="000000" w:themeColor="text1"/>
        </w:rPr>
        <w:t xml:space="preserve"> and the QLIKE values, </w:t>
      </w:r>
      <w:commentRangeStart w:id="47"/>
      <w:r w:rsidRPr="00B31BE3">
        <w:rPr>
          <w:rFonts w:ascii="Times New Roman" w:eastAsia="Times New Roman" w:hAnsi="Times New Roman" w:cs="Times New Roman"/>
          <w:color w:val="000000" w:themeColor="text1"/>
        </w:rPr>
        <w:t xml:space="preserve">with the prediction fit graph serving as a supplementary illustration, and then compared across models to evaluate their relative effectiveness. </w:t>
      </w:r>
      <w:commentRangeEnd w:id="47"/>
      <w:r w:rsidRPr="00B31BE3">
        <w:rPr>
          <w:rStyle w:val="CommentReference"/>
          <w:rFonts w:ascii="Times New Roman" w:eastAsia="Times New Roman" w:hAnsi="Times New Roman" w:cs="Times New Roman"/>
          <w:color w:val="000000" w:themeColor="text1"/>
          <w:sz w:val="24"/>
          <w:szCs w:val="24"/>
        </w:rPr>
        <w:commentReference w:id="47"/>
      </w:r>
      <w:r w:rsidRPr="00B31BE3">
        <w:rPr>
          <w:rFonts w:ascii="Times New Roman" w:eastAsia="Times New Roman" w:hAnsi="Times New Roman" w:cs="Times New Roman"/>
          <w:color w:val="000000" w:themeColor="text1"/>
        </w:rPr>
        <w:t xml:space="preserve">The predictive accuracy of the modified LiGRU and the hybrid model was additionally compared using the Wilcoxon signed-rank test to determine if the forecast errors of the </w:t>
      </w:r>
      <w:commentRangeStart w:id="48"/>
      <w:r w:rsidRPr="00B31BE3">
        <w:rPr>
          <w:rFonts w:ascii="Times New Roman" w:eastAsia="Times New Roman" w:hAnsi="Times New Roman" w:cs="Times New Roman"/>
          <w:color w:val="000000" w:themeColor="text1"/>
        </w:rPr>
        <w:t xml:space="preserve">two </w:t>
      </w:r>
      <w:commentRangeEnd w:id="48"/>
      <w:r w:rsidRPr="00B31BE3">
        <w:rPr>
          <w:rStyle w:val="CommentReference"/>
          <w:rFonts w:ascii="Times New Roman" w:eastAsia="Times New Roman" w:hAnsi="Times New Roman" w:cs="Times New Roman"/>
          <w:color w:val="000000" w:themeColor="text1"/>
          <w:sz w:val="24"/>
          <w:szCs w:val="24"/>
        </w:rPr>
        <w:commentReference w:id="48"/>
      </w:r>
      <w:r w:rsidRPr="00B31BE3">
        <w:rPr>
          <w:rFonts w:ascii="Times New Roman" w:eastAsia="Times New Roman" w:hAnsi="Times New Roman" w:cs="Times New Roman"/>
          <w:color w:val="000000" w:themeColor="text1"/>
        </w:rPr>
        <w:t xml:space="preserve">models differ statistically. The null hypothesis of the Wilcoxon signed-rank test was that they had equal expected predictive accuracy. The EGARCH model was not evaluated by less metric, because its parameters are estimated by maximizing the likelihood of the specified conditional volatility distribution rather than by minimizing a prediction loss such as Mean Square Error. </w:t>
      </w:r>
      <w:commentRangeStart w:id="49"/>
      <w:r w:rsidRPr="00B31BE3">
        <w:rPr>
          <w:rFonts w:ascii="Times New Roman" w:eastAsia="Times New Roman" w:hAnsi="Times New Roman" w:cs="Times New Roman"/>
          <w:color w:val="000000" w:themeColor="text1"/>
        </w:rPr>
        <w:t xml:space="preserve">Besides the predictive accuracy, the computational cost of </w:t>
      </w:r>
      <w:commentRangeStart w:id="50"/>
      <w:r w:rsidRPr="00B31BE3">
        <w:rPr>
          <w:rFonts w:ascii="Times New Roman" w:eastAsia="Times New Roman" w:hAnsi="Times New Roman" w:cs="Times New Roman"/>
          <w:color w:val="000000" w:themeColor="text1"/>
        </w:rPr>
        <w:t xml:space="preserve">each </w:t>
      </w:r>
      <w:commentRangeEnd w:id="50"/>
      <w:r w:rsidRPr="00B31BE3">
        <w:rPr>
          <w:rStyle w:val="CommentReference"/>
          <w:rFonts w:ascii="Times New Roman" w:eastAsia="Times New Roman" w:hAnsi="Times New Roman" w:cs="Times New Roman"/>
          <w:color w:val="000000" w:themeColor="text1"/>
          <w:sz w:val="24"/>
          <w:szCs w:val="24"/>
        </w:rPr>
        <w:commentReference w:id="50"/>
      </w:r>
      <w:r w:rsidRPr="00B31BE3">
        <w:rPr>
          <w:rFonts w:ascii="Times New Roman" w:eastAsia="Times New Roman" w:hAnsi="Times New Roman" w:cs="Times New Roman"/>
          <w:color w:val="000000" w:themeColor="text1"/>
        </w:rPr>
        <w:t xml:space="preserve">ML model in the Monetary Tightening Phase fold was evaluated using the number of trainable parameters, the training time, and the peak RAM usage </w:t>
      </w:r>
      <w:commentRangeEnd w:id="49"/>
      <w:r w:rsidRPr="00B31BE3">
        <w:rPr>
          <w:rStyle w:val="CommentReference"/>
          <w:rFonts w:ascii="Times New Roman" w:eastAsia="Times New Roman" w:hAnsi="Times New Roman" w:cs="Times New Roman"/>
          <w:color w:val="000000" w:themeColor="text1"/>
          <w:sz w:val="24"/>
          <w:szCs w:val="24"/>
        </w:rPr>
        <w:commentReference w:id="49"/>
      </w:r>
      <w:r w:rsidRPr="00B31BE3">
        <w:rPr>
          <w:rFonts w:ascii="Times New Roman" w:eastAsia="Times New Roman" w:hAnsi="Times New Roman" w:cs="Times New Roman"/>
          <w:color w:val="000000" w:themeColor="text1"/>
        </w:rPr>
        <w:t xml:space="preserve">. </w:t>
      </w:r>
    </w:p>
    <w:p w14:paraId="38EB16A4" w14:textId="492E953A" w:rsidR="00257CBF" w:rsidRPr="00B31BE3" w:rsidRDefault="00C4607C" w:rsidP="00576629">
      <w:pPr>
        <w:spacing w:after="0" w:line="240" w:lineRule="auto"/>
        <w:ind w:right="11" w:firstLine="720"/>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To select the value of </w:t>
      </w:r>
      <m:oMath>
        <m:r>
          <w:rPr>
            <w:rFonts w:ascii="Cambria Math" w:hAnsi="Cambria Math" w:cs="Times New Roman"/>
            <w:color w:val="000000" w:themeColor="text1"/>
          </w:rPr>
          <m:t>ϵ</m:t>
        </m:r>
      </m:oMath>
      <w:r w:rsidRPr="00B31BE3">
        <w:rPr>
          <w:rFonts w:ascii="Times New Roman" w:hAnsi="Times New Roman" w:cs="Times New Roman"/>
          <w:color w:val="000000" w:themeColor="text1"/>
        </w:rPr>
        <w:t xml:space="preserve"> in equation (1), </w:t>
      </w:r>
      <w:r w:rsidRPr="00B31BE3">
        <w:rPr>
          <w:rFonts w:ascii="Times New Roman" w:eastAsia="Times New Roman" w:hAnsi="Times New Roman" w:cs="Times New Roman"/>
          <w:color w:val="000000" w:themeColor="text1"/>
        </w:rPr>
        <w:t>t</w:t>
      </w:r>
      <w:commentRangeStart w:id="51"/>
      <w:r w:rsidRPr="00B31BE3">
        <w:rPr>
          <w:rFonts w:ascii="Times New Roman" w:hAnsi="Times New Roman" w:cs="Times New Roman"/>
          <w:color w:val="000000" w:themeColor="text1"/>
        </w:rPr>
        <w:t>h</w:t>
      </w:r>
      <w:commentRangeEnd w:id="51"/>
      <w:r w:rsidRPr="00B31BE3">
        <w:rPr>
          <w:rStyle w:val="CommentReference"/>
          <w:rFonts w:ascii="Times New Roman" w:hAnsi="Times New Roman" w:cs="Times New Roman"/>
          <w:color w:val="000000" w:themeColor="text1"/>
          <w:sz w:val="24"/>
          <w:szCs w:val="24"/>
        </w:rPr>
        <w:commentReference w:id="51"/>
      </w:r>
      <w:r w:rsidRPr="00B31BE3">
        <w:rPr>
          <w:rFonts w:ascii="Times New Roman" w:hAnsi="Times New Roman" w:cs="Times New Roman"/>
          <w:color w:val="000000" w:themeColor="text1"/>
        </w:rPr>
        <w:t xml:space="preserve">e sensitivity analysis using the hybrid model was carried out on the Monetary Tightening Phase fold. The analysis showed that </w:t>
      </w:r>
      <m:oMath>
        <m:r>
          <w:rPr>
            <w:rFonts w:ascii="Cambria Math" w:hAnsi="Cambria Math" w:cs="Times New Roman"/>
            <w:color w:val="000000" w:themeColor="text1"/>
          </w:rPr>
          <m:t>ϵ=</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-6</m:t>
            </m:r>
          </m:sup>
        </m:sSup>
        <m:r>
          <w:rPr>
            <w:rFonts w:ascii="Cambria Math" w:hAnsi="Cambria Math" w:cs="Times New Roman"/>
            <w:color w:val="000000" w:themeColor="text1"/>
          </w:rPr>
          <m:t xml:space="preserve"> </m:t>
        </m:r>
      </m:oMath>
      <w:r w:rsidRPr="00B31BE3">
        <w:rPr>
          <w:rFonts w:ascii="Times New Roman" w:hAnsi="Times New Roman" w:cs="Times New Roman"/>
          <w:color w:val="000000" w:themeColor="text1"/>
        </w:rPr>
        <w:t xml:space="preserve">provided the highest predictive accuracy, with a test RMSE of 0.867, compared with 0.894 for </w:t>
      </w:r>
      <m:oMath>
        <m:r>
          <w:rPr>
            <w:rFonts w:ascii="Cambria Math" w:hAnsi="Cambria Math" w:cs="Times New Roman"/>
            <w:color w:val="000000" w:themeColor="text1"/>
          </w:rPr>
          <m:t>ϵ=</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-7</m:t>
            </m:r>
          </m:sup>
        </m:sSup>
      </m:oMath>
      <w:r w:rsidRPr="00B31BE3">
        <w:rPr>
          <w:rFonts w:ascii="Times New Roman" w:hAnsi="Times New Roman" w:cs="Times New Roman"/>
          <w:color w:val="000000" w:themeColor="text1"/>
        </w:rPr>
        <w:t xml:space="preserve">and 0.904 for </w:t>
      </w:r>
      <m:oMath>
        <m:r>
          <w:rPr>
            <w:rFonts w:ascii="Cambria Math" w:hAnsi="Cambria Math" w:cs="Times New Roman"/>
            <w:color w:val="000000" w:themeColor="text1"/>
          </w:rPr>
          <m:t>ϵ=</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-5</m:t>
            </m:r>
          </m:sup>
        </m:sSup>
      </m:oMath>
      <w:r w:rsidRPr="00B31BE3">
        <w:rPr>
          <w:rFonts w:ascii="Times New Roman" w:hAnsi="Times New Roman" w:cs="Times New Roman"/>
          <w:color w:val="000000" w:themeColor="text1"/>
        </w:rPr>
        <w:t xml:space="preserve">. Therefore, </w:t>
      </w:r>
      <m:oMath>
        <m:r>
          <w:rPr>
            <w:rFonts w:ascii="Cambria Math" w:hAnsi="Cambria Math" w:cs="Times New Roman"/>
            <w:color w:val="000000" w:themeColor="text1"/>
          </w:rPr>
          <m:t>ϵ</m:t>
        </m:r>
      </m:oMath>
      <w:r w:rsidRPr="00B31BE3">
        <w:rPr>
          <w:rFonts w:ascii="Times New Roman" w:hAnsi="Times New Roman" w:cs="Times New Roman"/>
          <w:color w:val="000000" w:themeColor="text1"/>
        </w:rPr>
        <w:t xml:space="preserve"> was set to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-6</m:t>
            </m:r>
          </m:sup>
        </m:sSup>
      </m:oMath>
      <w:r w:rsidRPr="00B31BE3">
        <w:rPr>
          <w:rFonts w:ascii="Times New Roman" w:hAnsi="Times New Roman" w:cs="Times New Roman"/>
          <w:color w:val="000000" w:themeColor="text1"/>
        </w:rPr>
        <w:t xml:space="preserve">. </w:t>
      </w:r>
      <w:r w:rsidR="00041941" w:rsidRPr="00B31BE3">
        <w:rPr>
          <w:rFonts w:ascii="Times New Roman" w:hAnsi="Times New Roman" w:cs="Times New Roman"/>
          <w:color w:val="000000" w:themeColor="text1"/>
        </w:rPr>
        <w:t xml:space="preserve">Of the 2,014 observations, 135 values (6.70%) are less than or equal to </w:t>
      </w:r>
      <m:oMath>
        <m:r>
          <w:rPr>
            <w:rFonts w:ascii="Cambria Math" w:hAnsi="Cambria Math" w:cs="Times New Roman"/>
            <w:color w:val="000000" w:themeColor="text1"/>
          </w:rPr>
          <m:t>ϵ</m:t>
        </m:r>
      </m:oMath>
      <w:r w:rsidR="00041941" w:rsidRPr="00B31BE3">
        <w:rPr>
          <w:rFonts w:ascii="Times New Roman" w:hAnsi="Times New Roman" w:cs="Times New Roman"/>
          <w:color w:val="000000" w:themeColor="text1"/>
        </w:rPr>
        <w:t xml:space="preserve"> = 10⁻⁶. </w:t>
      </w:r>
      <w:commentRangeStart w:id="52"/>
      <w:r w:rsidRPr="00B31BE3">
        <w:rPr>
          <w:rFonts w:ascii="Times New Roman" w:eastAsia="Times New Roman" w:hAnsi="Times New Roman" w:cs="Times New Roman"/>
          <w:color w:val="000000" w:themeColor="text1"/>
        </w:rPr>
        <w:t xml:space="preserve">Training was conducted for 300 epochs. </w:t>
      </w:r>
      <w:commentRangeEnd w:id="52"/>
      <w:r w:rsidRPr="00B31BE3">
        <w:rPr>
          <w:rStyle w:val="CommentReference"/>
          <w:rFonts w:ascii="Times New Roman" w:eastAsia="Times New Roman" w:hAnsi="Times New Roman" w:cs="Times New Roman"/>
          <w:color w:val="000000" w:themeColor="text1"/>
          <w:sz w:val="24"/>
          <w:szCs w:val="24"/>
        </w:rPr>
        <w:commentReference w:id="52"/>
      </w:r>
      <w:r w:rsidRPr="00B31BE3">
        <w:rPr>
          <w:rFonts w:ascii="Times New Roman" w:eastAsia="Times New Roman" w:hAnsi="Times New Roman" w:cs="Times New Roman"/>
          <w:color w:val="000000" w:themeColor="text1"/>
        </w:rPr>
        <w:t xml:space="preserve">Since </w:t>
      </w:r>
      <w:commentRangeStart w:id="53"/>
      <w:r w:rsidRPr="00B31BE3">
        <w:rPr>
          <w:rFonts w:ascii="Times New Roman" w:eastAsia="Times New Roman" w:hAnsi="Times New Roman" w:cs="Times New Roman"/>
          <w:color w:val="000000" w:themeColor="text1"/>
        </w:rPr>
        <w:t>no significant overfitting was observed</w:t>
      </w:r>
      <w:commentRangeEnd w:id="53"/>
      <w:r w:rsidRPr="00B31BE3">
        <w:rPr>
          <w:rStyle w:val="CommentReference"/>
          <w:rFonts w:ascii="Times New Roman" w:eastAsia="Times New Roman" w:hAnsi="Times New Roman" w:cs="Times New Roman"/>
          <w:color w:val="000000" w:themeColor="text1"/>
          <w:sz w:val="24"/>
          <w:szCs w:val="24"/>
        </w:rPr>
        <w:commentReference w:id="53"/>
      </w:r>
      <w:r w:rsidRPr="00B31BE3">
        <w:rPr>
          <w:rFonts w:ascii="Times New Roman" w:eastAsia="Times New Roman" w:hAnsi="Times New Roman" w:cs="Times New Roman"/>
          <w:color w:val="000000" w:themeColor="text1"/>
        </w:rPr>
        <w:t xml:space="preserve">, no additional regularization method, such as L2 weight decay, was applied. </w:t>
      </w:r>
      <w:commentRangeStart w:id="54"/>
      <w:r w:rsidRPr="00B31BE3">
        <w:rPr>
          <w:rFonts w:ascii="Times New Roman" w:eastAsia="Times New Roman" w:hAnsi="Times New Roman" w:cs="Times New Roman"/>
          <w:color w:val="000000" w:themeColor="text1"/>
        </w:rPr>
        <w:t>The Adam optimizer was used for training to improve the convergence stability</w:t>
      </w:r>
      <w:commentRangeEnd w:id="54"/>
      <w:r w:rsidRPr="00B31BE3">
        <w:rPr>
          <w:rStyle w:val="CommentReference"/>
          <w:rFonts w:ascii="Times New Roman" w:eastAsia="Times New Roman" w:hAnsi="Times New Roman" w:cs="Times New Roman"/>
          <w:color w:val="000000" w:themeColor="text1"/>
          <w:sz w:val="24"/>
          <w:szCs w:val="24"/>
        </w:rPr>
        <w:commentReference w:id="54"/>
      </w:r>
      <w:r w:rsidRPr="00B31BE3">
        <w:rPr>
          <w:rFonts w:ascii="Times New Roman" w:eastAsia="Times New Roman" w:hAnsi="Times New Roman" w:cs="Times New Roman"/>
          <w:color w:val="000000" w:themeColor="text1"/>
        </w:rPr>
        <w:t xml:space="preserve">. The hyperparameters were selected through grid search separately for </w:t>
      </w:r>
      <w:commentRangeStart w:id="55"/>
      <w:r w:rsidRPr="00B31BE3">
        <w:rPr>
          <w:rFonts w:ascii="Times New Roman" w:eastAsia="Times New Roman" w:hAnsi="Times New Roman" w:cs="Times New Roman"/>
          <w:color w:val="000000" w:themeColor="text1"/>
        </w:rPr>
        <w:t xml:space="preserve">each ML model </w:t>
      </w:r>
      <w:commentRangeEnd w:id="55"/>
      <w:r w:rsidRPr="00B31BE3">
        <w:rPr>
          <w:rStyle w:val="CommentReference"/>
          <w:rFonts w:ascii="Times New Roman" w:eastAsia="Times New Roman" w:hAnsi="Times New Roman" w:cs="Times New Roman"/>
          <w:color w:val="000000" w:themeColor="text1"/>
          <w:sz w:val="24"/>
          <w:szCs w:val="24"/>
        </w:rPr>
        <w:commentReference w:id="55"/>
      </w:r>
      <w:r w:rsidRPr="00B31BE3">
        <w:rPr>
          <w:rFonts w:ascii="Times New Roman" w:eastAsia="Times New Roman" w:hAnsi="Times New Roman" w:cs="Times New Roman"/>
          <w:color w:val="000000" w:themeColor="text1"/>
        </w:rPr>
        <w:t xml:space="preserve">and fold based on the validation performance. The final hyperparameter configurations for the </w:t>
      </w:r>
      <w:r w:rsidRPr="00B31BE3">
        <w:rPr>
          <w:rFonts w:ascii="Times New Roman" w:hAnsi="Times New Roman" w:cs="Times New Roman"/>
          <w:color w:val="000000" w:themeColor="text1"/>
        </w:rPr>
        <w:t>Monetary Tightening Phase fold</w:t>
      </w:r>
      <w:r w:rsidRPr="00B31BE3">
        <w:rPr>
          <w:rFonts w:ascii="Times New Roman" w:eastAsia="Times New Roman" w:hAnsi="Times New Roman" w:cs="Times New Roman"/>
          <w:color w:val="000000" w:themeColor="text1"/>
        </w:rPr>
        <w:t xml:space="preserve"> are reported in Table 3.</w:t>
      </w:r>
    </w:p>
    <w:p w14:paraId="2362935B" w14:textId="77777777" w:rsidR="00C4607C" w:rsidRPr="00B31BE3" w:rsidRDefault="00C4607C" w:rsidP="00C4607C">
      <w:pPr>
        <w:spacing w:after="0" w:line="240" w:lineRule="auto"/>
        <w:ind w:right="11" w:firstLine="720"/>
        <w:jc w:val="both"/>
        <w:rPr>
          <w:rFonts w:ascii="Times New Roman" w:eastAsia="Times New Roman" w:hAnsi="Times New Roman" w:cs="Times New Roman"/>
          <w:color w:val="000000" w:themeColor="text1"/>
        </w:rPr>
      </w:pPr>
    </w:p>
    <w:p w14:paraId="4C4FEB04" w14:textId="4FB28F37" w:rsidR="695D57C8" w:rsidRPr="00B31BE3" w:rsidRDefault="695D57C8" w:rsidP="00257CBF">
      <w:pPr>
        <w:rPr>
          <w:rFonts w:ascii="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Table 3: Hyperparameter Configurations for the Modified LiGRU and the Hybrid EAGRCH -Modified LiGRU </w:t>
      </w:r>
      <w:r w:rsidR="00F877A1" w:rsidRPr="00B31BE3">
        <w:rPr>
          <w:rFonts w:ascii="Times New Roman" w:eastAsia="Times New Roman" w:hAnsi="Times New Roman" w:cs="Times New Roman"/>
          <w:color w:val="000000" w:themeColor="text1"/>
        </w:rPr>
        <w:t xml:space="preserve">for the </w:t>
      </w:r>
      <w:r w:rsidR="00F877A1" w:rsidRPr="00B31BE3">
        <w:rPr>
          <w:rFonts w:ascii="Times New Roman" w:hAnsi="Times New Roman" w:cs="Times New Roman"/>
          <w:color w:val="000000" w:themeColor="text1"/>
        </w:rPr>
        <w:t>Monetary Tightening Phase Fold</w:t>
      </w:r>
    </w:p>
    <w:tbl>
      <w:tblPr>
        <w:tblStyle w:val="TableGrid"/>
        <w:tblW w:w="9360" w:type="dxa"/>
        <w:tblCellMar>
          <w:left w:w="0" w:type="dxa"/>
          <w:right w:w="0" w:type="dxa"/>
        </w:tblCellMar>
        <w:tblLook w:val="06A0" w:firstRow="1" w:lastRow="0" w:firstColumn="1" w:lastColumn="0" w:noHBand="1" w:noVBand="1"/>
      </w:tblPr>
      <w:tblGrid>
        <w:gridCol w:w="2060"/>
        <w:gridCol w:w="1462"/>
        <w:gridCol w:w="1278"/>
        <w:gridCol w:w="1682"/>
        <w:gridCol w:w="1640"/>
        <w:gridCol w:w="1238"/>
      </w:tblGrid>
      <w:tr w:rsidR="20BC912D" w:rsidRPr="00B31BE3" w14:paraId="360F64BF" w14:textId="77777777" w:rsidTr="00105DF0">
        <w:trPr>
          <w:trHeight w:val="300"/>
        </w:trPr>
        <w:tc>
          <w:tcPr>
            <w:tcW w:w="2060" w:type="dxa"/>
          </w:tcPr>
          <w:p w14:paraId="6C109F83" w14:textId="1B34042F" w:rsidR="07533721" w:rsidRPr="00B31BE3" w:rsidRDefault="07533721" w:rsidP="00105DF0">
            <w:pPr>
              <w:rPr>
                <w:color w:val="000000" w:themeColor="text1"/>
              </w:rPr>
            </w:pPr>
            <w:r w:rsidRPr="00B31BE3">
              <w:rPr>
                <w:rFonts w:ascii="Times New Roman" w:eastAsia="Times New Roman" w:hAnsi="Times New Roman" w:cs="Times New Roman"/>
                <w:color w:val="000000" w:themeColor="text1"/>
              </w:rPr>
              <w:t>Model</w:t>
            </w:r>
          </w:p>
        </w:tc>
        <w:tc>
          <w:tcPr>
            <w:tcW w:w="1462" w:type="dxa"/>
          </w:tcPr>
          <w:p w14:paraId="6E822857" w14:textId="5FAF2D33" w:rsidR="07533721"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Hidden Dim</w:t>
            </w:r>
          </w:p>
        </w:tc>
        <w:tc>
          <w:tcPr>
            <w:tcW w:w="1278" w:type="dxa"/>
          </w:tcPr>
          <w:p w14:paraId="1D191231" w14:textId="0DE8F495" w:rsidR="07533721"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Batch Size</w:t>
            </w:r>
          </w:p>
        </w:tc>
        <w:tc>
          <w:tcPr>
            <w:tcW w:w="1682" w:type="dxa"/>
          </w:tcPr>
          <w:p w14:paraId="41F93DAF" w14:textId="7281EAAC" w:rsidR="07533721"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Learning Rate</w:t>
            </w:r>
          </w:p>
        </w:tc>
        <w:tc>
          <w:tcPr>
            <w:tcW w:w="1640" w:type="dxa"/>
          </w:tcPr>
          <w:p w14:paraId="08803299" w14:textId="0B509A38" w:rsidR="07533721"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Dropout Rate</w:t>
            </w:r>
          </w:p>
        </w:tc>
        <w:tc>
          <w:tcPr>
            <w:tcW w:w="1238" w:type="dxa"/>
          </w:tcPr>
          <w:p w14:paraId="1E2AE858" w14:textId="1B7D9FBD" w:rsidR="5022A6ED" w:rsidRPr="00B31BE3" w:rsidRDefault="5022A6ED" w:rsidP="00105DF0">
            <w:pPr>
              <w:jc w:val="right"/>
              <w:rPr>
                <w:color w:val="000000" w:themeColor="text1"/>
              </w:rPr>
            </w:pPr>
            <w:r w:rsidRPr="00B31BE3">
              <w:rPr>
                <w:rFonts w:ascii="Times New Roman" w:eastAsia="Times New Roman" w:hAnsi="Times New Roman" w:cs="Times New Roman"/>
                <w:color w:val="000000" w:themeColor="text1"/>
              </w:rPr>
              <w:t>#</w:t>
            </w:r>
            <w:r w:rsidR="15F2F08A" w:rsidRPr="00B31BE3">
              <w:rPr>
                <w:rFonts w:ascii="Times New Roman" w:eastAsia="Times New Roman" w:hAnsi="Times New Roman" w:cs="Times New Roman"/>
                <w:color w:val="000000" w:themeColor="text1"/>
              </w:rPr>
              <w:t xml:space="preserve"> of </w:t>
            </w:r>
            <w:r w:rsidRPr="00B31BE3">
              <w:rPr>
                <w:rFonts w:ascii="Times New Roman" w:eastAsia="Times New Roman" w:hAnsi="Times New Roman" w:cs="Times New Roman"/>
                <w:color w:val="000000" w:themeColor="text1"/>
              </w:rPr>
              <w:t xml:space="preserve"> </w:t>
            </w:r>
            <w:r w:rsidR="07533721" w:rsidRPr="00B31BE3">
              <w:rPr>
                <w:rFonts w:ascii="Times New Roman" w:eastAsia="Times New Roman" w:hAnsi="Times New Roman" w:cs="Times New Roman"/>
                <w:color w:val="000000" w:themeColor="text1"/>
              </w:rPr>
              <w:t>Cells</w:t>
            </w:r>
          </w:p>
        </w:tc>
      </w:tr>
      <w:tr w:rsidR="20BC912D" w:rsidRPr="00B31BE3" w14:paraId="18377226" w14:textId="77777777" w:rsidTr="00105DF0">
        <w:trPr>
          <w:trHeight w:val="300"/>
        </w:trPr>
        <w:tc>
          <w:tcPr>
            <w:tcW w:w="2060" w:type="dxa"/>
          </w:tcPr>
          <w:p w14:paraId="546B0ADE" w14:textId="60AB99F7" w:rsidR="07533721" w:rsidRPr="00B31BE3" w:rsidRDefault="07533721" w:rsidP="00105DF0">
            <w:pPr>
              <w:rPr>
                <w:color w:val="000000" w:themeColor="text1"/>
              </w:rPr>
            </w:pPr>
            <w:r w:rsidRPr="00B31BE3">
              <w:rPr>
                <w:rFonts w:ascii="Times New Roman" w:eastAsia="Times New Roman" w:hAnsi="Times New Roman" w:cs="Times New Roman"/>
                <w:color w:val="000000" w:themeColor="text1"/>
              </w:rPr>
              <w:t>Modified LiGRU</w:t>
            </w:r>
          </w:p>
        </w:tc>
        <w:tc>
          <w:tcPr>
            <w:tcW w:w="1462" w:type="dxa"/>
            <w:vAlign w:val="center"/>
          </w:tcPr>
          <w:p w14:paraId="20C6FC38" w14:textId="1F727FAE" w:rsidR="07533721"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4</w:t>
            </w:r>
          </w:p>
        </w:tc>
        <w:tc>
          <w:tcPr>
            <w:tcW w:w="1278" w:type="dxa"/>
            <w:vAlign w:val="center"/>
          </w:tcPr>
          <w:p w14:paraId="1D72213C" w14:textId="4ACDC9B2" w:rsidR="4F3A4A4C"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32</w:t>
            </w:r>
          </w:p>
        </w:tc>
        <w:tc>
          <w:tcPr>
            <w:tcW w:w="1682" w:type="dxa"/>
            <w:vAlign w:val="center"/>
          </w:tcPr>
          <w:p w14:paraId="196A1E53" w14:textId="53BFA068" w:rsidR="4CC3C0E7" w:rsidRPr="00B31BE3" w:rsidRDefault="07533721" w:rsidP="00105DF0">
            <w:pPr>
              <w:jc w:val="right"/>
              <w:rPr>
                <w:rFonts w:ascii="Times New Roman" w:eastAsia="Times New Roman" w:hAnsi="Times New Roman" w:cs="Times New Roman"/>
                <w:color w:val="000000" w:themeColor="text1"/>
              </w:rPr>
            </w:pPr>
            <w:commentRangeStart w:id="56"/>
            <w:r w:rsidRPr="00B31BE3">
              <w:rPr>
                <w:rFonts w:ascii="Times New Roman" w:eastAsia="Times New Roman" w:hAnsi="Times New Roman" w:cs="Times New Roman"/>
                <w:color w:val="000000" w:themeColor="text1"/>
              </w:rPr>
              <w:t>0.001</w:t>
            </w:r>
            <w:commentRangeEnd w:id="56"/>
            <w:r w:rsidR="4CC3C0E7" w:rsidRPr="00B31BE3">
              <w:rPr>
                <w:rStyle w:val="CommentReference"/>
                <w:rFonts w:ascii="Times New Roman" w:eastAsia="Times New Roman" w:hAnsi="Times New Roman" w:cs="Times New Roman"/>
                <w:color w:val="000000" w:themeColor="text1"/>
                <w:sz w:val="24"/>
                <w:szCs w:val="24"/>
              </w:rPr>
              <w:commentReference w:id="56"/>
            </w:r>
          </w:p>
        </w:tc>
        <w:tc>
          <w:tcPr>
            <w:tcW w:w="1640" w:type="dxa"/>
            <w:vAlign w:val="center"/>
          </w:tcPr>
          <w:p w14:paraId="1EEB3EE3" w14:textId="7979A173" w:rsidR="044FB7C9" w:rsidRPr="00B31BE3" w:rsidRDefault="07533721" w:rsidP="00105DF0">
            <w:pPr>
              <w:jc w:val="right"/>
              <w:rPr>
                <w:color w:val="000000" w:themeColor="text1"/>
              </w:rPr>
            </w:pPr>
            <w:r w:rsidRPr="00B31BE3">
              <w:rPr>
                <w:rFonts w:ascii="Times New Roman" w:eastAsia="Times New Roman" w:hAnsi="Times New Roman" w:cs="Times New Roman"/>
                <w:color w:val="000000" w:themeColor="text1"/>
              </w:rPr>
              <w:t>0.3</w:t>
            </w:r>
          </w:p>
        </w:tc>
        <w:tc>
          <w:tcPr>
            <w:tcW w:w="1238" w:type="dxa"/>
            <w:vAlign w:val="center"/>
          </w:tcPr>
          <w:p w14:paraId="20E5FEC0" w14:textId="2D4E5020" w:rsidR="07533721" w:rsidRPr="00B31BE3" w:rsidRDefault="07533721" w:rsidP="00105DF0">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w:t>
            </w:r>
          </w:p>
        </w:tc>
      </w:tr>
      <w:tr w:rsidR="20BC912D" w:rsidRPr="00B31BE3" w14:paraId="7CD4BBCB" w14:textId="77777777" w:rsidTr="00105DF0">
        <w:trPr>
          <w:trHeight w:val="300"/>
        </w:trPr>
        <w:tc>
          <w:tcPr>
            <w:tcW w:w="2060" w:type="dxa"/>
          </w:tcPr>
          <w:p w14:paraId="563054D3" w14:textId="530C633A" w:rsidR="37BF4C40" w:rsidRPr="00B31BE3" w:rsidRDefault="37BF4C40" w:rsidP="00105DF0">
            <w:pPr>
              <w:rPr>
                <w:color w:val="000000" w:themeColor="text1"/>
              </w:rPr>
            </w:pPr>
            <w:r w:rsidRPr="00B31BE3">
              <w:rPr>
                <w:rFonts w:ascii="Times New Roman" w:eastAsia="Times New Roman" w:hAnsi="Times New Roman" w:cs="Times New Roman"/>
                <w:color w:val="000000" w:themeColor="text1"/>
              </w:rPr>
              <w:t>Hybrid EAGRCH-Modified LiGRU</w:t>
            </w:r>
          </w:p>
        </w:tc>
        <w:tc>
          <w:tcPr>
            <w:tcW w:w="1462" w:type="dxa"/>
            <w:vAlign w:val="center"/>
          </w:tcPr>
          <w:p w14:paraId="3E312A02" w14:textId="72FD3561" w:rsidR="20BC912D" w:rsidRPr="00B31BE3" w:rsidRDefault="37BF4C40" w:rsidP="00105DF0">
            <w:pPr>
              <w:jc w:val="right"/>
              <w:rPr>
                <w:color w:val="000000" w:themeColor="text1"/>
              </w:rPr>
            </w:pPr>
            <w:commentRangeStart w:id="57"/>
            <w:r w:rsidRPr="00B31BE3">
              <w:rPr>
                <w:rFonts w:ascii="Times New Roman" w:eastAsia="Times New Roman" w:hAnsi="Times New Roman" w:cs="Times New Roman"/>
                <w:color w:val="000000" w:themeColor="text1"/>
              </w:rPr>
              <w:t>6</w:t>
            </w:r>
          </w:p>
        </w:tc>
        <w:tc>
          <w:tcPr>
            <w:tcW w:w="1278" w:type="dxa"/>
            <w:vAlign w:val="center"/>
          </w:tcPr>
          <w:p w14:paraId="43423ACA" w14:textId="41A9702A" w:rsidR="20BC912D" w:rsidRPr="00B31BE3" w:rsidRDefault="37BF4C40" w:rsidP="00105DF0">
            <w:pPr>
              <w:jc w:val="right"/>
              <w:rPr>
                <w:color w:val="000000" w:themeColor="text1"/>
              </w:rPr>
            </w:pPr>
            <w:r w:rsidRPr="00B31BE3">
              <w:rPr>
                <w:rFonts w:ascii="Times New Roman" w:eastAsia="Times New Roman" w:hAnsi="Times New Roman" w:cs="Times New Roman"/>
                <w:color w:val="000000" w:themeColor="text1"/>
              </w:rPr>
              <w:t>64</w:t>
            </w:r>
          </w:p>
        </w:tc>
        <w:tc>
          <w:tcPr>
            <w:tcW w:w="1682" w:type="dxa"/>
            <w:vAlign w:val="center"/>
          </w:tcPr>
          <w:p w14:paraId="6CA4DEE7" w14:textId="12597933" w:rsidR="20BC912D" w:rsidRPr="00B31BE3" w:rsidRDefault="37BF4C40" w:rsidP="00105DF0">
            <w:pPr>
              <w:jc w:val="right"/>
              <w:rPr>
                <w:color w:val="000000" w:themeColor="text1"/>
              </w:rPr>
            </w:pPr>
            <w:r w:rsidRPr="00B31BE3">
              <w:rPr>
                <w:rFonts w:ascii="Times New Roman" w:eastAsia="Times New Roman" w:hAnsi="Times New Roman" w:cs="Times New Roman"/>
                <w:color w:val="000000" w:themeColor="text1"/>
              </w:rPr>
              <w:t>0.0005</w:t>
            </w:r>
          </w:p>
        </w:tc>
        <w:tc>
          <w:tcPr>
            <w:tcW w:w="1640" w:type="dxa"/>
            <w:vAlign w:val="center"/>
          </w:tcPr>
          <w:p w14:paraId="611B4090" w14:textId="044D27F8" w:rsidR="20BC912D" w:rsidRPr="00B31BE3" w:rsidRDefault="37BF4C40" w:rsidP="00105DF0">
            <w:pPr>
              <w:jc w:val="right"/>
              <w:rPr>
                <w:color w:val="000000" w:themeColor="text1"/>
              </w:rPr>
            </w:pPr>
            <w:r w:rsidRPr="00B31BE3">
              <w:rPr>
                <w:rFonts w:ascii="Times New Roman" w:eastAsia="Times New Roman" w:hAnsi="Times New Roman" w:cs="Times New Roman"/>
                <w:color w:val="000000" w:themeColor="text1"/>
              </w:rPr>
              <w:t>0.4</w:t>
            </w:r>
          </w:p>
        </w:tc>
        <w:tc>
          <w:tcPr>
            <w:tcW w:w="1238" w:type="dxa"/>
            <w:vAlign w:val="center"/>
          </w:tcPr>
          <w:p w14:paraId="242912F9" w14:textId="5274038F" w:rsidR="20BC912D" w:rsidRPr="00B31BE3" w:rsidRDefault="37BF4C40" w:rsidP="00105DF0">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w:t>
            </w:r>
            <w:commentRangeEnd w:id="57"/>
            <w:r w:rsidR="20BC912D" w:rsidRPr="00B31BE3">
              <w:rPr>
                <w:rStyle w:val="CommentReference"/>
                <w:rFonts w:ascii="Times New Roman" w:eastAsia="Times New Roman" w:hAnsi="Times New Roman" w:cs="Times New Roman"/>
                <w:color w:val="000000" w:themeColor="text1"/>
                <w:sz w:val="24"/>
                <w:szCs w:val="24"/>
              </w:rPr>
              <w:commentReference w:id="57"/>
            </w:r>
          </w:p>
        </w:tc>
      </w:tr>
    </w:tbl>
    <w:p w14:paraId="77B13C23" w14:textId="77B680F7" w:rsidR="00762A49" w:rsidRPr="00B31BE3" w:rsidRDefault="38217E3F" w:rsidP="20BC912D">
      <w:pPr>
        <w:spacing w:before="294" w:after="0" w:line="240" w:lineRule="auto"/>
        <w:ind w:right="11"/>
        <w:jc w:val="both"/>
        <w:rPr>
          <w:rFonts w:ascii="Times New Roman" w:eastAsia="Times New Roman" w:hAnsi="Times New Roman" w:cs="Times New Roman"/>
          <w:b/>
          <w:bCs/>
          <w:color w:val="000000" w:themeColor="text1"/>
          <w:sz w:val="28"/>
          <w:szCs w:val="28"/>
        </w:rPr>
      </w:pPr>
      <w:r w:rsidRPr="00B31BE3">
        <w:rPr>
          <w:rFonts w:ascii="Times New Roman" w:eastAsia="Times New Roman" w:hAnsi="Times New Roman" w:cs="Times New Roman"/>
          <w:b/>
          <w:bCs/>
          <w:color w:val="000000" w:themeColor="text1"/>
          <w:sz w:val="28"/>
          <w:szCs w:val="28"/>
        </w:rPr>
        <w:t>R</w:t>
      </w:r>
      <w:r w:rsidR="008F728E" w:rsidRPr="00B31BE3">
        <w:rPr>
          <w:rFonts w:ascii="Times New Roman" w:eastAsia="Times New Roman" w:hAnsi="Times New Roman" w:cs="Times New Roman"/>
          <w:b/>
          <w:bCs/>
          <w:color w:val="000000" w:themeColor="text1"/>
          <w:sz w:val="28"/>
          <w:szCs w:val="28"/>
        </w:rPr>
        <w:t>esults</w:t>
      </w:r>
    </w:p>
    <w:p w14:paraId="37D8E6D2" w14:textId="578FB171" w:rsidR="005604A9" w:rsidRPr="00B31BE3" w:rsidRDefault="38217E3F" w:rsidP="00C37CE7">
      <w:pPr>
        <w:spacing w:before="294" w:after="0" w:line="240" w:lineRule="auto"/>
        <w:ind w:right="11"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Table 4 summarizes the mean and the standard deviation of the test RMSE, the test loss, the test QLIKE</w:t>
      </w:r>
      <w:r w:rsidR="3C46CDD9" w:rsidRPr="00B31BE3">
        <w:rPr>
          <w:rFonts w:ascii="Times New Roman" w:eastAsia="Times New Roman" w:hAnsi="Times New Roman" w:cs="Times New Roman"/>
          <w:color w:val="000000" w:themeColor="text1"/>
        </w:rPr>
        <w:t xml:space="preserve">, and the Wilcoxon signed-rank test results </w:t>
      </w:r>
      <w:r w:rsidRPr="00B31BE3">
        <w:rPr>
          <w:rFonts w:ascii="Times New Roman" w:eastAsia="Times New Roman" w:hAnsi="Times New Roman" w:cs="Times New Roman"/>
          <w:color w:val="000000" w:themeColor="text1"/>
        </w:rPr>
        <w:t xml:space="preserve">across the random seeds of the modified LiGRU and the hybrid </w:t>
      </w:r>
      <w:r w:rsidR="25B44D0B" w:rsidRPr="00B31BE3">
        <w:rPr>
          <w:rFonts w:ascii="Times New Roman" w:eastAsia="Times New Roman" w:hAnsi="Times New Roman" w:cs="Times New Roman"/>
          <w:color w:val="000000" w:themeColor="text1"/>
        </w:rPr>
        <w:t>EGARCH</w:t>
      </w:r>
      <w:r w:rsidRPr="00B31BE3">
        <w:rPr>
          <w:rFonts w:ascii="Times New Roman" w:eastAsia="Times New Roman" w:hAnsi="Times New Roman" w:cs="Times New Roman"/>
          <w:color w:val="000000" w:themeColor="text1"/>
        </w:rPr>
        <w:t>-modified LiGRU models for each fold</w:t>
      </w:r>
      <w:r w:rsidR="001340BE" w:rsidRPr="00B31BE3">
        <w:rPr>
          <w:rFonts w:ascii="Times New Roman" w:eastAsia="Times New Roman" w:hAnsi="Times New Roman" w:cs="Times New Roman"/>
          <w:color w:val="000000" w:themeColor="text1"/>
        </w:rPr>
        <w:t xml:space="preserve">, as well as the test RMSE and </w:t>
      </w:r>
      <w:r w:rsidR="00601FF6" w:rsidRPr="00B31BE3">
        <w:rPr>
          <w:rFonts w:ascii="Times New Roman" w:eastAsia="Times New Roman" w:hAnsi="Times New Roman" w:cs="Times New Roman"/>
          <w:color w:val="000000" w:themeColor="text1"/>
        </w:rPr>
        <w:t xml:space="preserve">the </w:t>
      </w:r>
      <w:r w:rsidR="001340BE" w:rsidRPr="00B31BE3">
        <w:rPr>
          <w:rFonts w:ascii="Times New Roman" w:eastAsia="Times New Roman" w:hAnsi="Times New Roman" w:cs="Times New Roman"/>
          <w:color w:val="000000" w:themeColor="text1"/>
        </w:rPr>
        <w:t>test QLIKE of the EGARCH model for each fold</w:t>
      </w:r>
      <w:r w:rsidRPr="00B31BE3">
        <w:rPr>
          <w:rFonts w:ascii="Times New Roman" w:eastAsia="Times New Roman" w:hAnsi="Times New Roman" w:cs="Times New Roman"/>
          <w:color w:val="000000" w:themeColor="text1"/>
        </w:rPr>
        <w:t xml:space="preserve">. Table 5 reports the results obtained using alternative data splits for the two </w:t>
      </w:r>
      <w:r w:rsidR="004E0224" w:rsidRPr="00B31BE3">
        <w:rPr>
          <w:rFonts w:ascii="Times New Roman" w:eastAsia="Times New Roman" w:hAnsi="Times New Roman" w:cs="Times New Roman"/>
          <w:color w:val="000000" w:themeColor="text1"/>
        </w:rPr>
        <w:t xml:space="preserve">ML </w:t>
      </w:r>
      <w:r w:rsidRPr="00B31BE3">
        <w:rPr>
          <w:rFonts w:ascii="Times New Roman" w:eastAsia="Times New Roman" w:hAnsi="Times New Roman" w:cs="Times New Roman"/>
          <w:color w:val="000000" w:themeColor="text1"/>
        </w:rPr>
        <w:t xml:space="preserve">models for the Monetary Tightening Phase fold. Table 6 compares the trainable parameter count, the training time, and the peak RAM usage of the two </w:t>
      </w:r>
      <w:r w:rsidR="002C1985" w:rsidRPr="00B31BE3">
        <w:rPr>
          <w:rFonts w:ascii="Times New Roman" w:eastAsia="Times New Roman" w:hAnsi="Times New Roman" w:cs="Times New Roman"/>
          <w:color w:val="000000" w:themeColor="text1"/>
        </w:rPr>
        <w:t xml:space="preserve">ML </w:t>
      </w:r>
      <w:r w:rsidRPr="00B31BE3">
        <w:rPr>
          <w:rFonts w:ascii="Times New Roman" w:eastAsia="Times New Roman" w:hAnsi="Times New Roman" w:cs="Times New Roman"/>
          <w:color w:val="000000" w:themeColor="text1"/>
        </w:rPr>
        <w:t xml:space="preserve">models for </w:t>
      </w:r>
      <w:r w:rsidR="00DA3889" w:rsidRPr="00B31BE3">
        <w:rPr>
          <w:rFonts w:ascii="Times New Roman" w:eastAsia="Times New Roman" w:hAnsi="Times New Roman" w:cs="Times New Roman"/>
          <w:color w:val="000000" w:themeColor="text1"/>
        </w:rPr>
        <w:t>this</w:t>
      </w:r>
      <w:r w:rsidRPr="00B31BE3">
        <w:rPr>
          <w:rFonts w:ascii="Times New Roman" w:eastAsia="Times New Roman" w:hAnsi="Times New Roman" w:cs="Times New Roman"/>
          <w:color w:val="000000" w:themeColor="text1"/>
        </w:rPr>
        <w:t xml:space="preserve"> fold. Table 7 presents the predictive accuracy of the ablation experiments </w:t>
      </w:r>
      <w:r w:rsidR="00C61D84" w:rsidRPr="00B31BE3">
        <w:rPr>
          <w:rFonts w:ascii="Times New Roman" w:eastAsia="Times New Roman" w:hAnsi="Times New Roman" w:cs="Times New Roman"/>
          <w:color w:val="000000" w:themeColor="text1"/>
        </w:rPr>
        <w:t xml:space="preserve">for </w:t>
      </w:r>
      <w:r w:rsidR="00C61D84" w:rsidRPr="00B31BE3">
        <w:rPr>
          <w:rFonts w:ascii="Times New Roman" w:eastAsia="Times New Roman" w:hAnsi="Times New Roman" w:cs="Times New Roman"/>
          <w:color w:val="000000" w:themeColor="text1"/>
        </w:rPr>
        <w:lastRenderedPageBreak/>
        <w:t xml:space="preserve">the hybrid model </w:t>
      </w:r>
      <w:r w:rsidRPr="00B31BE3">
        <w:rPr>
          <w:rFonts w:ascii="Times New Roman" w:eastAsia="Times New Roman" w:hAnsi="Times New Roman" w:cs="Times New Roman"/>
          <w:color w:val="000000" w:themeColor="text1"/>
        </w:rPr>
        <w:t xml:space="preserve">for </w:t>
      </w:r>
      <w:r w:rsidR="00A16040" w:rsidRPr="00B31BE3">
        <w:rPr>
          <w:rFonts w:ascii="Times New Roman" w:eastAsia="Times New Roman" w:hAnsi="Times New Roman" w:cs="Times New Roman"/>
          <w:color w:val="000000" w:themeColor="text1"/>
        </w:rPr>
        <w:t>this</w:t>
      </w:r>
      <w:r w:rsidRPr="00B31BE3">
        <w:rPr>
          <w:rFonts w:ascii="Times New Roman" w:eastAsia="Times New Roman" w:hAnsi="Times New Roman" w:cs="Times New Roman"/>
          <w:color w:val="000000" w:themeColor="text1"/>
        </w:rPr>
        <w:t xml:space="preserve"> fold. </w:t>
      </w:r>
      <w:r w:rsidR="00FC3596" w:rsidRPr="00B31BE3">
        <w:rPr>
          <w:rFonts w:ascii="Times New Roman" w:hAnsi="Times New Roman" w:cs="Times New Roman"/>
          <w:color w:val="000000" w:themeColor="text1"/>
        </w:rPr>
        <w:t>Table 4, 6 and 7 use the data splitting specified in Table 2.</w:t>
      </w:r>
      <w:r w:rsidR="00FC3596" w:rsidRPr="00B31BE3">
        <w:rPr>
          <w:color w:val="000000" w:themeColor="text1"/>
        </w:rPr>
        <w:br/>
      </w:r>
      <w:r w:rsidRPr="00B31BE3">
        <w:rPr>
          <w:rFonts w:ascii="Times New Roman" w:eastAsia="Times New Roman" w:hAnsi="Times New Roman" w:cs="Times New Roman"/>
          <w:color w:val="000000" w:themeColor="text1"/>
        </w:rPr>
        <w:t xml:space="preserve">The prediction fit graph and the train and the validation loss curves for the </w:t>
      </w:r>
      <w:r w:rsidR="00C61D84" w:rsidRPr="00B31BE3">
        <w:rPr>
          <w:rFonts w:ascii="Times New Roman" w:eastAsia="Times New Roman" w:hAnsi="Times New Roman" w:cs="Times New Roman"/>
          <w:color w:val="000000" w:themeColor="text1"/>
        </w:rPr>
        <w:t>three</w:t>
      </w:r>
      <w:r w:rsidRPr="00B31BE3">
        <w:rPr>
          <w:rFonts w:ascii="Times New Roman" w:eastAsia="Times New Roman" w:hAnsi="Times New Roman" w:cs="Times New Roman"/>
          <w:color w:val="000000" w:themeColor="text1"/>
        </w:rPr>
        <w:t xml:space="preserve"> models are presented in Figures </w:t>
      </w:r>
      <w:r w:rsidR="004C44A7" w:rsidRPr="00B31BE3">
        <w:rPr>
          <w:rFonts w:ascii="Times New Roman" w:eastAsia="Times New Roman" w:hAnsi="Times New Roman" w:cs="Times New Roman"/>
          <w:color w:val="000000" w:themeColor="text1"/>
        </w:rPr>
        <w:t>6</w:t>
      </w:r>
      <w:r w:rsidRPr="00B31BE3">
        <w:rPr>
          <w:rFonts w:ascii="Times New Roman" w:eastAsia="Times New Roman" w:hAnsi="Times New Roman" w:cs="Times New Roman"/>
          <w:color w:val="000000" w:themeColor="text1"/>
        </w:rPr>
        <w:t>-</w:t>
      </w:r>
      <w:r w:rsidR="004C44A7" w:rsidRPr="00B31BE3">
        <w:rPr>
          <w:rFonts w:ascii="Times New Roman" w:eastAsia="Times New Roman" w:hAnsi="Times New Roman" w:cs="Times New Roman"/>
          <w:color w:val="000000" w:themeColor="text1"/>
        </w:rPr>
        <w:t>8</w:t>
      </w:r>
      <w:r w:rsidRPr="00B31BE3">
        <w:rPr>
          <w:rFonts w:ascii="Times New Roman" w:eastAsia="Times New Roman" w:hAnsi="Times New Roman" w:cs="Times New Roman"/>
          <w:color w:val="000000" w:themeColor="text1"/>
        </w:rPr>
        <w:t xml:space="preserve">, Figures </w:t>
      </w:r>
      <w:r w:rsidR="004C44A7" w:rsidRPr="00B31BE3">
        <w:rPr>
          <w:rFonts w:ascii="Times New Roman" w:eastAsia="Times New Roman" w:hAnsi="Times New Roman" w:cs="Times New Roman"/>
          <w:color w:val="000000" w:themeColor="text1"/>
        </w:rPr>
        <w:t>9</w:t>
      </w:r>
      <w:r w:rsidRPr="00B31BE3">
        <w:rPr>
          <w:rFonts w:ascii="Times New Roman" w:eastAsia="Times New Roman" w:hAnsi="Times New Roman" w:cs="Times New Roman"/>
          <w:color w:val="000000" w:themeColor="text1"/>
        </w:rPr>
        <w:t>-</w:t>
      </w:r>
      <w:r w:rsidR="004C44A7" w:rsidRPr="00B31BE3">
        <w:rPr>
          <w:rFonts w:ascii="Times New Roman" w:eastAsia="Times New Roman" w:hAnsi="Times New Roman" w:cs="Times New Roman"/>
          <w:color w:val="000000" w:themeColor="text1"/>
        </w:rPr>
        <w:t>11</w:t>
      </w:r>
      <w:r w:rsidRPr="00B31BE3">
        <w:rPr>
          <w:rFonts w:ascii="Times New Roman" w:eastAsia="Times New Roman" w:hAnsi="Times New Roman" w:cs="Times New Roman"/>
          <w:color w:val="000000" w:themeColor="text1"/>
        </w:rPr>
        <w:t xml:space="preserve"> and Figures </w:t>
      </w:r>
      <w:r w:rsidR="0078305D" w:rsidRPr="00B31BE3">
        <w:rPr>
          <w:rFonts w:ascii="Times New Roman" w:eastAsia="Times New Roman" w:hAnsi="Times New Roman" w:cs="Times New Roman"/>
          <w:color w:val="000000" w:themeColor="text1"/>
        </w:rPr>
        <w:t>1</w:t>
      </w:r>
      <w:r w:rsidR="004C44A7" w:rsidRPr="00B31BE3">
        <w:rPr>
          <w:rFonts w:ascii="Times New Roman" w:eastAsia="Times New Roman" w:hAnsi="Times New Roman" w:cs="Times New Roman"/>
          <w:color w:val="000000" w:themeColor="text1"/>
        </w:rPr>
        <w:t>2</w:t>
      </w:r>
      <w:r w:rsidRPr="00B31BE3">
        <w:rPr>
          <w:rFonts w:ascii="Times New Roman" w:eastAsia="Times New Roman" w:hAnsi="Times New Roman" w:cs="Times New Roman"/>
          <w:color w:val="000000" w:themeColor="text1"/>
        </w:rPr>
        <w:t>-</w:t>
      </w:r>
      <w:r w:rsidR="0078305D" w:rsidRPr="00B31BE3">
        <w:rPr>
          <w:rFonts w:ascii="Times New Roman" w:eastAsia="Times New Roman" w:hAnsi="Times New Roman" w:cs="Times New Roman"/>
          <w:color w:val="000000" w:themeColor="text1"/>
        </w:rPr>
        <w:t>1</w:t>
      </w:r>
      <w:r w:rsidR="004C44A7" w:rsidRPr="00B31BE3">
        <w:rPr>
          <w:rFonts w:ascii="Times New Roman" w:eastAsia="Times New Roman" w:hAnsi="Times New Roman" w:cs="Times New Roman"/>
          <w:color w:val="000000" w:themeColor="text1"/>
        </w:rPr>
        <w:t>4</w:t>
      </w:r>
      <w:r w:rsidRPr="00B31BE3">
        <w:rPr>
          <w:rFonts w:ascii="Times New Roman" w:eastAsia="Times New Roman" w:hAnsi="Times New Roman" w:cs="Times New Roman"/>
          <w:color w:val="000000" w:themeColor="text1"/>
        </w:rPr>
        <w:t xml:space="preserve"> for the Monetary Tightening Phase fold, the COVID-19 shock fold and the GFC fold respectively. </w:t>
      </w:r>
    </w:p>
    <w:p w14:paraId="60456691" w14:textId="2FE931CF" w:rsidR="00762A49" w:rsidRPr="00B31BE3" w:rsidRDefault="2E6460E3" w:rsidP="364F7132">
      <w:pPr>
        <w:spacing w:before="294" w:after="0" w:line="240" w:lineRule="auto"/>
        <w:ind w:right="11"/>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w:t>
      </w:r>
      <w:r w:rsidR="38217E3F" w:rsidRPr="00B31BE3">
        <w:rPr>
          <w:rFonts w:ascii="Times New Roman" w:eastAsia="Times New Roman" w:hAnsi="Times New Roman" w:cs="Times New Roman"/>
          <w:color w:val="000000" w:themeColor="text1"/>
        </w:rPr>
        <w:t xml:space="preserve">able </w:t>
      </w:r>
      <w:r w:rsidR="2115A267" w:rsidRPr="00B31BE3">
        <w:rPr>
          <w:rFonts w:ascii="Times New Roman" w:eastAsia="Times New Roman" w:hAnsi="Times New Roman" w:cs="Times New Roman"/>
          <w:color w:val="000000" w:themeColor="text1"/>
        </w:rPr>
        <w:t>4</w:t>
      </w:r>
      <w:r w:rsidR="38217E3F" w:rsidRPr="00B31BE3">
        <w:rPr>
          <w:rFonts w:ascii="Times New Roman" w:eastAsia="Times New Roman" w:hAnsi="Times New Roman" w:cs="Times New Roman"/>
          <w:color w:val="000000" w:themeColor="text1"/>
        </w:rPr>
        <w:t>: The Mean and the Standard Deviation of the Test RMSE</w:t>
      </w:r>
      <w:r w:rsidR="2A7DF4E7" w:rsidRPr="00B31BE3">
        <w:rPr>
          <w:rFonts w:ascii="Times New Roman" w:eastAsia="Times New Roman" w:hAnsi="Times New Roman" w:cs="Times New Roman"/>
          <w:color w:val="000000" w:themeColor="text1"/>
        </w:rPr>
        <w:t xml:space="preserve">, </w:t>
      </w:r>
      <w:r w:rsidR="38217E3F" w:rsidRPr="00B31BE3">
        <w:rPr>
          <w:rFonts w:ascii="Times New Roman" w:eastAsia="Times New Roman" w:hAnsi="Times New Roman" w:cs="Times New Roman"/>
          <w:color w:val="000000" w:themeColor="text1"/>
        </w:rPr>
        <w:t xml:space="preserve">the </w:t>
      </w:r>
      <w:r w:rsidR="250E3CDA" w:rsidRPr="00B31BE3">
        <w:rPr>
          <w:rFonts w:ascii="Times New Roman" w:eastAsia="Times New Roman" w:hAnsi="Times New Roman" w:cs="Times New Roman"/>
          <w:color w:val="000000" w:themeColor="text1"/>
        </w:rPr>
        <w:t xml:space="preserve">Test </w:t>
      </w:r>
      <w:r w:rsidR="38217E3F" w:rsidRPr="00B31BE3">
        <w:rPr>
          <w:rFonts w:ascii="Times New Roman" w:eastAsia="Times New Roman" w:hAnsi="Times New Roman" w:cs="Times New Roman"/>
          <w:color w:val="000000" w:themeColor="text1"/>
        </w:rPr>
        <w:t>Loss</w:t>
      </w:r>
      <w:r w:rsidR="1FD9BAD7" w:rsidRPr="00B31BE3">
        <w:rPr>
          <w:rFonts w:ascii="Times New Roman" w:eastAsia="Times New Roman" w:hAnsi="Times New Roman" w:cs="Times New Roman"/>
          <w:color w:val="000000" w:themeColor="text1"/>
        </w:rPr>
        <w:t>, and the Test QLIKE</w:t>
      </w:r>
      <w:r w:rsidR="005604A9" w:rsidRPr="00B31BE3">
        <w:rPr>
          <w:rFonts w:ascii="Times New Roman" w:eastAsia="Times New Roman" w:hAnsi="Times New Roman" w:cs="Times New Roman"/>
          <w:color w:val="000000" w:themeColor="text1"/>
        </w:rPr>
        <w:t xml:space="preserve">, and the Wilcoxon Signed-Rank Test Results </w:t>
      </w:r>
      <w:commentRangeStart w:id="58"/>
      <w:r w:rsidR="38217E3F" w:rsidRPr="00B31BE3">
        <w:rPr>
          <w:rFonts w:ascii="Times New Roman" w:eastAsia="Times New Roman" w:hAnsi="Times New Roman" w:cs="Times New Roman"/>
          <w:color w:val="000000" w:themeColor="text1"/>
        </w:rPr>
        <w:t xml:space="preserve">of </w:t>
      </w:r>
      <w:commentRangeEnd w:id="58"/>
      <w:r w:rsidRPr="00B31BE3">
        <w:rPr>
          <w:rStyle w:val="CommentReference"/>
          <w:rFonts w:ascii="Times New Roman" w:eastAsia="Times New Roman" w:hAnsi="Times New Roman" w:cs="Times New Roman"/>
          <w:color w:val="000000" w:themeColor="text1"/>
          <w:sz w:val="24"/>
          <w:szCs w:val="24"/>
        </w:rPr>
        <w:commentReference w:id="58"/>
      </w:r>
      <w:r w:rsidR="38217E3F" w:rsidRPr="00B31BE3">
        <w:rPr>
          <w:rFonts w:ascii="Times New Roman" w:eastAsia="Times New Roman" w:hAnsi="Times New Roman" w:cs="Times New Roman"/>
          <w:color w:val="000000" w:themeColor="text1"/>
        </w:rPr>
        <w:t xml:space="preserve">the </w:t>
      </w:r>
      <w:r w:rsidR="00373DFC" w:rsidRPr="00B31BE3">
        <w:rPr>
          <w:rFonts w:ascii="Times New Roman" w:eastAsia="Times New Roman" w:hAnsi="Times New Roman" w:cs="Times New Roman"/>
          <w:color w:val="000000" w:themeColor="text1"/>
        </w:rPr>
        <w:t xml:space="preserve">EGARCH, the </w:t>
      </w:r>
      <w:r w:rsidR="38217E3F" w:rsidRPr="00B31BE3">
        <w:rPr>
          <w:rFonts w:ascii="Times New Roman" w:eastAsia="Times New Roman" w:hAnsi="Times New Roman" w:cs="Times New Roman"/>
          <w:color w:val="000000" w:themeColor="text1"/>
        </w:rPr>
        <w:t>Modified LiGRU</w:t>
      </w:r>
      <w:r w:rsidR="005604A9" w:rsidRPr="00B31BE3">
        <w:rPr>
          <w:rFonts w:ascii="Times New Roman" w:eastAsia="Times New Roman" w:hAnsi="Times New Roman" w:cs="Times New Roman"/>
          <w:color w:val="000000" w:themeColor="text1"/>
        </w:rPr>
        <w:t xml:space="preserve">, and </w:t>
      </w:r>
      <w:r w:rsidR="38217E3F" w:rsidRPr="00B31BE3">
        <w:rPr>
          <w:rFonts w:ascii="Times New Roman" w:eastAsia="Times New Roman" w:hAnsi="Times New Roman" w:cs="Times New Roman"/>
          <w:color w:val="000000" w:themeColor="text1"/>
        </w:rPr>
        <w:t xml:space="preserve">the Hybrid </w:t>
      </w:r>
      <w:r w:rsidR="3E6A51CF" w:rsidRPr="00B31BE3">
        <w:rPr>
          <w:rFonts w:ascii="Times New Roman" w:eastAsia="Times New Roman" w:hAnsi="Times New Roman" w:cs="Times New Roman"/>
          <w:color w:val="000000" w:themeColor="text1"/>
        </w:rPr>
        <w:t>EGARCH-</w:t>
      </w:r>
      <w:r w:rsidR="7F0EA224" w:rsidRPr="00B31BE3">
        <w:rPr>
          <w:rFonts w:ascii="Times New Roman" w:eastAsia="Times New Roman" w:hAnsi="Times New Roman" w:cs="Times New Roman"/>
          <w:color w:val="000000" w:themeColor="text1"/>
        </w:rPr>
        <w:t>M</w:t>
      </w:r>
      <w:r w:rsidR="3E6A51CF" w:rsidRPr="00B31BE3">
        <w:rPr>
          <w:rFonts w:ascii="Times New Roman" w:eastAsia="Times New Roman" w:hAnsi="Times New Roman" w:cs="Times New Roman"/>
          <w:color w:val="000000" w:themeColor="text1"/>
        </w:rPr>
        <w:t>odified</w:t>
      </w:r>
      <w:r w:rsidR="38217E3F" w:rsidRPr="00B31BE3">
        <w:rPr>
          <w:rFonts w:ascii="Times New Roman" w:eastAsia="Times New Roman" w:hAnsi="Times New Roman" w:cs="Times New Roman"/>
          <w:color w:val="000000" w:themeColor="text1"/>
        </w:rPr>
        <w:t xml:space="preserve"> LiGRU Models Across All </w:t>
      </w:r>
      <w:commentRangeStart w:id="59"/>
      <w:r w:rsidR="38217E3F" w:rsidRPr="00B31BE3">
        <w:rPr>
          <w:rFonts w:ascii="Times New Roman" w:eastAsia="Times New Roman" w:hAnsi="Times New Roman" w:cs="Times New Roman"/>
          <w:color w:val="000000" w:themeColor="text1"/>
        </w:rPr>
        <w:t>Folds</w:t>
      </w:r>
      <w:commentRangeEnd w:id="59"/>
      <w:r w:rsidRPr="00B31BE3">
        <w:rPr>
          <w:rStyle w:val="CommentReference"/>
          <w:rFonts w:ascii="Times New Roman" w:eastAsia="Times New Roman" w:hAnsi="Times New Roman" w:cs="Times New Roman"/>
          <w:color w:val="000000" w:themeColor="text1"/>
          <w:sz w:val="24"/>
          <w:szCs w:val="24"/>
        </w:rPr>
        <w:commentReference w:id="59"/>
      </w:r>
    </w:p>
    <w:tbl>
      <w:tblPr>
        <w:tblStyle w:val="TableGrid"/>
        <w:tblW w:w="9270" w:type="dxa"/>
        <w:jc w:val="center"/>
        <w:tblCellMar>
          <w:left w:w="0" w:type="dxa"/>
          <w:right w:w="0" w:type="dxa"/>
        </w:tblCellMar>
        <w:tblLook w:val="06A0" w:firstRow="1" w:lastRow="0" w:firstColumn="1" w:lastColumn="0" w:noHBand="1" w:noVBand="1"/>
      </w:tblPr>
      <w:tblGrid>
        <w:gridCol w:w="1165"/>
        <w:gridCol w:w="1890"/>
        <w:gridCol w:w="1710"/>
        <w:gridCol w:w="1620"/>
        <w:gridCol w:w="1440"/>
        <w:gridCol w:w="1445"/>
      </w:tblGrid>
      <w:tr w:rsidR="0C0AF6BB" w:rsidRPr="00B31BE3" w14:paraId="3D66C3F9" w14:textId="77777777" w:rsidTr="00C37CE7">
        <w:trPr>
          <w:trHeight w:val="300"/>
          <w:jc w:val="center"/>
        </w:trPr>
        <w:tc>
          <w:tcPr>
            <w:tcW w:w="1165" w:type="dxa"/>
            <w:vAlign w:val="center"/>
          </w:tcPr>
          <w:p w14:paraId="0EAF69FB" w14:textId="6B74EA6E" w:rsidR="6A37B45D" w:rsidRPr="00B31BE3" w:rsidRDefault="48545E03"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Fold</w:t>
            </w:r>
          </w:p>
        </w:tc>
        <w:tc>
          <w:tcPr>
            <w:tcW w:w="1890" w:type="dxa"/>
            <w:vAlign w:val="center"/>
          </w:tcPr>
          <w:p w14:paraId="770D7CA9" w14:textId="7FC25331" w:rsidR="46269B9D" w:rsidRPr="00B31BE3" w:rsidRDefault="7DFECBDD"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Model</w:t>
            </w:r>
          </w:p>
        </w:tc>
        <w:tc>
          <w:tcPr>
            <w:tcW w:w="1710" w:type="dxa"/>
            <w:vAlign w:val="center"/>
          </w:tcPr>
          <w:p w14:paraId="7B8A8964" w14:textId="26CBDBA2" w:rsidR="6A37B45D" w:rsidRPr="00B31BE3" w:rsidRDefault="48545E0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RMSE</w:t>
            </w:r>
          </w:p>
        </w:tc>
        <w:tc>
          <w:tcPr>
            <w:tcW w:w="1620" w:type="dxa"/>
            <w:vAlign w:val="center"/>
          </w:tcPr>
          <w:p w14:paraId="1C37EADE" w14:textId="6BA67752" w:rsidR="6A37B45D" w:rsidRPr="00B31BE3" w:rsidRDefault="48545E0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Loss</w:t>
            </w:r>
          </w:p>
        </w:tc>
        <w:tc>
          <w:tcPr>
            <w:tcW w:w="1440" w:type="dxa"/>
            <w:vAlign w:val="center"/>
          </w:tcPr>
          <w:p w14:paraId="0DA06333" w14:textId="0C115F1D" w:rsidR="6A37B45D" w:rsidRPr="00B31BE3" w:rsidRDefault="48545E0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Test </w:t>
            </w:r>
            <w:commentRangeStart w:id="60"/>
            <w:r w:rsidRPr="00B31BE3">
              <w:rPr>
                <w:rFonts w:ascii="Times New Roman" w:eastAsia="Times New Roman" w:hAnsi="Times New Roman" w:cs="Times New Roman"/>
                <w:color w:val="000000" w:themeColor="text1"/>
              </w:rPr>
              <w:t>QLIKE</w:t>
            </w:r>
            <w:commentRangeEnd w:id="60"/>
            <w:r w:rsidR="00C37CE7" w:rsidRPr="00B31BE3">
              <w:rPr>
                <w:rStyle w:val="CommentReference"/>
                <w:rFonts w:ascii="Times New Roman" w:eastAsia="Times New Roman" w:hAnsi="Times New Roman" w:cs="Times New Roman"/>
                <w:color w:val="000000" w:themeColor="text1"/>
                <w:sz w:val="24"/>
                <w:szCs w:val="24"/>
              </w:rPr>
              <w:commentReference w:id="60"/>
            </w:r>
          </w:p>
        </w:tc>
        <w:tc>
          <w:tcPr>
            <w:tcW w:w="1445" w:type="dxa"/>
            <w:vAlign w:val="center"/>
          </w:tcPr>
          <w:p w14:paraId="08464E40" w14:textId="77777777" w:rsidR="0087560A" w:rsidRPr="00B31BE3" w:rsidRDefault="48545E0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Wilxocon</w:t>
            </w:r>
            <w:r w:rsidR="005A0FB6" w:rsidRPr="00B31BE3">
              <w:rPr>
                <w:rFonts w:ascii="Times New Roman" w:eastAsia="Times New Roman" w:hAnsi="Times New Roman" w:cs="Times New Roman"/>
                <w:color w:val="000000" w:themeColor="text1"/>
              </w:rPr>
              <w:t xml:space="preserve"> T</w:t>
            </w:r>
            <w:r w:rsidRPr="00B31BE3">
              <w:rPr>
                <w:rFonts w:ascii="Times New Roman" w:eastAsia="Times New Roman" w:hAnsi="Times New Roman" w:cs="Times New Roman"/>
                <w:color w:val="000000" w:themeColor="text1"/>
              </w:rPr>
              <w:t xml:space="preserve">est </w:t>
            </w:r>
          </w:p>
          <w:p w14:paraId="5E258B0B" w14:textId="5B236470" w:rsidR="6A37B45D" w:rsidRPr="00B31BE3" w:rsidRDefault="48545E0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p</w:t>
            </w:r>
            <w:r w:rsidR="0087560A" w:rsidRPr="00B31BE3">
              <w:rPr>
                <w:rFonts w:ascii="Times New Roman" w:eastAsia="Times New Roman" w:hAnsi="Times New Roman" w:cs="Times New Roman"/>
                <w:color w:val="000000" w:themeColor="text1"/>
              </w:rPr>
              <w:t>-</w:t>
            </w:r>
            <w:r w:rsidR="005A0FB6" w:rsidRPr="00B31BE3">
              <w:rPr>
                <w:rFonts w:ascii="Times New Roman" w:eastAsia="Times New Roman" w:hAnsi="Times New Roman" w:cs="Times New Roman"/>
                <w:color w:val="000000" w:themeColor="text1"/>
              </w:rPr>
              <w:t>V</w:t>
            </w:r>
            <w:r w:rsidRPr="00B31BE3">
              <w:rPr>
                <w:rFonts w:ascii="Times New Roman" w:eastAsia="Times New Roman" w:hAnsi="Times New Roman" w:cs="Times New Roman"/>
                <w:color w:val="000000" w:themeColor="text1"/>
              </w:rPr>
              <w:t>alues</w:t>
            </w:r>
          </w:p>
        </w:tc>
      </w:tr>
      <w:tr w:rsidR="00370AAB" w:rsidRPr="00B31BE3" w14:paraId="42E0F0B6" w14:textId="77777777" w:rsidTr="00C37CE7">
        <w:trPr>
          <w:trHeight w:val="300"/>
          <w:jc w:val="center"/>
        </w:trPr>
        <w:tc>
          <w:tcPr>
            <w:tcW w:w="1165" w:type="dxa"/>
            <w:vMerge w:val="restart"/>
            <w:vAlign w:val="center"/>
          </w:tcPr>
          <w:p w14:paraId="59ECCD25" w14:textId="1FD349E6" w:rsidR="00370AAB" w:rsidRPr="00B31BE3" w:rsidRDefault="00370AAB" w:rsidP="0087560A">
            <w:pPr>
              <w:rPr>
                <w:rFonts w:ascii="Times New Roman" w:hAnsi="Times New Roman" w:cs="Times New Roman"/>
                <w:color w:val="000000" w:themeColor="text1"/>
              </w:rPr>
            </w:pPr>
            <w:r w:rsidRPr="00B31BE3">
              <w:rPr>
                <w:rFonts w:ascii="Times New Roman" w:hAnsi="Times New Roman" w:cs="Times New Roman"/>
                <w:color w:val="000000" w:themeColor="text1"/>
              </w:rPr>
              <w:t>Monetary Tightening Phase</w:t>
            </w:r>
          </w:p>
        </w:tc>
        <w:tc>
          <w:tcPr>
            <w:tcW w:w="1890" w:type="dxa"/>
            <w:vAlign w:val="center"/>
          </w:tcPr>
          <w:p w14:paraId="6C86E000" w14:textId="093640AF" w:rsidR="00370AAB" w:rsidRPr="00B31BE3" w:rsidRDefault="00370AAB" w:rsidP="005604A9">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EAGRCH</w:t>
            </w:r>
          </w:p>
        </w:tc>
        <w:tc>
          <w:tcPr>
            <w:tcW w:w="1710" w:type="dxa"/>
            <w:vAlign w:val="center"/>
          </w:tcPr>
          <w:p w14:paraId="0D4C5EDB" w14:textId="015C3034"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2.270</w:t>
            </w:r>
          </w:p>
        </w:tc>
        <w:tc>
          <w:tcPr>
            <w:tcW w:w="1620" w:type="dxa"/>
            <w:vAlign w:val="center"/>
          </w:tcPr>
          <w:p w14:paraId="45DFBEF7" w14:textId="48B1E377" w:rsidR="00370AAB" w:rsidRPr="00B31BE3" w:rsidRDefault="00370AAB" w:rsidP="0087560A">
            <w:pPr>
              <w:jc w:val="right"/>
              <w:rPr>
                <w:rFonts w:ascii="Times New Roman" w:eastAsia="Times New Roman" w:hAnsi="Times New Roman" w:cs="Times New Roman"/>
                <w:color w:val="000000" w:themeColor="text1"/>
              </w:rPr>
            </w:pPr>
            <w:commentRangeStart w:id="61"/>
            <w:r w:rsidRPr="00B31BE3">
              <w:rPr>
                <w:rFonts w:ascii="Times New Roman" w:eastAsia="Times New Roman" w:hAnsi="Times New Roman" w:cs="Times New Roman"/>
                <w:color w:val="000000" w:themeColor="text1"/>
              </w:rPr>
              <w:t>N/A</w:t>
            </w:r>
            <w:commentRangeEnd w:id="61"/>
            <w:r w:rsidR="00C37CE7" w:rsidRPr="00B31BE3">
              <w:rPr>
                <w:rStyle w:val="CommentReference"/>
                <w:rFonts w:ascii="Times New Roman" w:eastAsia="Times New Roman" w:hAnsi="Times New Roman" w:cs="Times New Roman"/>
                <w:color w:val="000000" w:themeColor="text1"/>
                <w:sz w:val="24"/>
                <w:szCs w:val="24"/>
              </w:rPr>
              <w:commentReference w:id="61"/>
            </w:r>
          </w:p>
        </w:tc>
        <w:tc>
          <w:tcPr>
            <w:tcW w:w="1440" w:type="dxa"/>
            <w:vAlign w:val="center"/>
          </w:tcPr>
          <w:p w14:paraId="33ADE78B" w14:textId="47A0F717"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1.645</w:t>
            </w:r>
          </w:p>
        </w:tc>
        <w:tc>
          <w:tcPr>
            <w:tcW w:w="1445" w:type="dxa"/>
            <w:vAlign w:val="center"/>
          </w:tcPr>
          <w:p w14:paraId="319882DC" w14:textId="61612DEF" w:rsidR="00370AAB" w:rsidRPr="00B31BE3" w:rsidRDefault="00370AAB" w:rsidP="005604A9">
            <w:pPr>
              <w:jc w:val="center"/>
              <w:rPr>
                <w:rFonts w:ascii="Times New Roman" w:hAnsi="Times New Roman" w:cs="Times New Roman"/>
                <w:color w:val="000000" w:themeColor="text1"/>
              </w:rPr>
            </w:pPr>
          </w:p>
        </w:tc>
      </w:tr>
      <w:tr w:rsidR="00370AAB" w:rsidRPr="00B31BE3" w14:paraId="778F172C" w14:textId="77777777" w:rsidTr="00C37CE7">
        <w:trPr>
          <w:trHeight w:val="300"/>
          <w:jc w:val="center"/>
        </w:trPr>
        <w:tc>
          <w:tcPr>
            <w:tcW w:w="1165" w:type="dxa"/>
            <w:vMerge/>
            <w:vAlign w:val="center"/>
          </w:tcPr>
          <w:p w14:paraId="1D22E4C1" w14:textId="77777777" w:rsidR="00370AAB" w:rsidRPr="00B31BE3" w:rsidRDefault="00370AAB" w:rsidP="0087560A">
            <w:pPr>
              <w:rPr>
                <w:color w:val="000000" w:themeColor="text1"/>
              </w:rPr>
            </w:pPr>
          </w:p>
        </w:tc>
        <w:tc>
          <w:tcPr>
            <w:tcW w:w="1890" w:type="dxa"/>
            <w:vAlign w:val="center"/>
          </w:tcPr>
          <w:p w14:paraId="4449407B" w14:textId="27B8215D" w:rsidR="00370AAB" w:rsidRPr="00B31BE3" w:rsidRDefault="00370AAB" w:rsidP="005A0FB6">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1710" w:type="dxa"/>
            <w:vAlign w:val="center"/>
          </w:tcPr>
          <w:p w14:paraId="12F2D0AE" w14:textId="5DE4C14E"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0.920 ± 0.019</w:t>
            </w:r>
          </w:p>
        </w:tc>
        <w:tc>
          <w:tcPr>
            <w:tcW w:w="1620" w:type="dxa"/>
            <w:vAlign w:val="center"/>
          </w:tcPr>
          <w:p w14:paraId="5FC7C6B7" w14:textId="2BD8A2FB"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0.036</w:t>
            </w:r>
          </w:p>
        </w:tc>
        <w:tc>
          <w:tcPr>
            <w:tcW w:w="1440" w:type="dxa"/>
            <w:vAlign w:val="center"/>
          </w:tcPr>
          <w:p w14:paraId="44752C5F" w14:textId="30F14243"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2.451 ± 0.380</w:t>
            </w:r>
          </w:p>
        </w:tc>
        <w:tc>
          <w:tcPr>
            <w:tcW w:w="1445" w:type="dxa"/>
            <w:vMerge w:val="restart"/>
            <w:vAlign w:val="center"/>
          </w:tcPr>
          <w:p w14:paraId="0522FCA6" w14:textId="682C1C63" w:rsidR="00370AAB" w:rsidRPr="00B31BE3" w:rsidRDefault="00370AAB" w:rsidP="0087560A">
            <w:pPr>
              <w:jc w:val="right"/>
              <w:rPr>
                <w:color w:val="000000" w:themeColor="text1"/>
              </w:rPr>
            </w:pPr>
            <w:r w:rsidRPr="00B31BE3">
              <w:rPr>
                <w:rFonts w:ascii="Times New Roman" w:hAnsi="Times New Roman" w:cs="Times New Roman"/>
                <w:color w:val="000000" w:themeColor="text1"/>
              </w:rPr>
              <w:t>p = 0.842</w:t>
            </w:r>
          </w:p>
        </w:tc>
      </w:tr>
      <w:tr w:rsidR="00370AAB" w:rsidRPr="00B31BE3" w14:paraId="4E5C1272" w14:textId="77777777" w:rsidTr="00C37CE7">
        <w:trPr>
          <w:trHeight w:val="300"/>
          <w:jc w:val="center"/>
        </w:trPr>
        <w:tc>
          <w:tcPr>
            <w:tcW w:w="1165" w:type="dxa"/>
            <w:vMerge/>
            <w:vAlign w:val="center"/>
          </w:tcPr>
          <w:p w14:paraId="16A0F88D" w14:textId="77777777" w:rsidR="00370AAB" w:rsidRPr="00B31BE3" w:rsidRDefault="00370AAB" w:rsidP="0087560A">
            <w:pPr>
              <w:rPr>
                <w:color w:val="000000" w:themeColor="text1"/>
              </w:rPr>
            </w:pPr>
          </w:p>
        </w:tc>
        <w:tc>
          <w:tcPr>
            <w:tcW w:w="1890" w:type="dxa"/>
            <w:vAlign w:val="center"/>
          </w:tcPr>
          <w:p w14:paraId="386C08F2" w14:textId="034F8888" w:rsidR="00370AAB" w:rsidRPr="00B31BE3" w:rsidRDefault="00370AAB" w:rsidP="005A0FB6">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EAGRC</w:t>
            </w:r>
            <w:r w:rsidR="0087560A" w:rsidRPr="00B31BE3">
              <w:rPr>
                <w:rFonts w:ascii="Times New Roman" w:eastAsia="Times New Roman" w:hAnsi="Times New Roman" w:cs="Times New Roman"/>
                <w:color w:val="000000" w:themeColor="text1"/>
              </w:rPr>
              <w:t>H</w:t>
            </w:r>
            <w:r w:rsidRPr="00B31BE3">
              <w:rPr>
                <w:rFonts w:ascii="Times New Roman" w:eastAsia="Times New Roman" w:hAnsi="Times New Roman" w:cs="Times New Roman"/>
                <w:color w:val="000000" w:themeColor="text1"/>
              </w:rPr>
              <w:t>-Modified LiGRU</w:t>
            </w:r>
          </w:p>
        </w:tc>
        <w:tc>
          <w:tcPr>
            <w:tcW w:w="1710" w:type="dxa"/>
            <w:vAlign w:val="center"/>
          </w:tcPr>
          <w:p w14:paraId="23A00FF2" w14:textId="6D6D92CA"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0.921 ± 0.014</w:t>
            </w:r>
          </w:p>
        </w:tc>
        <w:tc>
          <w:tcPr>
            <w:tcW w:w="1620" w:type="dxa"/>
            <w:vAlign w:val="center"/>
          </w:tcPr>
          <w:p w14:paraId="4E907D32" w14:textId="1FA53D9B"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0.026</w:t>
            </w:r>
          </w:p>
        </w:tc>
        <w:tc>
          <w:tcPr>
            <w:tcW w:w="1440" w:type="dxa"/>
            <w:vAlign w:val="center"/>
          </w:tcPr>
          <w:p w14:paraId="181FCF8B" w14:textId="21393535"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2.636 ± 0.156</w:t>
            </w:r>
          </w:p>
        </w:tc>
        <w:tc>
          <w:tcPr>
            <w:tcW w:w="1445" w:type="dxa"/>
            <w:vMerge/>
            <w:vAlign w:val="center"/>
          </w:tcPr>
          <w:p w14:paraId="1769BBF3" w14:textId="77777777" w:rsidR="00370AAB" w:rsidRPr="00B31BE3" w:rsidRDefault="00370AAB" w:rsidP="0087560A">
            <w:pPr>
              <w:jc w:val="right"/>
              <w:rPr>
                <w:color w:val="000000" w:themeColor="text1"/>
              </w:rPr>
            </w:pPr>
          </w:p>
        </w:tc>
      </w:tr>
      <w:tr w:rsidR="00370AAB" w:rsidRPr="00B31BE3" w14:paraId="094B7284" w14:textId="77777777" w:rsidTr="00C37CE7">
        <w:trPr>
          <w:trHeight w:val="300"/>
          <w:jc w:val="center"/>
        </w:trPr>
        <w:tc>
          <w:tcPr>
            <w:tcW w:w="1165" w:type="dxa"/>
            <w:vMerge w:val="restart"/>
            <w:vAlign w:val="center"/>
          </w:tcPr>
          <w:p w14:paraId="4B61CA34" w14:textId="70313F21" w:rsidR="00370AAB" w:rsidRPr="00B31BE3" w:rsidRDefault="00370AAB" w:rsidP="0087560A">
            <w:pPr>
              <w:rPr>
                <w:rFonts w:ascii="Times New Roman" w:hAnsi="Times New Roman" w:cs="Times New Roman"/>
                <w:color w:val="000000" w:themeColor="text1"/>
              </w:rPr>
            </w:pPr>
            <w:r w:rsidRPr="00B31BE3">
              <w:rPr>
                <w:rFonts w:ascii="Times New Roman" w:hAnsi="Times New Roman" w:cs="Times New Roman"/>
                <w:color w:val="000000" w:themeColor="text1"/>
              </w:rPr>
              <w:t>COVID-19 Shock</w:t>
            </w:r>
          </w:p>
        </w:tc>
        <w:tc>
          <w:tcPr>
            <w:tcW w:w="1890" w:type="dxa"/>
            <w:vAlign w:val="center"/>
          </w:tcPr>
          <w:p w14:paraId="01970024" w14:textId="2E1CF9A1" w:rsidR="00370AAB" w:rsidRPr="00B31BE3" w:rsidRDefault="00370AAB" w:rsidP="00370AAB">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EGARCH</w:t>
            </w:r>
          </w:p>
        </w:tc>
        <w:tc>
          <w:tcPr>
            <w:tcW w:w="1710" w:type="dxa"/>
            <w:vAlign w:val="center"/>
          </w:tcPr>
          <w:p w14:paraId="18ED10FD" w14:textId="28A15D6C"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2.198</w:t>
            </w:r>
          </w:p>
        </w:tc>
        <w:tc>
          <w:tcPr>
            <w:tcW w:w="1620" w:type="dxa"/>
            <w:vAlign w:val="center"/>
          </w:tcPr>
          <w:p w14:paraId="59B17E52" w14:textId="5189BA18"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N/A</w:t>
            </w:r>
          </w:p>
        </w:tc>
        <w:tc>
          <w:tcPr>
            <w:tcW w:w="1440" w:type="dxa"/>
            <w:vAlign w:val="center"/>
          </w:tcPr>
          <w:p w14:paraId="0947EEEA" w14:textId="2BB51DF6"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1.742</w:t>
            </w:r>
          </w:p>
        </w:tc>
        <w:tc>
          <w:tcPr>
            <w:tcW w:w="1445" w:type="dxa"/>
            <w:vAlign w:val="center"/>
          </w:tcPr>
          <w:p w14:paraId="27A53E15" w14:textId="77777777" w:rsidR="00370AAB" w:rsidRPr="00B31BE3" w:rsidRDefault="00370AAB" w:rsidP="0087560A">
            <w:pPr>
              <w:jc w:val="right"/>
              <w:rPr>
                <w:rFonts w:ascii="Times New Roman" w:eastAsia="Times New Roman" w:hAnsi="Times New Roman" w:cs="Times New Roman"/>
                <w:color w:val="000000" w:themeColor="text1"/>
              </w:rPr>
            </w:pPr>
          </w:p>
        </w:tc>
      </w:tr>
      <w:tr w:rsidR="00370AAB" w:rsidRPr="00B31BE3" w14:paraId="46814D08" w14:textId="77777777" w:rsidTr="00C37CE7">
        <w:trPr>
          <w:trHeight w:val="300"/>
          <w:jc w:val="center"/>
        </w:trPr>
        <w:tc>
          <w:tcPr>
            <w:tcW w:w="1165" w:type="dxa"/>
            <w:vMerge/>
            <w:vAlign w:val="center"/>
          </w:tcPr>
          <w:p w14:paraId="4BE62313" w14:textId="0441ED17" w:rsidR="00370AAB" w:rsidRPr="00B31BE3" w:rsidRDefault="00370AAB" w:rsidP="0087560A">
            <w:pPr>
              <w:rPr>
                <w:rFonts w:ascii="Times New Roman" w:hAnsi="Times New Roman" w:cs="Times New Roman"/>
                <w:color w:val="000000" w:themeColor="text1"/>
              </w:rPr>
            </w:pPr>
          </w:p>
        </w:tc>
        <w:tc>
          <w:tcPr>
            <w:tcW w:w="1890" w:type="dxa"/>
            <w:vAlign w:val="center"/>
          </w:tcPr>
          <w:p w14:paraId="56DC780D" w14:textId="7F60E999" w:rsidR="00370AAB" w:rsidRPr="00B31BE3" w:rsidRDefault="00370AAB" w:rsidP="00370AAB">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1710" w:type="dxa"/>
            <w:vAlign w:val="center"/>
          </w:tcPr>
          <w:p w14:paraId="62F676FE" w14:textId="43EE9B1A"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0.920 ± 0.039</w:t>
            </w:r>
          </w:p>
        </w:tc>
        <w:tc>
          <w:tcPr>
            <w:tcW w:w="1620" w:type="dxa"/>
            <w:vAlign w:val="center"/>
          </w:tcPr>
          <w:p w14:paraId="243FDA2C" w14:textId="33C10C56"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0.843 ± 0.072</w:t>
            </w:r>
          </w:p>
        </w:tc>
        <w:tc>
          <w:tcPr>
            <w:tcW w:w="1440" w:type="dxa"/>
            <w:vAlign w:val="center"/>
          </w:tcPr>
          <w:p w14:paraId="40A1930A" w14:textId="10031B8F"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2.493 ± 1.128</w:t>
            </w:r>
          </w:p>
        </w:tc>
        <w:tc>
          <w:tcPr>
            <w:tcW w:w="1445" w:type="dxa"/>
            <w:vMerge w:val="restart"/>
            <w:vAlign w:val="center"/>
          </w:tcPr>
          <w:p w14:paraId="1192C44C" w14:textId="46C22406" w:rsidR="00370AAB" w:rsidRPr="00B31BE3" w:rsidRDefault="00370AAB" w:rsidP="0087560A">
            <w:pPr>
              <w:jc w:val="right"/>
              <w:rPr>
                <w:color w:val="000000" w:themeColor="text1"/>
              </w:rPr>
            </w:pPr>
            <w:r w:rsidRPr="00B31BE3">
              <w:rPr>
                <w:rFonts w:ascii="Times New Roman" w:eastAsia="Times New Roman" w:hAnsi="Times New Roman" w:cs="Times New Roman"/>
                <w:color w:val="000000" w:themeColor="text1"/>
              </w:rPr>
              <w:t>p = 0.369</w:t>
            </w:r>
          </w:p>
        </w:tc>
      </w:tr>
      <w:tr w:rsidR="00370AAB" w:rsidRPr="00B31BE3" w14:paraId="7CCD2D16" w14:textId="77777777" w:rsidTr="00C37CE7">
        <w:trPr>
          <w:trHeight w:val="300"/>
          <w:jc w:val="center"/>
        </w:trPr>
        <w:tc>
          <w:tcPr>
            <w:tcW w:w="1165" w:type="dxa"/>
            <w:vMerge/>
            <w:vAlign w:val="center"/>
          </w:tcPr>
          <w:p w14:paraId="40C01FF9" w14:textId="77777777" w:rsidR="00370AAB" w:rsidRPr="00B31BE3" w:rsidRDefault="00370AAB" w:rsidP="0087560A">
            <w:pPr>
              <w:rPr>
                <w:color w:val="000000" w:themeColor="text1"/>
              </w:rPr>
            </w:pPr>
          </w:p>
        </w:tc>
        <w:tc>
          <w:tcPr>
            <w:tcW w:w="1890" w:type="dxa"/>
            <w:vAlign w:val="center"/>
          </w:tcPr>
          <w:p w14:paraId="3F456E39" w14:textId="38AE3224" w:rsidR="00370AAB" w:rsidRPr="00B31BE3" w:rsidRDefault="00370AAB" w:rsidP="20BC912D">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w:t>
            </w:r>
            <w:r w:rsidR="00F53492"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EAGRCH-Modified LiGRU</w:t>
            </w:r>
          </w:p>
        </w:tc>
        <w:tc>
          <w:tcPr>
            <w:tcW w:w="1710" w:type="dxa"/>
            <w:vAlign w:val="center"/>
          </w:tcPr>
          <w:p w14:paraId="7B92C33A" w14:textId="652184C8"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0.915 ± 0.021</w:t>
            </w:r>
          </w:p>
        </w:tc>
        <w:tc>
          <w:tcPr>
            <w:tcW w:w="1620" w:type="dxa"/>
            <w:vAlign w:val="center"/>
          </w:tcPr>
          <w:p w14:paraId="3294D755" w14:textId="07DEEE35"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0.838 ± 0.038</w:t>
            </w:r>
          </w:p>
        </w:tc>
        <w:tc>
          <w:tcPr>
            <w:tcW w:w="1440" w:type="dxa"/>
            <w:vAlign w:val="center"/>
          </w:tcPr>
          <w:p w14:paraId="7F7751B5" w14:textId="5BDF5758"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2.468 ± 0.567</w:t>
            </w:r>
          </w:p>
        </w:tc>
        <w:tc>
          <w:tcPr>
            <w:tcW w:w="1445" w:type="dxa"/>
            <w:vMerge/>
            <w:vAlign w:val="center"/>
          </w:tcPr>
          <w:p w14:paraId="0E62E12D" w14:textId="37BF7396" w:rsidR="00370AAB" w:rsidRPr="00B31BE3" w:rsidRDefault="00370AAB" w:rsidP="0087560A">
            <w:pPr>
              <w:jc w:val="right"/>
              <w:rPr>
                <w:color w:val="000000" w:themeColor="text1"/>
              </w:rPr>
            </w:pPr>
          </w:p>
        </w:tc>
      </w:tr>
      <w:tr w:rsidR="00370AAB" w:rsidRPr="00B31BE3" w14:paraId="2326575C" w14:textId="77777777" w:rsidTr="00C37CE7">
        <w:trPr>
          <w:trHeight w:val="300"/>
          <w:jc w:val="center"/>
        </w:trPr>
        <w:tc>
          <w:tcPr>
            <w:tcW w:w="1165" w:type="dxa"/>
            <w:vMerge w:val="restart"/>
            <w:vAlign w:val="center"/>
          </w:tcPr>
          <w:p w14:paraId="6B0623A8" w14:textId="2DFCFF03" w:rsidR="00370AAB" w:rsidRPr="00B31BE3" w:rsidRDefault="00370AAB"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GFC</w:t>
            </w:r>
          </w:p>
        </w:tc>
        <w:tc>
          <w:tcPr>
            <w:tcW w:w="1890" w:type="dxa"/>
          </w:tcPr>
          <w:p w14:paraId="6592CB0E" w14:textId="590C6A7A" w:rsidR="00370AAB" w:rsidRPr="00B31BE3" w:rsidRDefault="00370AAB" w:rsidP="00370AAB">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EGARCH</w:t>
            </w:r>
          </w:p>
        </w:tc>
        <w:tc>
          <w:tcPr>
            <w:tcW w:w="1710" w:type="dxa"/>
          </w:tcPr>
          <w:p w14:paraId="4B84CEFF" w14:textId="4C5DB35F"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2.233</w:t>
            </w:r>
          </w:p>
        </w:tc>
        <w:tc>
          <w:tcPr>
            <w:tcW w:w="1620" w:type="dxa"/>
          </w:tcPr>
          <w:p w14:paraId="4105F097" w14:textId="41B71050"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N/A</w:t>
            </w:r>
          </w:p>
        </w:tc>
        <w:tc>
          <w:tcPr>
            <w:tcW w:w="1440" w:type="dxa"/>
          </w:tcPr>
          <w:p w14:paraId="1BEBB689" w14:textId="26F9ADDF"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1.752</w:t>
            </w:r>
          </w:p>
        </w:tc>
        <w:tc>
          <w:tcPr>
            <w:tcW w:w="1445" w:type="dxa"/>
          </w:tcPr>
          <w:p w14:paraId="3CC66BE7" w14:textId="58FE9B13" w:rsidR="00370AAB" w:rsidRPr="00B31BE3" w:rsidRDefault="00370AAB" w:rsidP="0087560A">
            <w:pPr>
              <w:jc w:val="right"/>
              <w:rPr>
                <w:rFonts w:ascii="Times New Roman" w:eastAsia="Times New Roman" w:hAnsi="Times New Roman" w:cs="Times New Roman"/>
                <w:color w:val="000000" w:themeColor="text1"/>
              </w:rPr>
            </w:pPr>
          </w:p>
        </w:tc>
      </w:tr>
      <w:tr w:rsidR="00370AAB" w:rsidRPr="00B31BE3" w14:paraId="3E6B4035" w14:textId="77777777" w:rsidTr="00C37CE7">
        <w:trPr>
          <w:trHeight w:val="300"/>
          <w:jc w:val="center"/>
        </w:trPr>
        <w:tc>
          <w:tcPr>
            <w:tcW w:w="1165" w:type="dxa"/>
            <w:vMerge/>
          </w:tcPr>
          <w:p w14:paraId="5FAE2B0C" w14:textId="3A9018F8" w:rsidR="00370AAB" w:rsidRPr="00B31BE3" w:rsidRDefault="00370AAB" w:rsidP="00370AAB">
            <w:pPr>
              <w:jc w:val="both"/>
              <w:rPr>
                <w:rFonts w:ascii="Times New Roman" w:eastAsia="Times New Roman" w:hAnsi="Times New Roman" w:cs="Times New Roman"/>
                <w:color w:val="000000" w:themeColor="text1"/>
              </w:rPr>
            </w:pPr>
          </w:p>
        </w:tc>
        <w:tc>
          <w:tcPr>
            <w:tcW w:w="1890" w:type="dxa"/>
            <w:vAlign w:val="center"/>
          </w:tcPr>
          <w:p w14:paraId="6946BD63" w14:textId="53F12ED5" w:rsidR="00370AAB" w:rsidRPr="00B31BE3" w:rsidRDefault="00370AAB" w:rsidP="00370AAB">
            <w:pPr>
              <w:jc w:val="both"/>
              <w:rPr>
                <w:color w:val="000000" w:themeColor="text1"/>
              </w:rPr>
            </w:pPr>
            <w:r w:rsidRPr="00B31BE3">
              <w:rPr>
                <w:rFonts w:ascii="Times New Roman" w:eastAsia="Times New Roman" w:hAnsi="Times New Roman" w:cs="Times New Roman"/>
                <w:color w:val="000000" w:themeColor="text1"/>
              </w:rPr>
              <w:t>Modified LiGRU</w:t>
            </w:r>
          </w:p>
        </w:tc>
        <w:tc>
          <w:tcPr>
            <w:tcW w:w="1710" w:type="dxa"/>
            <w:vAlign w:val="center"/>
          </w:tcPr>
          <w:p w14:paraId="66DA7E89" w14:textId="669E95E4" w:rsidR="00370AAB" w:rsidRPr="00B31BE3" w:rsidRDefault="00370AAB" w:rsidP="0087560A">
            <w:pPr>
              <w:jc w:val="right"/>
              <w:rPr>
                <w:color w:val="000000" w:themeColor="text1"/>
              </w:rPr>
            </w:pPr>
            <w:r w:rsidRPr="00B31BE3">
              <w:rPr>
                <w:rFonts w:ascii="Times New Roman" w:eastAsia="Times New Roman" w:hAnsi="Times New Roman" w:cs="Times New Roman"/>
                <w:color w:val="000000" w:themeColor="text1"/>
              </w:rPr>
              <w:t>0.989 ± 0.043</w:t>
            </w:r>
          </w:p>
        </w:tc>
        <w:tc>
          <w:tcPr>
            <w:tcW w:w="1620" w:type="dxa"/>
            <w:vAlign w:val="center"/>
          </w:tcPr>
          <w:p w14:paraId="7A9F12DD" w14:textId="6CE936F9" w:rsidR="00370AAB" w:rsidRPr="00B31BE3" w:rsidRDefault="00370AAB" w:rsidP="0087560A">
            <w:pPr>
              <w:jc w:val="right"/>
              <w:rPr>
                <w:color w:val="000000" w:themeColor="text1"/>
              </w:rPr>
            </w:pPr>
            <w:r w:rsidRPr="00B31BE3">
              <w:rPr>
                <w:rFonts w:ascii="Times New Roman" w:eastAsia="Times New Roman" w:hAnsi="Times New Roman" w:cs="Times New Roman"/>
                <w:color w:val="000000" w:themeColor="text1"/>
              </w:rPr>
              <w:t>0.979 ± 0.088</w:t>
            </w:r>
          </w:p>
        </w:tc>
        <w:tc>
          <w:tcPr>
            <w:tcW w:w="1440" w:type="dxa"/>
            <w:vAlign w:val="center"/>
          </w:tcPr>
          <w:p w14:paraId="652DBC1B" w14:textId="49EEE4EB" w:rsidR="00370AAB" w:rsidRPr="00B31BE3" w:rsidRDefault="00370AAB" w:rsidP="0087560A">
            <w:pPr>
              <w:jc w:val="right"/>
              <w:rPr>
                <w:color w:val="000000" w:themeColor="text1"/>
              </w:rPr>
            </w:pPr>
            <w:r w:rsidRPr="00B31BE3">
              <w:rPr>
                <w:rFonts w:ascii="Times New Roman" w:eastAsia="Times New Roman" w:hAnsi="Times New Roman" w:cs="Times New Roman"/>
                <w:color w:val="000000" w:themeColor="text1"/>
              </w:rPr>
              <w:t>3.273 ± 0.846</w:t>
            </w:r>
          </w:p>
        </w:tc>
        <w:tc>
          <w:tcPr>
            <w:tcW w:w="1445" w:type="dxa"/>
            <w:vMerge w:val="restart"/>
            <w:vAlign w:val="center"/>
          </w:tcPr>
          <w:p w14:paraId="4E664778" w14:textId="228B5D9E"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p = 0.482</w:t>
            </w:r>
          </w:p>
        </w:tc>
      </w:tr>
      <w:tr w:rsidR="00370AAB" w:rsidRPr="00B31BE3" w14:paraId="0C2BED24" w14:textId="77777777" w:rsidTr="00C37CE7">
        <w:trPr>
          <w:trHeight w:val="300"/>
          <w:jc w:val="center"/>
        </w:trPr>
        <w:tc>
          <w:tcPr>
            <w:tcW w:w="1165" w:type="dxa"/>
            <w:vMerge/>
          </w:tcPr>
          <w:p w14:paraId="4D9ECF96" w14:textId="491E10E0" w:rsidR="00370AAB" w:rsidRPr="00B31BE3" w:rsidRDefault="00370AAB" w:rsidP="00370AAB">
            <w:pPr>
              <w:jc w:val="both"/>
              <w:rPr>
                <w:rFonts w:ascii="Times New Roman" w:eastAsia="Times New Roman" w:hAnsi="Times New Roman" w:cs="Times New Roman"/>
                <w:color w:val="000000" w:themeColor="text1"/>
              </w:rPr>
            </w:pPr>
          </w:p>
        </w:tc>
        <w:tc>
          <w:tcPr>
            <w:tcW w:w="1890" w:type="dxa"/>
          </w:tcPr>
          <w:p w14:paraId="608E9498" w14:textId="4FDA72B5" w:rsidR="00370AAB" w:rsidRPr="00B31BE3" w:rsidRDefault="00370AAB" w:rsidP="00370AAB">
            <w:pPr>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w:t>
            </w:r>
            <w:r w:rsidR="00C37CE7"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EAGRCH-Modified LiGRU</w:t>
            </w:r>
          </w:p>
        </w:tc>
        <w:tc>
          <w:tcPr>
            <w:tcW w:w="1710" w:type="dxa"/>
            <w:vAlign w:val="center"/>
          </w:tcPr>
          <w:p w14:paraId="58E762A9" w14:textId="6BAAACC4"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0.972 ± 0.019</w:t>
            </w:r>
          </w:p>
        </w:tc>
        <w:tc>
          <w:tcPr>
            <w:tcW w:w="1620" w:type="dxa"/>
            <w:vAlign w:val="center"/>
          </w:tcPr>
          <w:p w14:paraId="3FC0C643" w14:textId="0DB2C468"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0.946 ± 0.037</w:t>
            </w:r>
          </w:p>
        </w:tc>
        <w:tc>
          <w:tcPr>
            <w:tcW w:w="1440" w:type="dxa"/>
            <w:vAlign w:val="center"/>
          </w:tcPr>
          <w:p w14:paraId="6182BC26" w14:textId="1E257E29" w:rsidR="00370AAB" w:rsidRPr="00B31BE3" w:rsidRDefault="00370AAB"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3.016 ± 0.631</w:t>
            </w:r>
          </w:p>
        </w:tc>
        <w:tc>
          <w:tcPr>
            <w:tcW w:w="1445" w:type="dxa"/>
            <w:vMerge/>
          </w:tcPr>
          <w:p w14:paraId="6F78E667" w14:textId="77777777" w:rsidR="00370AAB" w:rsidRPr="00B31BE3" w:rsidRDefault="00370AAB" w:rsidP="00370AAB">
            <w:pPr>
              <w:jc w:val="right"/>
              <w:rPr>
                <w:rFonts w:ascii="Times New Roman" w:eastAsia="Times New Roman" w:hAnsi="Times New Roman" w:cs="Times New Roman"/>
                <w:color w:val="000000" w:themeColor="text1"/>
              </w:rPr>
            </w:pPr>
          </w:p>
        </w:tc>
      </w:tr>
    </w:tbl>
    <w:p w14:paraId="6A2B02CE" w14:textId="754D21BF" w:rsidR="00762A49" w:rsidRPr="00B31BE3" w:rsidRDefault="48545E03" w:rsidP="364F7132">
      <w:pPr>
        <w:spacing w:before="294" w:after="0" w:line="240" w:lineRule="auto"/>
        <w:ind w:right="11"/>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Table 5: The Mean and the Standard Deviation of the Test RMSE</w:t>
      </w:r>
      <w:r w:rsidR="4812F669"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the Test Loss</w:t>
      </w:r>
      <w:r w:rsidR="0C8A1008" w:rsidRPr="00B31BE3">
        <w:rPr>
          <w:rFonts w:ascii="Times New Roman" w:eastAsia="Times New Roman" w:hAnsi="Times New Roman" w:cs="Times New Roman"/>
          <w:color w:val="000000" w:themeColor="text1"/>
        </w:rPr>
        <w:t xml:space="preserve">, and the Test QLIKE </w:t>
      </w:r>
      <w:r w:rsidRPr="00B31BE3">
        <w:rPr>
          <w:rFonts w:ascii="Times New Roman" w:eastAsia="Times New Roman" w:hAnsi="Times New Roman" w:cs="Times New Roman"/>
          <w:color w:val="000000" w:themeColor="text1"/>
        </w:rPr>
        <w:t>of the Modified LiGRU and the Hybrid EGARCH-Modified LiGRU Models Under the Different Splits For the Monetary Tightening Phase Fold</w:t>
      </w:r>
    </w:p>
    <w:tbl>
      <w:tblPr>
        <w:tblStyle w:val="TableGrid"/>
        <w:tblW w:w="9360" w:type="dxa"/>
        <w:tblCellMar>
          <w:left w:w="0" w:type="dxa"/>
          <w:right w:w="0" w:type="dxa"/>
        </w:tblCellMar>
        <w:tblLook w:val="06A0" w:firstRow="1" w:lastRow="0" w:firstColumn="1" w:lastColumn="0" w:noHBand="1" w:noVBand="1"/>
      </w:tblPr>
      <w:tblGrid>
        <w:gridCol w:w="1085"/>
        <w:gridCol w:w="1880"/>
        <w:gridCol w:w="2035"/>
        <w:gridCol w:w="2085"/>
        <w:gridCol w:w="2275"/>
      </w:tblGrid>
      <w:tr w:rsidR="0C0AF6BB" w:rsidRPr="00B31BE3" w14:paraId="1B81E9EB" w14:textId="77777777" w:rsidTr="00E72C19">
        <w:trPr>
          <w:trHeight w:val="300"/>
        </w:trPr>
        <w:tc>
          <w:tcPr>
            <w:tcW w:w="1085" w:type="dxa"/>
            <w:vAlign w:val="center"/>
          </w:tcPr>
          <w:p w14:paraId="02A04771" w14:textId="064AF2BF" w:rsidR="3C68D550" w:rsidRPr="00B31BE3" w:rsidRDefault="04197F81"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Split</w:t>
            </w:r>
          </w:p>
        </w:tc>
        <w:tc>
          <w:tcPr>
            <w:tcW w:w="1880" w:type="dxa"/>
            <w:vAlign w:val="center"/>
          </w:tcPr>
          <w:p w14:paraId="4195FD3B" w14:textId="7DB94280" w:rsidR="332D2211" w:rsidRPr="00B31BE3" w:rsidRDefault="3F2C8B60"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Model</w:t>
            </w:r>
          </w:p>
        </w:tc>
        <w:tc>
          <w:tcPr>
            <w:tcW w:w="2035" w:type="dxa"/>
            <w:vAlign w:val="center"/>
          </w:tcPr>
          <w:p w14:paraId="66735031" w14:textId="1A4DA645" w:rsidR="438844AE" w:rsidRPr="00B31BE3" w:rsidRDefault="610E971D"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RMSE</w:t>
            </w:r>
          </w:p>
        </w:tc>
        <w:tc>
          <w:tcPr>
            <w:tcW w:w="2085" w:type="dxa"/>
            <w:vAlign w:val="center"/>
          </w:tcPr>
          <w:p w14:paraId="58AADCB4" w14:textId="317C49BD" w:rsidR="54E22DFB" w:rsidRPr="00B31BE3" w:rsidRDefault="09FCA4E1"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Loss</w:t>
            </w:r>
          </w:p>
        </w:tc>
        <w:tc>
          <w:tcPr>
            <w:tcW w:w="2275" w:type="dxa"/>
            <w:vAlign w:val="center"/>
          </w:tcPr>
          <w:p w14:paraId="41C0C594" w14:textId="5335C692" w:rsidR="5AD0E797" w:rsidRPr="00B31BE3" w:rsidRDefault="3C7D9B72"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QLIKE</w:t>
            </w:r>
          </w:p>
        </w:tc>
      </w:tr>
      <w:tr w:rsidR="0C0AF6BB" w:rsidRPr="00B31BE3" w14:paraId="53DC264B" w14:textId="77777777" w:rsidTr="00E72C19">
        <w:trPr>
          <w:trHeight w:val="322"/>
        </w:trPr>
        <w:tc>
          <w:tcPr>
            <w:tcW w:w="1085" w:type="dxa"/>
            <w:vMerge w:val="restart"/>
            <w:vAlign w:val="center"/>
          </w:tcPr>
          <w:p w14:paraId="42150423" w14:textId="4C25B982" w:rsidR="6155F2BC" w:rsidRPr="00B31BE3" w:rsidRDefault="67DAE673"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60/20/20</w:t>
            </w:r>
          </w:p>
        </w:tc>
        <w:tc>
          <w:tcPr>
            <w:tcW w:w="1880" w:type="dxa"/>
            <w:vAlign w:val="center"/>
          </w:tcPr>
          <w:p w14:paraId="0F697507" w14:textId="2A9BA7B9" w:rsidR="0C0AF6BB" w:rsidRPr="00B31BE3" w:rsidRDefault="3C7D9B72"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2035" w:type="dxa"/>
            <w:vAlign w:val="center"/>
          </w:tcPr>
          <w:p w14:paraId="09ABFE9F" w14:textId="44227DC8" w:rsidR="0C0AF6BB" w:rsidRPr="00B31BE3" w:rsidRDefault="73033542"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w:t>
            </w:r>
            <w:r w:rsidR="7FFF000E" w:rsidRPr="00B31BE3">
              <w:rPr>
                <w:rFonts w:ascii="Times New Roman" w:eastAsia="Times New Roman" w:hAnsi="Times New Roman" w:cs="Times New Roman"/>
                <w:color w:val="000000" w:themeColor="text1"/>
              </w:rPr>
              <w:t>5</w:t>
            </w:r>
            <w:r w:rsidR="3B84BA04"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w:t>
            </w:r>
            <w:r w:rsidR="714FD3E7" w:rsidRPr="00B31BE3">
              <w:rPr>
                <w:rFonts w:ascii="Times New Roman" w:eastAsia="Times New Roman" w:hAnsi="Times New Roman" w:cs="Times New Roman"/>
                <w:color w:val="000000" w:themeColor="text1"/>
              </w:rPr>
              <w:t>23</w:t>
            </w:r>
          </w:p>
        </w:tc>
        <w:tc>
          <w:tcPr>
            <w:tcW w:w="2085" w:type="dxa"/>
            <w:vAlign w:val="center"/>
          </w:tcPr>
          <w:p w14:paraId="3EE0F6F3" w14:textId="09D286DE" w:rsidR="0C0AF6BB" w:rsidRPr="00B31BE3" w:rsidRDefault="73033542"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w:t>
            </w:r>
            <w:r w:rsidR="69F580F6" w:rsidRPr="00B31BE3">
              <w:rPr>
                <w:rFonts w:ascii="Times New Roman" w:eastAsia="Times New Roman" w:hAnsi="Times New Roman" w:cs="Times New Roman"/>
                <w:color w:val="000000" w:themeColor="text1"/>
              </w:rPr>
              <w:t>1</w:t>
            </w:r>
            <w:r w:rsidRPr="00B31BE3">
              <w:rPr>
                <w:rFonts w:ascii="Times New Roman" w:eastAsia="Times New Roman" w:hAnsi="Times New Roman" w:cs="Times New Roman"/>
                <w:color w:val="000000" w:themeColor="text1"/>
              </w:rPr>
              <w:t xml:space="preserve"> ± 0.03</w:t>
            </w:r>
            <w:r w:rsidR="3073FE59" w:rsidRPr="00B31BE3">
              <w:rPr>
                <w:rFonts w:ascii="Times New Roman" w:eastAsia="Times New Roman" w:hAnsi="Times New Roman" w:cs="Times New Roman"/>
                <w:color w:val="000000" w:themeColor="text1"/>
              </w:rPr>
              <w:t>4</w:t>
            </w:r>
          </w:p>
        </w:tc>
        <w:tc>
          <w:tcPr>
            <w:tcW w:w="2275" w:type="dxa"/>
            <w:vAlign w:val="center"/>
          </w:tcPr>
          <w:p w14:paraId="43A347C8" w14:textId="2D8F7066" w:rsidR="0C0AF6BB" w:rsidRPr="00B31BE3" w:rsidRDefault="73033542"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w:t>
            </w:r>
            <w:r w:rsidR="00BA12B0" w:rsidRPr="00B31BE3">
              <w:rPr>
                <w:rFonts w:ascii="Times New Roman" w:eastAsia="Times New Roman" w:hAnsi="Times New Roman" w:cs="Times New Roman"/>
                <w:color w:val="000000" w:themeColor="text1"/>
              </w:rPr>
              <w:t>59</w:t>
            </w:r>
            <w:r w:rsidRPr="00B31BE3">
              <w:rPr>
                <w:rFonts w:ascii="Times New Roman" w:eastAsia="Times New Roman" w:hAnsi="Times New Roman" w:cs="Times New Roman"/>
                <w:color w:val="000000" w:themeColor="text1"/>
              </w:rPr>
              <w:t xml:space="preserve"> </w:t>
            </w:r>
            <w:r w:rsidR="5307C2BC"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0.</w:t>
            </w:r>
            <w:r w:rsidR="00BA12B0" w:rsidRPr="00B31BE3">
              <w:rPr>
                <w:rFonts w:ascii="Times New Roman" w:eastAsia="Times New Roman" w:hAnsi="Times New Roman" w:cs="Times New Roman"/>
                <w:color w:val="000000" w:themeColor="text1"/>
              </w:rPr>
              <w:t>401</w:t>
            </w:r>
          </w:p>
        </w:tc>
      </w:tr>
      <w:tr w:rsidR="0C0AF6BB" w:rsidRPr="00B31BE3" w14:paraId="16F7BE03" w14:textId="77777777" w:rsidTr="0099707A">
        <w:trPr>
          <w:trHeight w:val="300"/>
        </w:trPr>
        <w:tc>
          <w:tcPr>
            <w:tcW w:w="1085" w:type="dxa"/>
            <w:vMerge/>
            <w:vAlign w:val="center"/>
          </w:tcPr>
          <w:p w14:paraId="43BD6D1C" w14:textId="77777777" w:rsidR="00762A49" w:rsidRPr="00B31BE3" w:rsidRDefault="00762A49" w:rsidP="0087560A">
            <w:pPr>
              <w:rPr>
                <w:color w:val="000000" w:themeColor="text1"/>
              </w:rPr>
            </w:pPr>
          </w:p>
        </w:tc>
        <w:tc>
          <w:tcPr>
            <w:tcW w:w="1880" w:type="dxa"/>
            <w:vAlign w:val="center"/>
          </w:tcPr>
          <w:p w14:paraId="323531FE" w14:textId="751429B1" w:rsidR="0C0AF6BB" w:rsidRPr="00B31BE3" w:rsidRDefault="3C7D9B72"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EAGRCH-Modified LiGRU</w:t>
            </w:r>
          </w:p>
        </w:tc>
        <w:tc>
          <w:tcPr>
            <w:tcW w:w="2035" w:type="dxa"/>
            <w:vAlign w:val="center"/>
          </w:tcPr>
          <w:p w14:paraId="0793F791" w14:textId="05F00609" w:rsidR="0C0AF6BB" w:rsidRPr="00B31BE3" w:rsidRDefault="73033542" w:rsidP="00CA4486">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w:t>
            </w:r>
            <w:r w:rsidR="0AFEA49C" w:rsidRPr="00B31BE3">
              <w:rPr>
                <w:rFonts w:ascii="Times New Roman" w:eastAsia="Times New Roman" w:hAnsi="Times New Roman" w:cs="Times New Roman"/>
                <w:color w:val="000000" w:themeColor="text1"/>
              </w:rPr>
              <w:t>7</w:t>
            </w:r>
            <w:r w:rsidR="16F85781"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0.014</w:t>
            </w:r>
          </w:p>
        </w:tc>
        <w:tc>
          <w:tcPr>
            <w:tcW w:w="2085" w:type="dxa"/>
            <w:vAlign w:val="center"/>
          </w:tcPr>
          <w:p w14:paraId="002FECA0" w14:textId="64242803" w:rsidR="0C0AF6BB" w:rsidRPr="00B31BE3" w:rsidRDefault="73033542" w:rsidP="00CA4486">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w:t>
            </w:r>
            <w:r w:rsidR="1988FD4F" w:rsidRPr="00B31BE3">
              <w:rPr>
                <w:rFonts w:ascii="Times New Roman" w:eastAsia="Times New Roman" w:hAnsi="Times New Roman" w:cs="Times New Roman"/>
                <w:color w:val="000000" w:themeColor="text1"/>
              </w:rPr>
              <w:t>3</w:t>
            </w:r>
            <w:r w:rsidRPr="00B31BE3">
              <w:rPr>
                <w:rFonts w:ascii="Times New Roman" w:eastAsia="Times New Roman" w:hAnsi="Times New Roman" w:cs="Times New Roman"/>
                <w:color w:val="000000" w:themeColor="text1"/>
              </w:rPr>
              <w:t xml:space="preserve"> ± 0.02</w:t>
            </w:r>
            <w:r w:rsidR="361F71A5" w:rsidRPr="00B31BE3">
              <w:rPr>
                <w:rFonts w:ascii="Times New Roman" w:eastAsia="Times New Roman" w:hAnsi="Times New Roman" w:cs="Times New Roman"/>
                <w:color w:val="000000" w:themeColor="text1"/>
              </w:rPr>
              <w:t>7</w:t>
            </w:r>
          </w:p>
        </w:tc>
        <w:tc>
          <w:tcPr>
            <w:tcW w:w="2275" w:type="dxa"/>
            <w:vAlign w:val="center"/>
          </w:tcPr>
          <w:p w14:paraId="574257D8" w14:textId="5A1FE364" w:rsidR="0C0AF6BB" w:rsidRPr="00B31BE3" w:rsidRDefault="73033542" w:rsidP="00CA4486">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2.6</w:t>
            </w:r>
            <w:r w:rsidR="00BA12B0" w:rsidRPr="00B31BE3">
              <w:rPr>
                <w:rFonts w:ascii="Times New Roman" w:eastAsia="Times New Roman" w:hAnsi="Times New Roman" w:cs="Times New Roman"/>
                <w:color w:val="000000" w:themeColor="text1"/>
              </w:rPr>
              <w:t>48</w:t>
            </w:r>
            <w:r w:rsidR="4CA2957E"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0.1</w:t>
            </w:r>
            <w:r w:rsidR="00BA12B0" w:rsidRPr="00B31BE3">
              <w:rPr>
                <w:rFonts w:ascii="Times New Roman" w:eastAsia="Times New Roman" w:hAnsi="Times New Roman" w:cs="Times New Roman"/>
                <w:color w:val="000000" w:themeColor="text1"/>
              </w:rPr>
              <w:t>62</w:t>
            </w:r>
          </w:p>
        </w:tc>
      </w:tr>
      <w:tr w:rsidR="00BA12B0" w:rsidRPr="00B31BE3" w14:paraId="27B0107C" w14:textId="77777777" w:rsidTr="00E72C19">
        <w:trPr>
          <w:trHeight w:val="300"/>
        </w:trPr>
        <w:tc>
          <w:tcPr>
            <w:tcW w:w="1085" w:type="dxa"/>
            <w:vMerge w:val="restart"/>
            <w:vAlign w:val="center"/>
          </w:tcPr>
          <w:p w14:paraId="4C12BDD9" w14:textId="471B39F4" w:rsidR="00BA12B0" w:rsidRPr="00B31BE3" w:rsidRDefault="00BA12B0"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70/15/15</w:t>
            </w:r>
          </w:p>
        </w:tc>
        <w:tc>
          <w:tcPr>
            <w:tcW w:w="1880" w:type="dxa"/>
            <w:vAlign w:val="center"/>
          </w:tcPr>
          <w:p w14:paraId="1AEC6ECA" w14:textId="034E49FC" w:rsidR="00BA12B0" w:rsidRPr="00B31BE3" w:rsidRDefault="00BA12B0"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2035" w:type="dxa"/>
            <w:vAlign w:val="center"/>
          </w:tcPr>
          <w:p w14:paraId="2E8E18D4" w14:textId="55FF213A"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0.920 ± 0.019</w:t>
            </w:r>
          </w:p>
        </w:tc>
        <w:tc>
          <w:tcPr>
            <w:tcW w:w="2085" w:type="dxa"/>
            <w:vAlign w:val="center"/>
          </w:tcPr>
          <w:p w14:paraId="45BF77EC" w14:textId="3A055C3F"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0.036</w:t>
            </w:r>
          </w:p>
        </w:tc>
        <w:tc>
          <w:tcPr>
            <w:tcW w:w="2275" w:type="dxa"/>
            <w:vAlign w:val="center"/>
          </w:tcPr>
          <w:p w14:paraId="44ADD2C7" w14:textId="37431DBA"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2.451 ±</w:t>
            </w:r>
            <w:r w:rsidR="0099707A"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0.380</w:t>
            </w:r>
          </w:p>
        </w:tc>
      </w:tr>
      <w:tr w:rsidR="00BA12B0" w:rsidRPr="00B31BE3" w14:paraId="71942AD9" w14:textId="77777777" w:rsidTr="00E72C19">
        <w:trPr>
          <w:trHeight w:val="300"/>
        </w:trPr>
        <w:tc>
          <w:tcPr>
            <w:tcW w:w="1085" w:type="dxa"/>
            <w:vMerge/>
            <w:vAlign w:val="center"/>
          </w:tcPr>
          <w:p w14:paraId="436F7F49" w14:textId="77777777" w:rsidR="00BA12B0" w:rsidRPr="00B31BE3" w:rsidRDefault="00BA12B0" w:rsidP="0087560A">
            <w:pPr>
              <w:rPr>
                <w:color w:val="000000" w:themeColor="text1"/>
              </w:rPr>
            </w:pPr>
          </w:p>
        </w:tc>
        <w:tc>
          <w:tcPr>
            <w:tcW w:w="1880" w:type="dxa"/>
            <w:vAlign w:val="center"/>
          </w:tcPr>
          <w:p w14:paraId="622E6499" w14:textId="51EF4050" w:rsidR="00BA12B0" w:rsidRPr="00B31BE3" w:rsidRDefault="00BA12B0"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EAGRCH-Modified LiGRU</w:t>
            </w:r>
          </w:p>
        </w:tc>
        <w:tc>
          <w:tcPr>
            <w:tcW w:w="2035" w:type="dxa"/>
            <w:vAlign w:val="center"/>
          </w:tcPr>
          <w:p w14:paraId="21837E84" w14:textId="3BE82F63"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0.921 ± 0.014</w:t>
            </w:r>
          </w:p>
        </w:tc>
        <w:tc>
          <w:tcPr>
            <w:tcW w:w="2085" w:type="dxa"/>
            <w:vAlign w:val="center"/>
          </w:tcPr>
          <w:p w14:paraId="7701E446" w14:textId="282D0721"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0.026</w:t>
            </w:r>
          </w:p>
        </w:tc>
        <w:tc>
          <w:tcPr>
            <w:tcW w:w="2275" w:type="dxa"/>
            <w:vAlign w:val="center"/>
          </w:tcPr>
          <w:p w14:paraId="6EEA5DC4" w14:textId="24D837C6" w:rsidR="00BA12B0" w:rsidRPr="00B31BE3" w:rsidRDefault="00BA12B0"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2.636 ±</w:t>
            </w:r>
            <w:r w:rsidR="0099707A"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0.156</w:t>
            </w:r>
          </w:p>
        </w:tc>
      </w:tr>
      <w:tr w:rsidR="0C0AF6BB" w:rsidRPr="00B31BE3" w14:paraId="4AD78A3E" w14:textId="77777777" w:rsidTr="00E72C19">
        <w:trPr>
          <w:trHeight w:val="300"/>
        </w:trPr>
        <w:tc>
          <w:tcPr>
            <w:tcW w:w="1085" w:type="dxa"/>
            <w:vMerge w:val="restart"/>
            <w:vAlign w:val="center"/>
          </w:tcPr>
          <w:p w14:paraId="720988F6" w14:textId="6B1EF038" w:rsidR="53606999" w:rsidRPr="00B31BE3" w:rsidRDefault="4F914D8A"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80/10/10</w:t>
            </w:r>
          </w:p>
        </w:tc>
        <w:tc>
          <w:tcPr>
            <w:tcW w:w="1880" w:type="dxa"/>
            <w:vAlign w:val="center"/>
          </w:tcPr>
          <w:p w14:paraId="7019B044" w14:textId="2CEE7887" w:rsidR="0C0AF6BB" w:rsidRPr="00B31BE3" w:rsidRDefault="7640E006"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2035" w:type="dxa"/>
            <w:vAlign w:val="center"/>
          </w:tcPr>
          <w:p w14:paraId="4FD82C0E" w14:textId="4D0BBB7D" w:rsidR="0C0AF6BB" w:rsidRPr="00B31BE3" w:rsidRDefault="1281069A" w:rsidP="0087560A">
            <w:pPr>
              <w:jc w:val="right"/>
              <w:rPr>
                <w:color w:val="000000" w:themeColor="text1"/>
              </w:rPr>
            </w:pPr>
            <w:r w:rsidRPr="00B31BE3">
              <w:rPr>
                <w:rFonts w:ascii="Times New Roman" w:eastAsia="Times New Roman" w:hAnsi="Times New Roman" w:cs="Times New Roman"/>
                <w:color w:val="000000" w:themeColor="text1"/>
              </w:rPr>
              <w:t>0.</w:t>
            </w:r>
            <w:r w:rsidR="6BD1B941" w:rsidRPr="00B31BE3">
              <w:rPr>
                <w:rFonts w:ascii="Times New Roman" w:eastAsia="Times New Roman" w:hAnsi="Times New Roman" w:cs="Times New Roman"/>
                <w:color w:val="000000" w:themeColor="text1"/>
              </w:rPr>
              <w:t>900</w:t>
            </w:r>
            <w:r w:rsidR="6D88E0CC"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0.01</w:t>
            </w:r>
            <w:r w:rsidR="2A3D4156" w:rsidRPr="00B31BE3">
              <w:rPr>
                <w:rFonts w:ascii="Times New Roman" w:eastAsia="Times New Roman" w:hAnsi="Times New Roman" w:cs="Times New Roman"/>
                <w:color w:val="000000" w:themeColor="text1"/>
              </w:rPr>
              <w:t>8</w:t>
            </w:r>
          </w:p>
        </w:tc>
        <w:tc>
          <w:tcPr>
            <w:tcW w:w="2085" w:type="dxa"/>
            <w:vAlign w:val="center"/>
          </w:tcPr>
          <w:p w14:paraId="3BE587C7" w14:textId="6BB878E0" w:rsidR="0C0AF6BB" w:rsidRPr="00B31BE3" w:rsidRDefault="1281069A"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w:t>
            </w:r>
            <w:r w:rsidR="008212FA" w:rsidRPr="00B31BE3">
              <w:rPr>
                <w:rFonts w:ascii="Times New Roman" w:eastAsia="Times New Roman" w:hAnsi="Times New Roman" w:cs="Times New Roman"/>
                <w:color w:val="000000" w:themeColor="text1"/>
              </w:rPr>
              <w:t>8</w:t>
            </w:r>
            <w:r w:rsidR="00BA12B0" w:rsidRPr="00B31BE3">
              <w:rPr>
                <w:rFonts w:ascii="Times New Roman" w:eastAsia="Times New Roman" w:hAnsi="Times New Roman" w:cs="Times New Roman"/>
                <w:color w:val="000000" w:themeColor="text1"/>
              </w:rPr>
              <w:t>06</w:t>
            </w:r>
            <w:r w:rsidR="53DAB76E"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0.01</w:t>
            </w:r>
            <w:r w:rsidR="00BA12B0" w:rsidRPr="00B31BE3">
              <w:rPr>
                <w:rFonts w:ascii="Times New Roman" w:eastAsia="Times New Roman" w:hAnsi="Times New Roman" w:cs="Times New Roman"/>
                <w:color w:val="000000" w:themeColor="text1"/>
              </w:rPr>
              <w:t>7</w:t>
            </w:r>
          </w:p>
        </w:tc>
        <w:tc>
          <w:tcPr>
            <w:tcW w:w="2275" w:type="dxa"/>
            <w:vAlign w:val="center"/>
          </w:tcPr>
          <w:p w14:paraId="6ECF8EBB" w14:textId="6632DD53" w:rsidR="20BC912D" w:rsidRPr="00B31BE3" w:rsidRDefault="1281069A"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3.189</w:t>
            </w:r>
            <w:r w:rsidR="5123EF14"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0.32</w:t>
            </w:r>
            <w:r w:rsidR="00BB4A5A" w:rsidRPr="00B31BE3">
              <w:rPr>
                <w:rFonts w:ascii="Times New Roman" w:eastAsia="Times New Roman" w:hAnsi="Times New Roman" w:cs="Times New Roman"/>
                <w:color w:val="000000" w:themeColor="text1"/>
              </w:rPr>
              <w:t>4</w:t>
            </w:r>
          </w:p>
        </w:tc>
      </w:tr>
      <w:tr w:rsidR="0C0AF6BB" w:rsidRPr="00B31BE3" w14:paraId="6C5DD204" w14:textId="77777777" w:rsidTr="00E72C19">
        <w:trPr>
          <w:trHeight w:val="300"/>
        </w:trPr>
        <w:tc>
          <w:tcPr>
            <w:tcW w:w="1085" w:type="dxa"/>
            <w:vMerge/>
            <w:vAlign w:val="center"/>
          </w:tcPr>
          <w:p w14:paraId="5C0B339E" w14:textId="77777777" w:rsidR="00762A49" w:rsidRPr="00B31BE3" w:rsidRDefault="00762A49" w:rsidP="0087560A">
            <w:pPr>
              <w:rPr>
                <w:color w:val="000000" w:themeColor="text1"/>
              </w:rPr>
            </w:pPr>
          </w:p>
        </w:tc>
        <w:tc>
          <w:tcPr>
            <w:tcW w:w="1880" w:type="dxa"/>
            <w:vAlign w:val="center"/>
          </w:tcPr>
          <w:p w14:paraId="40C97D9B" w14:textId="2B3A4598" w:rsidR="0C0AF6BB" w:rsidRPr="00B31BE3" w:rsidRDefault="73033542" w:rsidP="0087560A">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EAGRCH-Modified LiGRU</w:t>
            </w:r>
          </w:p>
        </w:tc>
        <w:tc>
          <w:tcPr>
            <w:tcW w:w="2035" w:type="dxa"/>
            <w:vAlign w:val="center"/>
          </w:tcPr>
          <w:p w14:paraId="2A7587E2" w14:textId="784FEA74" w:rsidR="0C0AF6BB" w:rsidRPr="00B31BE3" w:rsidRDefault="3D511AA3" w:rsidP="0087560A">
            <w:pPr>
              <w:jc w:val="right"/>
              <w:rPr>
                <w:color w:val="000000" w:themeColor="text1"/>
              </w:rPr>
            </w:pPr>
            <w:r w:rsidRPr="00B31BE3">
              <w:rPr>
                <w:rFonts w:ascii="Times New Roman" w:eastAsia="Times New Roman" w:hAnsi="Times New Roman" w:cs="Times New Roman"/>
                <w:color w:val="000000" w:themeColor="text1"/>
              </w:rPr>
              <w:t>0.</w:t>
            </w:r>
            <w:r w:rsidR="00BB4A5A" w:rsidRPr="00B31BE3">
              <w:rPr>
                <w:rFonts w:ascii="Times New Roman" w:eastAsia="Times New Roman" w:hAnsi="Times New Roman" w:cs="Times New Roman"/>
                <w:color w:val="000000" w:themeColor="text1"/>
              </w:rPr>
              <w:t>899</w:t>
            </w:r>
            <w:r w:rsidR="20FB583F"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0.01</w:t>
            </w:r>
            <w:r w:rsidR="5C48074C" w:rsidRPr="00B31BE3">
              <w:rPr>
                <w:rFonts w:ascii="Times New Roman" w:eastAsia="Times New Roman" w:hAnsi="Times New Roman" w:cs="Times New Roman"/>
                <w:color w:val="000000" w:themeColor="text1"/>
              </w:rPr>
              <w:t>7</w:t>
            </w:r>
          </w:p>
        </w:tc>
        <w:tc>
          <w:tcPr>
            <w:tcW w:w="2085" w:type="dxa"/>
            <w:vAlign w:val="center"/>
          </w:tcPr>
          <w:p w14:paraId="0D002A27" w14:textId="248F97FF" w:rsidR="0C0AF6BB" w:rsidRPr="00B31BE3" w:rsidRDefault="3D511AA3"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w:t>
            </w:r>
            <w:r w:rsidR="008212FA" w:rsidRPr="00B31BE3">
              <w:rPr>
                <w:rFonts w:ascii="Times New Roman" w:eastAsia="Times New Roman" w:hAnsi="Times New Roman" w:cs="Times New Roman"/>
                <w:color w:val="000000" w:themeColor="text1"/>
              </w:rPr>
              <w:t>8</w:t>
            </w:r>
            <w:r w:rsidR="00BA12B0" w:rsidRPr="00B31BE3">
              <w:rPr>
                <w:rFonts w:ascii="Times New Roman" w:eastAsia="Times New Roman" w:hAnsi="Times New Roman" w:cs="Times New Roman"/>
                <w:color w:val="000000" w:themeColor="text1"/>
              </w:rPr>
              <w:t>04</w:t>
            </w:r>
            <w:r w:rsidR="58CA0CEF"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0.030</w:t>
            </w:r>
          </w:p>
        </w:tc>
        <w:tc>
          <w:tcPr>
            <w:tcW w:w="2275" w:type="dxa"/>
            <w:vAlign w:val="center"/>
          </w:tcPr>
          <w:p w14:paraId="39888DE6" w14:textId="20FBB5B0" w:rsidR="20BC912D" w:rsidRPr="00B31BE3" w:rsidRDefault="0DC30AA6" w:rsidP="0087560A">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3.1</w:t>
            </w:r>
            <w:r w:rsidR="00BB4A5A" w:rsidRPr="00B31BE3">
              <w:rPr>
                <w:rFonts w:ascii="Times New Roman" w:eastAsia="Times New Roman" w:hAnsi="Times New Roman" w:cs="Times New Roman"/>
                <w:color w:val="000000" w:themeColor="text1"/>
              </w:rPr>
              <w:t>90</w:t>
            </w:r>
            <w:r w:rsidR="53C7B752"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0.32</w:t>
            </w:r>
            <w:r w:rsidR="00BB4A5A" w:rsidRPr="00B31BE3">
              <w:rPr>
                <w:rFonts w:ascii="Times New Roman" w:eastAsia="Times New Roman" w:hAnsi="Times New Roman" w:cs="Times New Roman"/>
                <w:color w:val="000000" w:themeColor="text1"/>
              </w:rPr>
              <w:t>3</w:t>
            </w:r>
          </w:p>
        </w:tc>
      </w:tr>
    </w:tbl>
    <w:p w14:paraId="1BFBED32" w14:textId="7DA29F62" w:rsidR="18204E6E" w:rsidRPr="00B31BE3" w:rsidRDefault="10E05874" w:rsidP="00DD0143">
      <w:pPr>
        <w:spacing w:before="294" w:after="0" w:line="240" w:lineRule="auto"/>
        <w:ind w:right="11"/>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Table 6: The Number of Trainable Parameters, the Training Time, and the Peak RAM Usage of the Modified LiGRU and the Hybrid </w:t>
      </w:r>
      <w:r w:rsidR="437F91A7" w:rsidRPr="00B31BE3">
        <w:rPr>
          <w:rFonts w:ascii="Times New Roman" w:eastAsia="Times New Roman" w:hAnsi="Times New Roman" w:cs="Times New Roman"/>
          <w:color w:val="000000" w:themeColor="text1"/>
        </w:rPr>
        <w:t>EGARCH</w:t>
      </w:r>
      <w:r w:rsidRPr="00B31BE3">
        <w:rPr>
          <w:rFonts w:ascii="Times New Roman" w:eastAsia="Times New Roman" w:hAnsi="Times New Roman" w:cs="Times New Roman"/>
          <w:color w:val="000000" w:themeColor="text1"/>
        </w:rPr>
        <w:t>-Modified LiGRU Models for the Monetary Tightening Phase Fold</w:t>
      </w:r>
    </w:p>
    <w:tbl>
      <w:tblPr>
        <w:tblStyle w:val="TableGrid"/>
        <w:tblW w:w="9360" w:type="dxa"/>
        <w:tblCellMar>
          <w:left w:w="0" w:type="dxa"/>
          <w:right w:w="0" w:type="dxa"/>
        </w:tblCellMar>
        <w:tblLook w:val="06A0" w:firstRow="1" w:lastRow="0" w:firstColumn="1" w:lastColumn="0" w:noHBand="1" w:noVBand="1"/>
      </w:tblPr>
      <w:tblGrid>
        <w:gridCol w:w="2115"/>
        <w:gridCol w:w="2728"/>
        <w:gridCol w:w="1955"/>
        <w:gridCol w:w="2562"/>
      </w:tblGrid>
      <w:tr w:rsidR="0C0AF6BB" w:rsidRPr="00B31BE3" w14:paraId="11D2F7F4" w14:textId="77777777" w:rsidTr="00DD0143">
        <w:trPr>
          <w:trHeight w:val="300"/>
        </w:trPr>
        <w:tc>
          <w:tcPr>
            <w:tcW w:w="2115" w:type="dxa"/>
            <w:vAlign w:val="center"/>
          </w:tcPr>
          <w:p w14:paraId="04A72F1C" w14:textId="089DE48F" w:rsidR="3738E886" w:rsidRPr="00B31BE3" w:rsidRDefault="442B8BDA" w:rsidP="00452C02">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Model</w:t>
            </w:r>
          </w:p>
        </w:tc>
        <w:tc>
          <w:tcPr>
            <w:tcW w:w="2728" w:type="dxa"/>
            <w:vAlign w:val="center"/>
          </w:tcPr>
          <w:p w14:paraId="05D587B4" w14:textId="01936256" w:rsidR="3738E886" w:rsidRPr="00B31BE3" w:rsidRDefault="64FEE524"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w:t>
            </w:r>
            <w:r w:rsidR="67B5F149" w:rsidRPr="00B31BE3">
              <w:rPr>
                <w:rFonts w:ascii="Times New Roman" w:eastAsia="Times New Roman" w:hAnsi="Times New Roman" w:cs="Times New Roman"/>
                <w:color w:val="000000" w:themeColor="text1"/>
              </w:rPr>
              <w:t xml:space="preserve"> of Trainable Parameters</w:t>
            </w:r>
          </w:p>
        </w:tc>
        <w:tc>
          <w:tcPr>
            <w:tcW w:w="1955" w:type="dxa"/>
            <w:vAlign w:val="center"/>
          </w:tcPr>
          <w:p w14:paraId="49C41B3F" w14:textId="5B62E12E" w:rsidR="3738E886" w:rsidRPr="00B31BE3" w:rsidRDefault="67B5F149"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Training Time</w:t>
            </w:r>
            <w:r w:rsidR="0E415233" w:rsidRPr="00B31BE3">
              <w:rPr>
                <w:rFonts w:ascii="Times New Roman" w:eastAsia="Times New Roman" w:hAnsi="Times New Roman" w:cs="Times New Roman"/>
                <w:color w:val="000000" w:themeColor="text1"/>
              </w:rPr>
              <w:t xml:space="preserve"> (s)</w:t>
            </w:r>
          </w:p>
        </w:tc>
        <w:tc>
          <w:tcPr>
            <w:tcW w:w="2562" w:type="dxa"/>
            <w:vAlign w:val="center"/>
          </w:tcPr>
          <w:p w14:paraId="0AAECAD9" w14:textId="1192CC2B" w:rsidR="3738E886" w:rsidRPr="00B31BE3" w:rsidRDefault="67B5F149"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Peak RAM usage</w:t>
            </w:r>
            <w:r w:rsidR="1ED8C3AB" w:rsidRPr="00B31BE3">
              <w:rPr>
                <w:rFonts w:ascii="Times New Roman" w:eastAsia="Times New Roman" w:hAnsi="Times New Roman" w:cs="Times New Roman"/>
                <w:color w:val="000000" w:themeColor="text1"/>
              </w:rPr>
              <w:t xml:space="preserve"> (mb)</w:t>
            </w:r>
          </w:p>
        </w:tc>
      </w:tr>
      <w:tr w:rsidR="0C0AF6BB" w:rsidRPr="00B31BE3" w14:paraId="6315CE51" w14:textId="77777777" w:rsidTr="00DD0143">
        <w:trPr>
          <w:trHeight w:val="300"/>
        </w:trPr>
        <w:tc>
          <w:tcPr>
            <w:tcW w:w="2115" w:type="dxa"/>
            <w:vAlign w:val="center"/>
          </w:tcPr>
          <w:p w14:paraId="1E75E36A" w14:textId="2175FCFB" w:rsidR="3738E886" w:rsidRPr="00B31BE3" w:rsidRDefault="442B8BDA" w:rsidP="00452C02">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2728" w:type="dxa"/>
            <w:vAlign w:val="center"/>
          </w:tcPr>
          <w:p w14:paraId="27B5156A" w14:textId="751320F9" w:rsidR="3DA091E4" w:rsidRPr="00B31BE3" w:rsidRDefault="00452C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125</w:t>
            </w:r>
          </w:p>
        </w:tc>
        <w:tc>
          <w:tcPr>
            <w:tcW w:w="1955" w:type="dxa"/>
            <w:vAlign w:val="center"/>
          </w:tcPr>
          <w:p w14:paraId="54A49FE3" w14:textId="5EFA933B" w:rsidR="3DA091E4" w:rsidRPr="00B31BE3" w:rsidRDefault="125E7B23"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292.941</w:t>
            </w:r>
          </w:p>
        </w:tc>
        <w:tc>
          <w:tcPr>
            <w:tcW w:w="2562" w:type="dxa"/>
            <w:vAlign w:val="center"/>
          </w:tcPr>
          <w:p w14:paraId="5DDF2D88" w14:textId="1CC2C9BB" w:rsidR="1B14790B" w:rsidRPr="00B31BE3" w:rsidRDefault="6A08074D"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270.56</w:t>
            </w:r>
            <w:r w:rsidR="009834DC" w:rsidRPr="00B31BE3">
              <w:rPr>
                <w:rFonts w:ascii="Times New Roman" w:eastAsia="Times New Roman" w:hAnsi="Times New Roman" w:cs="Times New Roman"/>
                <w:color w:val="000000" w:themeColor="text1"/>
              </w:rPr>
              <w:t>0</w:t>
            </w:r>
          </w:p>
        </w:tc>
      </w:tr>
      <w:tr w:rsidR="0C0AF6BB" w:rsidRPr="00B31BE3" w14:paraId="4FEF1EBE" w14:textId="77777777" w:rsidTr="00DD0143">
        <w:trPr>
          <w:trHeight w:val="300"/>
        </w:trPr>
        <w:tc>
          <w:tcPr>
            <w:tcW w:w="2115" w:type="dxa"/>
            <w:vAlign w:val="center"/>
          </w:tcPr>
          <w:p w14:paraId="1AFDCBA2" w14:textId="75294D3D" w:rsidR="3738E886" w:rsidRPr="00B31BE3" w:rsidRDefault="67B5F149" w:rsidP="00452C02">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w:t>
            </w:r>
            <w:r w:rsidR="009FCBE9"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EGARC</w:t>
            </w:r>
            <w:r w:rsidR="00133D61" w:rsidRPr="00B31BE3">
              <w:rPr>
                <w:rFonts w:ascii="Times New Roman" w:eastAsia="Times New Roman" w:hAnsi="Times New Roman" w:cs="Times New Roman"/>
                <w:color w:val="000000" w:themeColor="text1"/>
              </w:rPr>
              <w:t>H</w:t>
            </w:r>
            <w:r w:rsidRPr="00B31BE3">
              <w:rPr>
                <w:rFonts w:ascii="Times New Roman" w:eastAsia="Times New Roman" w:hAnsi="Times New Roman" w:cs="Times New Roman"/>
                <w:color w:val="000000" w:themeColor="text1"/>
              </w:rPr>
              <w:t>-Modified LiGRU</w:t>
            </w:r>
          </w:p>
        </w:tc>
        <w:tc>
          <w:tcPr>
            <w:tcW w:w="2728" w:type="dxa"/>
            <w:vAlign w:val="center"/>
          </w:tcPr>
          <w:p w14:paraId="01242DED" w14:textId="5D0D1AF9" w:rsidR="0C0AF6BB" w:rsidRPr="00B31BE3" w:rsidRDefault="00452C02" w:rsidP="00DD0143">
            <w:pPr>
              <w:jc w:val="right"/>
              <w:rPr>
                <w:color w:val="000000" w:themeColor="text1"/>
              </w:rPr>
            </w:pPr>
            <w:r w:rsidRPr="00B31BE3">
              <w:rPr>
                <w:rFonts w:ascii="Times New Roman" w:eastAsia="Times New Roman" w:hAnsi="Times New Roman" w:cs="Times New Roman"/>
                <w:color w:val="000000" w:themeColor="text1"/>
              </w:rPr>
              <w:t>271</w:t>
            </w:r>
          </w:p>
        </w:tc>
        <w:tc>
          <w:tcPr>
            <w:tcW w:w="1955" w:type="dxa"/>
            <w:vAlign w:val="center"/>
          </w:tcPr>
          <w:p w14:paraId="507CC05A" w14:textId="44719013" w:rsidR="0C0AF6BB" w:rsidRPr="00B31BE3" w:rsidRDefault="3E3754B0"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341.822</w:t>
            </w:r>
          </w:p>
        </w:tc>
        <w:tc>
          <w:tcPr>
            <w:tcW w:w="2562" w:type="dxa"/>
            <w:vAlign w:val="center"/>
          </w:tcPr>
          <w:p w14:paraId="2D567483" w14:textId="7A086DD3" w:rsidR="0C0AF6BB" w:rsidRPr="00B31BE3" w:rsidRDefault="3E3754B0"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283.56</w:t>
            </w:r>
            <w:r w:rsidR="009834DC" w:rsidRPr="00B31BE3">
              <w:rPr>
                <w:rFonts w:ascii="Times New Roman" w:eastAsia="Times New Roman" w:hAnsi="Times New Roman" w:cs="Times New Roman"/>
                <w:color w:val="000000" w:themeColor="text1"/>
              </w:rPr>
              <w:t>3</w:t>
            </w:r>
          </w:p>
        </w:tc>
      </w:tr>
    </w:tbl>
    <w:p w14:paraId="3B4BC450" w14:textId="078E34C0" w:rsidR="18204E6E" w:rsidRPr="00B31BE3" w:rsidRDefault="10E05874" w:rsidP="364F7132">
      <w:pPr>
        <w:spacing w:before="294" w:after="0" w:line="240" w:lineRule="auto"/>
        <w:ind w:right="11"/>
        <w:jc w:val="both"/>
        <w:rPr>
          <w:rFonts w:ascii="Times New Roman" w:eastAsia="Times New Roman" w:hAnsi="Times New Roman" w:cs="Times New Roman"/>
          <w:color w:val="000000" w:themeColor="text1"/>
        </w:rPr>
      </w:pPr>
      <w:commentRangeStart w:id="62"/>
      <w:r w:rsidRPr="00B31BE3">
        <w:rPr>
          <w:rFonts w:ascii="Times New Roman" w:eastAsia="Times New Roman" w:hAnsi="Times New Roman" w:cs="Times New Roman"/>
          <w:color w:val="000000" w:themeColor="text1"/>
        </w:rPr>
        <w:lastRenderedPageBreak/>
        <w:t>Table</w:t>
      </w:r>
      <w:commentRangeStart w:id="63"/>
      <w:r w:rsidRPr="00B31BE3">
        <w:rPr>
          <w:rFonts w:ascii="Times New Roman" w:eastAsia="Times New Roman" w:hAnsi="Times New Roman" w:cs="Times New Roman"/>
          <w:color w:val="000000" w:themeColor="text1"/>
        </w:rPr>
        <w:t xml:space="preserve"> </w:t>
      </w:r>
      <w:commentRangeEnd w:id="62"/>
      <w:r w:rsidR="18204E6E" w:rsidRPr="00B31BE3">
        <w:rPr>
          <w:rStyle w:val="CommentReference"/>
          <w:rFonts w:ascii="Times New Roman" w:eastAsia="Times New Roman" w:hAnsi="Times New Roman" w:cs="Times New Roman"/>
          <w:color w:val="000000" w:themeColor="text1"/>
          <w:sz w:val="24"/>
          <w:szCs w:val="24"/>
        </w:rPr>
        <w:commentReference w:id="62"/>
      </w:r>
      <w:r w:rsidRPr="00B31BE3">
        <w:rPr>
          <w:rFonts w:ascii="Times New Roman" w:eastAsia="Times New Roman" w:hAnsi="Times New Roman" w:cs="Times New Roman"/>
          <w:color w:val="000000" w:themeColor="text1"/>
        </w:rPr>
        <w:t>7</w:t>
      </w:r>
      <w:commentRangeEnd w:id="63"/>
      <w:r w:rsidR="18204E6E" w:rsidRPr="00B31BE3">
        <w:rPr>
          <w:rStyle w:val="CommentReference"/>
          <w:rFonts w:ascii="Times New Roman" w:eastAsia="Times New Roman" w:hAnsi="Times New Roman" w:cs="Times New Roman"/>
          <w:color w:val="000000" w:themeColor="text1"/>
          <w:sz w:val="24"/>
          <w:szCs w:val="24"/>
        </w:rPr>
        <w:commentReference w:id="63"/>
      </w:r>
      <w:r w:rsidRPr="00B31BE3">
        <w:rPr>
          <w:rFonts w:ascii="Times New Roman" w:eastAsia="Times New Roman" w:hAnsi="Times New Roman" w:cs="Times New Roman"/>
          <w:color w:val="000000" w:themeColor="text1"/>
        </w:rPr>
        <w:t>: The Mean and the Standard Deviation of the Test RMSE</w:t>
      </w:r>
      <w:r w:rsidR="00ED7C49"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the Test Loss</w:t>
      </w:r>
      <w:r w:rsidR="00ED7C49" w:rsidRPr="00B31BE3">
        <w:rPr>
          <w:rFonts w:ascii="Times New Roman" w:eastAsia="Times New Roman" w:hAnsi="Times New Roman" w:cs="Times New Roman"/>
          <w:color w:val="000000" w:themeColor="text1"/>
        </w:rPr>
        <w:t xml:space="preserve">, and the Test QLIKE </w:t>
      </w:r>
      <w:r w:rsidRPr="00B31BE3">
        <w:rPr>
          <w:rFonts w:ascii="Times New Roman" w:eastAsia="Times New Roman" w:hAnsi="Times New Roman" w:cs="Times New Roman"/>
          <w:color w:val="000000" w:themeColor="text1"/>
        </w:rPr>
        <w:t xml:space="preserve">in the Ablation Experiments for the Hybrid </w:t>
      </w:r>
      <w:r w:rsidR="4505988C" w:rsidRPr="00B31BE3">
        <w:rPr>
          <w:rFonts w:ascii="Times New Roman" w:eastAsia="Times New Roman" w:hAnsi="Times New Roman" w:cs="Times New Roman"/>
          <w:color w:val="000000" w:themeColor="text1"/>
        </w:rPr>
        <w:t>EGARCH</w:t>
      </w:r>
      <w:r w:rsidRPr="00B31BE3">
        <w:rPr>
          <w:rFonts w:ascii="Times New Roman" w:eastAsia="Times New Roman" w:hAnsi="Times New Roman" w:cs="Times New Roman"/>
          <w:color w:val="000000" w:themeColor="text1"/>
        </w:rPr>
        <w:t>-Modified LiGRU Model in the Monetary Tightening Phase Fold</w:t>
      </w:r>
    </w:p>
    <w:tbl>
      <w:tblPr>
        <w:tblStyle w:val="TableGrid"/>
        <w:tblW w:w="9359" w:type="dxa"/>
        <w:tblCellMar>
          <w:left w:w="0" w:type="dxa"/>
          <w:right w:w="0" w:type="dxa"/>
        </w:tblCellMar>
        <w:tblLook w:val="06A0" w:firstRow="1" w:lastRow="0" w:firstColumn="1" w:lastColumn="0" w:noHBand="1" w:noVBand="1"/>
      </w:tblPr>
      <w:tblGrid>
        <w:gridCol w:w="2425"/>
        <w:gridCol w:w="2520"/>
        <w:gridCol w:w="2160"/>
        <w:gridCol w:w="2254"/>
      </w:tblGrid>
      <w:tr w:rsidR="0C0AF6BB" w:rsidRPr="00B31BE3" w14:paraId="5E23F3AA" w14:textId="77777777" w:rsidTr="00E72C19">
        <w:trPr>
          <w:trHeight w:val="300"/>
        </w:trPr>
        <w:tc>
          <w:tcPr>
            <w:tcW w:w="2425" w:type="dxa"/>
            <w:vAlign w:val="center"/>
          </w:tcPr>
          <w:p w14:paraId="132A86DC" w14:textId="7DB94280" w:rsidR="0C0AF6BB" w:rsidRPr="00B31BE3" w:rsidRDefault="7640E006" w:rsidP="00DD0143">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Model</w:t>
            </w:r>
          </w:p>
        </w:tc>
        <w:tc>
          <w:tcPr>
            <w:tcW w:w="2520" w:type="dxa"/>
            <w:vAlign w:val="center"/>
          </w:tcPr>
          <w:p w14:paraId="734774E0" w14:textId="1A4DA645"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RMSE</w:t>
            </w:r>
          </w:p>
        </w:tc>
        <w:tc>
          <w:tcPr>
            <w:tcW w:w="2160" w:type="dxa"/>
            <w:vAlign w:val="center"/>
          </w:tcPr>
          <w:p w14:paraId="5F7F973B" w14:textId="317C49BD"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Loss</w:t>
            </w:r>
          </w:p>
        </w:tc>
        <w:tc>
          <w:tcPr>
            <w:tcW w:w="2254" w:type="dxa"/>
            <w:vAlign w:val="center"/>
          </w:tcPr>
          <w:p w14:paraId="46F66762" w14:textId="5335C692"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Test QLIKE</w:t>
            </w:r>
          </w:p>
        </w:tc>
      </w:tr>
      <w:tr w:rsidR="003E3669" w:rsidRPr="00B31BE3" w14:paraId="66B4EE56" w14:textId="77777777" w:rsidTr="00E72C19">
        <w:trPr>
          <w:trHeight w:val="300"/>
        </w:trPr>
        <w:tc>
          <w:tcPr>
            <w:tcW w:w="2425" w:type="dxa"/>
            <w:vAlign w:val="center"/>
          </w:tcPr>
          <w:p w14:paraId="52B9C937" w14:textId="00F7F606" w:rsidR="003E3669" w:rsidRPr="00B31BE3" w:rsidRDefault="003E3669" w:rsidP="003E3669">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Modified LiGRU</w:t>
            </w:r>
          </w:p>
        </w:tc>
        <w:tc>
          <w:tcPr>
            <w:tcW w:w="2520" w:type="dxa"/>
            <w:vAlign w:val="center"/>
          </w:tcPr>
          <w:p w14:paraId="3C691DCB" w14:textId="3B1DECD7" w:rsidR="003E3669" w:rsidRPr="00B31BE3" w:rsidRDefault="003E3669" w:rsidP="003E3669">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0.920 ± 0.019</w:t>
            </w:r>
          </w:p>
        </w:tc>
        <w:tc>
          <w:tcPr>
            <w:tcW w:w="2160" w:type="dxa"/>
            <w:vAlign w:val="center"/>
          </w:tcPr>
          <w:p w14:paraId="27A8D448" w14:textId="0613B4D9" w:rsidR="003E3669" w:rsidRPr="00B31BE3" w:rsidRDefault="003E3669" w:rsidP="003E3669">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0.036</w:t>
            </w:r>
          </w:p>
        </w:tc>
        <w:tc>
          <w:tcPr>
            <w:tcW w:w="2254" w:type="dxa"/>
            <w:vAlign w:val="center"/>
          </w:tcPr>
          <w:p w14:paraId="12E49857" w14:textId="3D0D99E9" w:rsidR="003E3669" w:rsidRPr="00B31BE3" w:rsidRDefault="003E3669" w:rsidP="003E3669">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2.451 ± 0.380</w:t>
            </w:r>
          </w:p>
        </w:tc>
      </w:tr>
      <w:tr w:rsidR="00ED7C49" w:rsidRPr="00B31BE3" w14:paraId="74737871" w14:textId="77777777" w:rsidTr="00E72C19">
        <w:trPr>
          <w:trHeight w:val="300"/>
        </w:trPr>
        <w:tc>
          <w:tcPr>
            <w:tcW w:w="2425" w:type="dxa"/>
            <w:vAlign w:val="center"/>
          </w:tcPr>
          <w:p w14:paraId="549BB5D2" w14:textId="796AFE1D" w:rsidR="00ED7C49" w:rsidRPr="00B31BE3" w:rsidRDefault="00ED7C49" w:rsidP="00DD0143">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Hybrid EGARCH-Modified LiGRU</w:t>
            </w:r>
          </w:p>
        </w:tc>
        <w:tc>
          <w:tcPr>
            <w:tcW w:w="2520" w:type="dxa"/>
            <w:vAlign w:val="center"/>
          </w:tcPr>
          <w:p w14:paraId="749B26C2" w14:textId="23BD4AFB" w:rsidR="00ED7C49" w:rsidRPr="00B31BE3" w:rsidRDefault="00ED7C49"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0.921 ± 0.014</w:t>
            </w:r>
          </w:p>
        </w:tc>
        <w:tc>
          <w:tcPr>
            <w:tcW w:w="2160" w:type="dxa"/>
            <w:vAlign w:val="center"/>
          </w:tcPr>
          <w:p w14:paraId="7F2AC8C6" w14:textId="2FF246AB" w:rsidR="00ED7C49" w:rsidRPr="00B31BE3" w:rsidRDefault="00ED7C49"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0.850 ± 0.026</w:t>
            </w:r>
          </w:p>
        </w:tc>
        <w:tc>
          <w:tcPr>
            <w:tcW w:w="2254" w:type="dxa"/>
            <w:vAlign w:val="center"/>
          </w:tcPr>
          <w:p w14:paraId="27654E24" w14:textId="7C8DCC88" w:rsidR="00ED7C49" w:rsidRPr="00B31BE3" w:rsidRDefault="00ED7C49"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2.636 ± 0.156</w:t>
            </w:r>
          </w:p>
        </w:tc>
      </w:tr>
      <w:tr w:rsidR="0C0AF6BB" w:rsidRPr="00B31BE3" w14:paraId="59EDEA5D" w14:textId="77777777" w:rsidTr="00E72C19">
        <w:trPr>
          <w:trHeight w:val="300"/>
        </w:trPr>
        <w:tc>
          <w:tcPr>
            <w:tcW w:w="2425" w:type="dxa"/>
            <w:vAlign w:val="center"/>
          </w:tcPr>
          <w:p w14:paraId="0D2E1146" w14:textId="2B73CFA3" w:rsidR="165781AA" w:rsidRPr="00B31BE3" w:rsidRDefault="24F08502" w:rsidP="00DD0143">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EG</w:t>
            </w:r>
            <w:r w:rsidR="677CB159" w:rsidRPr="00B31BE3">
              <w:rPr>
                <w:rFonts w:ascii="Times New Roman" w:eastAsia="Times New Roman" w:hAnsi="Times New Roman" w:cs="Times New Roman"/>
                <w:color w:val="000000" w:themeColor="text1"/>
              </w:rPr>
              <w:t>A</w:t>
            </w:r>
            <w:r w:rsidRPr="00B31BE3">
              <w:rPr>
                <w:rFonts w:ascii="Times New Roman" w:eastAsia="Times New Roman" w:hAnsi="Times New Roman" w:cs="Times New Roman"/>
                <w:color w:val="000000" w:themeColor="text1"/>
              </w:rPr>
              <w:t>R</w:t>
            </w:r>
            <w:commentRangeStart w:id="64"/>
            <w:r w:rsidRPr="00B31BE3">
              <w:rPr>
                <w:rFonts w:ascii="Times New Roman" w:eastAsia="Times New Roman" w:hAnsi="Times New Roman" w:cs="Times New Roman"/>
                <w:color w:val="000000" w:themeColor="text1"/>
              </w:rPr>
              <w:t>CH</w:t>
            </w:r>
            <w:r w:rsidR="59EC4AA8"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Feature Only</w:t>
            </w:r>
            <w:commentRangeEnd w:id="64"/>
            <w:r w:rsidR="00E72C19" w:rsidRPr="00B31BE3">
              <w:rPr>
                <w:rStyle w:val="CommentReference"/>
                <w:rFonts w:ascii="Times New Roman" w:eastAsia="Times New Roman" w:hAnsi="Times New Roman" w:cs="Times New Roman"/>
                <w:color w:val="000000" w:themeColor="text1"/>
                <w:sz w:val="24"/>
                <w:szCs w:val="24"/>
              </w:rPr>
              <w:commentReference w:id="64"/>
            </w:r>
          </w:p>
        </w:tc>
        <w:tc>
          <w:tcPr>
            <w:tcW w:w="2520" w:type="dxa"/>
            <w:vAlign w:val="center"/>
          </w:tcPr>
          <w:p w14:paraId="3D0C586C" w14:textId="73AB4AC3"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0.925</w:t>
            </w:r>
            <w:r w:rsidR="35DF5C09"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0.00</w:t>
            </w:r>
            <w:r w:rsidR="00001A85" w:rsidRPr="00B31BE3">
              <w:rPr>
                <w:rFonts w:ascii="Times New Roman" w:eastAsia="Times New Roman" w:hAnsi="Times New Roman" w:cs="Times New Roman"/>
                <w:color w:val="000000" w:themeColor="text1"/>
              </w:rPr>
              <w:t>6</w:t>
            </w:r>
          </w:p>
        </w:tc>
        <w:tc>
          <w:tcPr>
            <w:tcW w:w="2160" w:type="dxa"/>
            <w:vAlign w:val="center"/>
          </w:tcPr>
          <w:p w14:paraId="0B6AC20E" w14:textId="1C41F9C3"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0.85</w:t>
            </w:r>
            <w:r w:rsidR="00001A85" w:rsidRPr="00B31BE3">
              <w:rPr>
                <w:rFonts w:ascii="Times New Roman" w:eastAsia="Times New Roman" w:hAnsi="Times New Roman" w:cs="Times New Roman"/>
                <w:color w:val="000000" w:themeColor="text1"/>
              </w:rPr>
              <w:t>6</w:t>
            </w:r>
            <w:r w:rsidR="39EEE9FA"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0.01</w:t>
            </w:r>
            <w:r w:rsidR="00001A85" w:rsidRPr="00B31BE3">
              <w:rPr>
                <w:rFonts w:ascii="Times New Roman" w:eastAsia="Times New Roman" w:hAnsi="Times New Roman" w:cs="Times New Roman"/>
                <w:color w:val="000000" w:themeColor="text1"/>
              </w:rPr>
              <w:t>1</w:t>
            </w:r>
          </w:p>
        </w:tc>
        <w:tc>
          <w:tcPr>
            <w:tcW w:w="2254" w:type="dxa"/>
            <w:vAlign w:val="center"/>
          </w:tcPr>
          <w:p w14:paraId="006BF7DE" w14:textId="726C3137"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2.682</w:t>
            </w:r>
            <w:r w:rsidR="6E4C03E5"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0.07</w:t>
            </w:r>
            <w:r w:rsidR="00001A85" w:rsidRPr="00B31BE3">
              <w:rPr>
                <w:rFonts w:ascii="Times New Roman" w:eastAsia="Times New Roman" w:hAnsi="Times New Roman" w:cs="Times New Roman"/>
                <w:color w:val="000000" w:themeColor="text1"/>
              </w:rPr>
              <w:t>5</w:t>
            </w:r>
          </w:p>
        </w:tc>
      </w:tr>
      <w:tr w:rsidR="0C0AF6BB" w:rsidRPr="00B31BE3" w14:paraId="1438A8F5" w14:textId="77777777" w:rsidTr="00E72C19">
        <w:trPr>
          <w:trHeight w:val="300"/>
        </w:trPr>
        <w:tc>
          <w:tcPr>
            <w:tcW w:w="2425" w:type="dxa"/>
            <w:vAlign w:val="center"/>
          </w:tcPr>
          <w:p w14:paraId="6F180A43" w14:textId="1D529441" w:rsidR="165781AA" w:rsidRPr="00B31BE3" w:rsidRDefault="5A8E928B" w:rsidP="00DD0143">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R</w:t>
            </w:r>
            <w:r w:rsidR="24F08502" w:rsidRPr="00B31BE3">
              <w:rPr>
                <w:rFonts w:ascii="Times New Roman" w:eastAsia="Times New Roman" w:hAnsi="Times New Roman" w:cs="Times New Roman"/>
                <w:color w:val="000000" w:themeColor="text1"/>
              </w:rPr>
              <w:t xml:space="preserve">eturns </w:t>
            </w:r>
            <w:r w:rsidR="00E72C19" w:rsidRPr="00B31BE3">
              <w:rPr>
                <w:rFonts w:ascii="Times New Roman" w:eastAsia="Times New Roman" w:hAnsi="Times New Roman" w:cs="Times New Roman"/>
                <w:color w:val="000000" w:themeColor="text1"/>
              </w:rPr>
              <w:t>P</w:t>
            </w:r>
            <w:r w:rsidR="24F08502" w:rsidRPr="00B31BE3">
              <w:rPr>
                <w:rFonts w:ascii="Times New Roman" w:eastAsia="Times New Roman" w:hAnsi="Times New Roman" w:cs="Times New Roman"/>
                <w:color w:val="000000" w:themeColor="text1"/>
              </w:rPr>
              <w:t xml:space="preserve">lus a </w:t>
            </w:r>
            <w:r w:rsidR="00E72C19" w:rsidRPr="00B31BE3">
              <w:rPr>
                <w:rFonts w:ascii="Times New Roman" w:eastAsia="Times New Roman" w:hAnsi="Times New Roman" w:cs="Times New Roman"/>
                <w:color w:val="000000" w:themeColor="text1"/>
              </w:rPr>
              <w:t>S</w:t>
            </w:r>
            <w:r w:rsidR="24F08502" w:rsidRPr="00B31BE3">
              <w:rPr>
                <w:rFonts w:ascii="Times New Roman" w:eastAsia="Times New Roman" w:hAnsi="Times New Roman" w:cs="Times New Roman"/>
                <w:color w:val="000000" w:themeColor="text1"/>
              </w:rPr>
              <w:t xml:space="preserve">huffled EGARCH </w:t>
            </w:r>
            <w:r w:rsidR="00E72C19" w:rsidRPr="00B31BE3">
              <w:rPr>
                <w:rFonts w:ascii="Times New Roman" w:eastAsia="Times New Roman" w:hAnsi="Times New Roman" w:cs="Times New Roman"/>
                <w:color w:val="000000" w:themeColor="text1"/>
              </w:rPr>
              <w:t>F</w:t>
            </w:r>
            <w:r w:rsidR="24F08502" w:rsidRPr="00B31BE3">
              <w:rPr>
                <w:rFonts w:ascii="Times New Roman" w:eastAsia="Times New Roman" w:hAnsi="Times New Roman" w:cs="Times New Roman"/>
                <w:color w:val="000000" w:themeColor="text1"/>
              </w:rPr>
              <w:t>eature</w:t>
            </w:r>
          </w:p>
        </w:tc>
        <w:tc>
          <w:tcPr>
            <w:tcW w:w="2520" w:type="dxa"/>
            <w:vAlign w:val="center"/>
          </w:tcPr>
          <w:p w14:paraId="65446C40" w14:textId="1BD87AC4"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0.94</w:t>
            </w:r>
            <w:r w:rsidR="00001A85" w:rsidRPr="00B31BE3">
              <w:rPr>
                <w:rFonts w:ascii="Times New Roman" w:eastAsia="Times New Roman" w:hAnsi="Times New Roman" w:cs="Times New Roman"/>
                <w:color w:val="000000" w:themeColor="text1"/>
              </w:rPr>
              <w:t>4</w:t>
            </w:r>
            <w:r w:rsidR="01EB7C48"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0.028</w:t>
            </w:r>
          </w:p>
        </w:tc>
        <w:tc>
          <w:tcPr>
            <w:tcW w:w="2160" w:type="dxa"/>
            <w:vAlign w:val="center"/>
          </w:tcPr>
          <w:p w14:paraId="1763B054" w14:textId="7145637E"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0.89</w:t>
            </w:r>
            <w:r w:rsidR="00521EA0" w:rsidRPr="00B31BE3">
              <w:rPr>
                <w:rFonts w:ascii="Times New Roman" w:eastAsia="Times New Roman" w:hAnsi="Times New Roman" w:cs="Times New Roman"/>
                <w:color w:val="000000" w:themeColor="text1"/>
              </w:rPr>
              <w:t>2</w:t>
            </w:r>
            <w:r w:rsidR="3EA7A436"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0.05</w:t>
            </w:r>
            <w:r w:rsidR="00521EA0" w:rsidRPr="00B31BE3">
              <w:rPr>
                <w:rFonts w:ascii="Times New Roman" w:eastAsia="Times New Roman" w:hAnsi="Times New Roman" w:cs="Times New Roman"/>
                <w:color w:val="000000" w:themeColor="text1"/>
              </w:rPr>
              <w:t>4</w:t>
            </w:r>
          </w:p>
        </w:tc>
        <w:tc>
          <w:tcPr>
            <w:tcW w:w="2254" w:type="dxa"/>
            <w:vAlign w:val="center"/>
          </w:tcPr>
          <w:p w14:paraId="51F4B9AD" w14:textId="15EFEAA4" w:rsidR="165781AA" w:rsidRPr="00B31BE3" w:rsidRDefault="24F0850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3.13</w:t>
            </w:r>
            <w:r w:rsidR="00001A85" w:rsidRPr="00B31BE3">
              <w:rPr>
                <w:rFonts w:ascii="Times New Roman" w:eastAsia="Times New Roman" w:hAnsi="Times New Roman" w:cs="Times New Roman"/>
                <w:color w:val="000000" w:themeColor="text1"/>
              </w:rPr>
              <w:t>8</w:t>
            </w:r>
            <w:r w:rsidR="2BFA85FB"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0.46</w:t>
            </w:r>
            <w:r w:rsidR="00001A85" w:rsidRPr="00B31BE3">
              <w:rPr>
                <w:rFonts w:ascii="Times New Roman" w:eastAsia="Times New Roman" w:hAnsi="Times New Roman" w:cs="Times New Roman"/>
                <w:color w:val="000000" w:themeColor="text1"/>
              </w:rPr>
              <w:t>5</w:t>
            </w:r>
          </w:p>
        </w:tc>
      </w:tr>
      <w:tr w:rsidR="0C0AF6BB" w:rsidRPr="00B31BE3" w14:paraId="7D42858F" w14:textId="77777777" w:rsidTr="00E72C19">
        <w:trPr>
          <w:trHeight w:val="300"/>
        </w:trPr>
        <w:tc>
          <w:tcPr>
            <w:tcW w:w="2425" w:type="dxa"/>
            <w:vAlign w:val="center"/>
          </w:tcPr>
          <w:p w14:paraId="063F8DE7" w14:textId="377C728B" w:rsidR="165781AA" w:rsidRPr="00B31BE3" w:rsidRDefault="24F08502" w:rsidP="00DD0143">
            <w:pPr>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EGARCH-</w:t>
            </w:r>
            <w:r w:rsidR="00E72C19" w:rsidRPr="00B31BE3">
              <w:rPr>
                <w:rFonts w:ascii="Times New Roman" w:eastAsia="Times New Roman" w:hAnsi="Times New Roman" w:cs="Times New Roman"/>
                <w:color w:val="000000" w:themeColor="text1"/>
              </w:rPr>
              <w:t>R</w:t>
            </w:r>
            <w:r w:rsidRPr="00B31BE3">
              <w:rPr>
                <w:rFonts w:ascii="Times New Roman" w:eastAsia="Times New Roman" w:hAnsi="Times New Roman" w:cs="Times New Roman"/>
                <w:color w:val="000000" w:themeColor="text1"/>
              </w:rPr>
              <w:t xml:space="preserve">esidual </w:t>
            </w:r>
            <w:r w:rsidR="00E72C19" w:rsidRPr="00B31BE3">
              <w:rPr>
                <w:rFonts w:ascii="Times New Roman" w:eastAsia="Times New Roman" w:hAnsi="Times New Roman" w:cs="Times New Roman"/>
                <w:color w:val="000000" w:themeColor="text1"/>
              </w:rPr>
              <w:t>C</w:t>
            </w:r>
            <w:r w:rsidRPr="00B31BE3">
              <w:rPr>
                <w:rFonts w:ascii="Times New Roman" w:eastAsia="Times New Roman" w:hAnsi="Times New Roman" w:cs="Times New Roman"/>
                <w:color w:val="000000" w:themeColor="text1"/>
              </w:rPr>
              <w:t>orrection</w:t>
            </w:r>
          </w:p>
        </w:tc>
        <w:tc>
          <w:tcPr>
            <w:tcW w:w="2520" w:type="dxa"/>
            <w:vAlign w:val="center"/>
          </w:tcPr>
          <w:p w14:paraId="22E9664B" w14:textId="6DE50B88"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0.971</w:t>
            </w:r>
            <w:r w:rsidR="4D84FC10" w:rsidRPr="00B31BE3">
              <w:rPr>
                <w:rFonts w:ascii="Times New Roman" w:eastAsia="Times New Roman" w:hAnsi="Times New Roman" w:cs="Times New Roman"/>
                <w:color w:val="000000" w:themeColor="text1"/>
              </w:rPr>
              <w:t xml:space="preserve"> ± </w:t>
            </w:r>
            <w:r w:rsidRPr="00B31BE3">
              <w:rPr>
                <w:rFonts w:ascii="Times New Roman" w:eastAsia="Times New Roman" w:hAnsi="Times New Roman" w:cs="Times New Roman"/>
                <w:color w:val="000000" w:themeColor="text1"/>
              </w:rPr>
              <w:t>0.02</w:t>
            </w:r>
            <w:r w:rsidR="00001A85" w:rsidRPr="00B31BE3">
              <w:rPr>
                <w:rFonts w:ascii="Times New Roman" w:eastAsia="Times New Roman" w:hAnsi="Times New Roman" w:cs="Times New Roman"/>
                <w:color w:val="000000" w:themeColor="text1"/>
              </w:rPr>
              <w:t>6</w:t>
            </w:r>
          </w:p>
        </w:tc>
        <w:tc>
          <w:tcPr>
            <w:tcW w:w="2160" w:type="dxa"/>
            <w:vAlign w:val="center"/>
          </w:tcPr>
          <w:p w14:paraId="1CA6C740" w14:textId="6D18AED5"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0.944</w:t>
            </w:r>
            <w:r w:rsidR="5747051D"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0.052</w:t>
            </w:r>
          </w:p>
        </w:tc>
        <w:tc>
          <w:tcPr>
            <w:tcW w:w="2254" w:type="dxa"/>
            <w:vAlign w:val="center"/>
          </w:tcPr>
          <w:p w14:paraId="1C542268" w14:textId="479B18EC" w:rsidR="0C0AF6BB" w:rsidRPr="00B31BE3" w:rsidRDefault="73033542" w:rsidP="00DD0143">
            <w:pPr>
              <w:jc w:val="right"/>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2.49</w:t>
            </w:r>
            <w:r w:rsidR="00001A85" w:rsidRPr="00B31BE3">
              <w:rPr>
                <w:rFonts w:ascii="Times New Roman" w:eastAsia="Times New Roman" w:hAnsi="Times New Roman" w:cs="Times New Roman"/>
                <w:color w:val="000000" w:themeColor="text1"/>
              </w:rPr>
              <w:t>5</w:t>
            </w:r>
            <w:r w:rsidR="7831E96A"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 0.3</w:t>
            </w:r>
            <w:r w:rsidR="00001A85" w:rsidRPr="00B31BE3">
              <w:rPr>
                <w:rFonts w:ascii="Times New Roman" w:eastAsia="Times New Roman" w:hAnsi="Times New Roman" w:cs="Times New Roman"/>
                <w:color w:val="000000" w:themeColor="text1"/>
              </w:rPr>
              <w:t>50</w:t>
            </w:r>
          </w:p>
        </w:tc>
      </w:tr>
    </w:tbl>
    <w:p w14:paraId="43606577" w14:textId="720A51E1" w:rsidR="00471A43" w:rsidRPr="00B31BE3" w:rsidRDefault="00471A43" w:rsidP="00F21D7D">
      <w:pPr>
        <w:spacing w:before="120" w:after="0" w:line="240" w:lineRule="auto"/>
        <w:ind w:right="14"/>
        <w:jc w:val="both"/>
        <w:rPr>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6</w:t>
      </w:r>
      <w:r w:rsidRPr="00B31BE3">
        <w:rPr>
          <w:rFonts w:ascii="Times New Roman" w:eastAsia="Times New Roman" w:hAnsi="Times New Roman" w:cs="Times New Roman"/>
          <w:color w:val="000000" w:themeColor="text1"/>
        </w:rPr>
        <w:t>: True vs Predicted Logarithm of the Squared Daily Returns for the EGARCH Model for the Monetary Tightening Phase Fold. The blue line represents true values, and the orange line represents model predictions.</w:t>
      </w:r>
    </w:p>
    <w:p w14:paraId="49A59920" w14:textId="015634A4" w:rsidR="00471A43" w:rsidRPr="00B31BE3" w:rsidRDefault="00D5373D" w:rsidP="00F21D7D">
      <w:pPr>
        <w:spacing w:before="120" w:after="0" w:line="240" w:lineRule="auto"/>
        <w:ind w:right="14"/>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noProof/>
          <w:color w:val="000000" w:themeColor="text1"/>
        </w:rPr>
        <w:drawing>
          <wp:inline distT="0" distB="0" distL="0" distR="0" wp14:anchorId="632E2C8D" wp14:editId="2E866DD1">
            <wp:extent cx="5943600" cy="1167765"/>
            <wp:effectExtent l="0" t="0" r="0" b="635"/>
            <wp:docPr id="11707839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3910" name="Picture 1170783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784D7644" w14:textId="02033A40" w:rsidR="00762A49" w:rsidRPr="00B31BE3" w:rsidRDefault="3863BB8A" w:rsidP="00F21D7D">
      <w:pPr>
        <w:spacing w:before="120" w:after="0" w:line="240" w:lineRule="auto"/>
        <w:ind w:right="14"/>
        <w:jc w:val="both"/>
        <w:rPr>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7</w:t>
      </w:r>
      <w:r w:rsidRPr="00B31BE3">
        <w:rPr>
          <w:rFonts w:ascii="Times New Roman" w:eastAsia="Times New Roman" w:hAnsi="Times New Roman" w:cs="Times New Roman"/>
          <w:color w:val="000000" w:themeColor="text1"/>
        </w:rPr>
        <w:t xml:space="preserve">. a): True vs Predicted Logarithm of the Squared Daily Returns for the Modified LiGRU Model for the Monetary Tightening Phase Fold. </w:t>
      </w:r>
      <w:r w:rsidR="24C195A3" w:rsidRPr="00B31BE3">
        <w:rPr>
          <w:rFonts w:ascii="Times New Roman" w:eastAsia="Times New Roman" w:hAnsi="Times New Roman" w:cs="Times New Roman"/>
          <w:color w:val="000000" w:themeColor="text1"/>
        </w:rPr>
        <w:t>The blue line represents true values, and the orange line represents model predictions.</w:t>
      </w:r>
    </w:p>
    <w:p w14:paraId="661322A8" w14:textId="2C776072" w:rsidR="00762A49" w:rsidRPr="00B31BE3" w:rsidRDefault="005F0D41" w:rsidP="00F21D7D">
      <w:pPr>
        <w:spacing w:before="120" w:after="0" w:line="240" w:lineRule="auto"/>
        <w:ind w:right="14"/>
        <w:jc w:val="center"/>
        <w:rPr>
          <w:color w:val="000000" w:themeColor="text1"/>
        </w:rPr>
      </w:pPr>
      <w:r w:rsidRPr="00B31BE3">
        <w:rPr>
          <w:noProof/>
          <w:color w:val="000000" w:themeColor="text1"/>
        </w:rPr>
        <w:drawing>
          <wp:inline distT="0" distB="0" distL="0" distR="0" wp14:anchorId="7ABBCD27" wp14:editId="4B141B6F">
            <wp:extent cx="5943600" cy="1169670"/>
            <wp:effectExtent l="0" t="0" r="0" b="0"/>
            <wp:docPr id="8713212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21265" name="Picture 8713212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69670"/>
                    </a:xfrm>
                    <a:prstGeom prst="rect">
                      <a:avLst/>
                    </a:prstGeom>
                  </pic:spPr>
                </pic:pic>
              </a:graphicData>
            </a:graphic>
          </wp:inline>
        </w:drawing>
      </w:r>
    </w:p>
    <w:p w14:paraId="44554047" w14:textId="7B959464" w:rsidR="00762A49" w:rsidRPr="00B31BE3" w:rsidRDefault="6D4DC523" w:rsidP="00554A74">
      <w:pPr>
        <w:spacing w:before="120" w:after="120" w:line="240" w:lineRule="auto"/>
        <w:ind w:right="14"/>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7</w:t>
      </w:r>
      <w:r w:rsidRPr="00B31BE3">
        <w:rPr>
          <w:rFonts w:ascii="Times New Roman" w:eastAsia="Times New Roman" w:hAnsi="Times New Roman" w:cs="Times New Roman"/>
          <w:color w:val="000000" w:themeColor="text1"/>
        </w:rPr>
        <w:t>. b): Train and Validation Loss Curves for the Modified LiGRU Model for the Monetary Tightening Phase Fold</w:t>
      </w:r>
    </w:p>
    <w:p w14:paraId="74B443C1" w14:textId="3F9D112E" w:rsidR="00F21D7D" w:rsidRPr="00B31BE3" w:rsidRDefault="004B359B" w:rsidP="00F21D7D">
      <w:pPr>
        <w:spacing w:beforeLines="120" w:before="288" w:afterLines="120" w:after="288" w:line="240" w:lineRule="auto"/>
        <w:ind w:right="3"/>
        <w:jc w:val="center"/>
        <w:rPr>
          <w:color w:val="000000" w:themeColor="text1"/>
        </w:rPr>
      </w:pPr>
      <w:r w:rsidRPr="00B31BE3">
        <w:rPr>
          <w:noProof/>
          <w:color w:val="000000" w:themeColor="text1"/>
        </w:rPr>
        <w:drawing>
          <wp:inline distT="0" distB="0" distL="0" distR="0" wp14:anchorId="1FB0274E" wp14:editId="5CB605A8">
            <wp:extent cx="2709028" cy="1678961"/>
            <wp:effectExtent l="0" t="0" r="0" b="0"/>
            <wp:docPr id="2072823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23114" name="Picture 20728231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9028" cy="1678961"/>
                    </a:xfrm>
                    <a:prstGeom prst="rect">
                      <a:avLst/>
                    </a:prstGeom>
                  </pic:spPr>
                </pic:pic>
              </a:graphicData>
            </a:graphic>
          </wp:inline>
        </w:drawing>
      </w:r>
    </w:p>
    <w:p w14:paraId="3D442DE9" w14:textId="1D6A1DCE" w:rsidR="00762A49" w:rsidRPr="00B31BE3" w:rsidRDefault="6D4DC523" w:rsidP="00F21D7D">
      <w:pPr>
        <w:spacing w:beforeLines="120" w:before="288" w:afterLines="120" w:after="288"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lastRenderedPageBreak/>
        <w:t xml:space="preserve">Figure </w:t>
      </w:r>
      <w:r w:rsidR="005F66BA" w:rsidRPr="00B31BE3">
        <w:rPr>
          <w:rFonts w:ascii="Times New Roman" w:eastAsia="Times New Roman" w:hAnsi="Times New Roman" w:cs="Times New Roman"/>
          <w:color w:val="000000" w:themeColor="text1"/>
        </w:rPr>
        <w:t>8.</w:t>
      </w:r>
      <w:r w:rsidRPr="00B31BE3">
        <w:rPr>
          <w:rFonts w:ascii="Times New Roman" w:eastAsia="Times New Roman" w:hAnsi="Times New Roman" w:cs="Times New Roman"/>
          <w:color w:val="000000" w:themeColor="text1"/>
        </w:rPr>
        <w:t xml:space="preserve"> a): True vs Predicted Logarithm of the Squared Daily Returns for the Hybrid </w:t>
      </w:r>
      <w:r w:rsidR="6453DC13" w:rsidRPr="00B31BE3">
        <w:rPr>
          <w:rFonts w:ascii="Times New Roman" w:eastAsia="Times New Roman" w:hAnsi="Times New Roman" w:cs="Times New Roman"/>
          <w:color w:val="000000" w:themeColor="text1"/>
        </w:rPr>
        <w:t>EAGRCH</w:t>
      </w:r>
      <w:r w:rsidRPr="00B31BE3">
        <w:rPr>
          <w:rFonts w:ascii="Times New Roman" w:eastAsia="Times New Roman" w:hAnsi="Times New Roman" w:cs="Times New Roman"/>
          <w:color w:val="000000" w:themeColor="text1"/>
        </w:rPr>
        <w:t xml:space="preserve">-Modified LiGRU Model for the Monetary Tightening Phase Fold. </w:t>
      </w:r>
      <w:r w:rsidR="4F6D6AAE" w:rsidRPr="00B31BE3">
        <w:rPr>
          <w:rFonts w:ascii="Times New Roman" w:eastAsia="Times New Roman" w:hAnsi="Times New Roman" w:cs="Times New Roman"/>
          <w:color w:val="000000" w:themeColor="text1"/>
        </w:rPr>
        <w:t>The blue line represents true values, and the orange line represents model predictions.</w:t>
      </w:r>
    </w:p>
    <w:p w14:paraId="67F4A4C1" w14:textId="342B42CA" w:rsidR="004B359B" w:rsidRPr="00B31BE3" w:rsidRDefault="00286934" w:rsidP="00F21D7D">
      <w:pPr>
        <w:spacing w:before="120" w:after="120" w:line="240" w:lineRule="auto"/>
        <w:jc w:val="center"/>
        <w:rPr>
          <w:color w:val="000000" w:themeColor="text1"/>
        </w:rPr>
      </w:pPr>
      <w:r w:rsidRPr="00B31BE3">
        <w:rPr>
          <w:noProof/>
          <w:color w:val="000000" w:themeColor="text1"/>
        </w:rPr>
        <w:drawing>
          <wp:inline distT="0" distB="0" distL="0" distR="0" wp14:anchorId="75FEE2CB" wp14:editId="12D259A5">
            <wp:extent cx="5943600" cy="1167765"/>
            <wp:effectExtent l="0" t="0" r="0" b="635"/>
            <wp:docPr id="5497994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99463" name="Picture 5497994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0E1349DC" w14:textId="082F7140" w:rsidR="20F12139" w:rsidRPr="00B31BE3" w:rsidRDefault="6D4DC523"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8</w:t>
      </w:r>
      <w:r w:rsidRPr="00B31BE3">
        <w:rPr>
          <w:rFonts w:ascii="Times New Roman" w:eastAsia="Times New Roman" w:hAnsi="Times New Roman" w:cs="Times New Roman"/>
          <w:color w:val="000000" w:themeColor="text1"/>
        </w:rPr>
        <w:t xml:space="preserve">. b): Train and Validation Loss Curves for the Hybrid </w:t>
      </w:r>
      <w:r w:rsidR="45BC7A02" w:rsidRPr="00B31BE3">
        <w:rPr>
          <w:rFonts w:ascii="Times New Roman" w:eastAsia="Times New Roman" w:hAnsi="Times New Roman" w:cs="Times New Roman"/>
          <w:color w:val="000000" w:themeColor="text1"/>
        </w:rPr>
        <w:t>EAGRCH</w:t>
      </w:r>
      <w:r w:rsidRPr="00B31BE3">
        <w:rPr>
          <w:rFonts w:ascii="Times New Roman" w:eastAsia="Times New Roman" w:hAnsi="Times New Roman" w:cs="Times New Roman"/>
          <w:color w:val="000000" w:themeColor="text1"/>
        </w:rPr>
        <w:t>-Modified LiGRU Model for the Monetary Tightening Phase Fold</w:t>
      </w:r>
    </w:p>
    <w:p w14:paraId="64B6A487" w14:textId="2F070E30" w:rsidR="20F12139" w:rsidRPr="00B31BE3" w:rsidRDefault="004B359B" w:rsidP="364F7132">
      <w:pPr>
        <w:spacing w:line="240" w:lineRule="auto"/>
        <w:jc w:val="center"/>
        <w:rPr>
          <w:color w:val="000000" w:themeColor="text1"/>
        </w:rPr>
      </w:pPr>
      <w:r w:rsidRPr="00B31BE3">
        <w:rPr>
          <w:noProof/>
          <w:color w:val="000000" w:themeColor="text1"/>
        </w:rPr>
        <w:drawing>
          <wp:inline distT="0" distB="0" distL="0" distR="0" wp14:anchorId="3CB81091" wp14:editId="3A644299">
            <wp:extent cx="2816667" cy="1745673"/>
            <wp:effectExtent l="0" t="0" r="3175" b="0"/>
            <wp:docPr id="993488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8918" name="Picture 9934889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8102" cy="1789946"/>
                    </a:xfrm>
                    <a:prstGeom prst="rect">
                      <a:avLst/>
                    </a:prstGeom>
                  </pic:spPr>
                </pic:pic>
              </a:graphicData>
            </a:graphic>
          </wp:inline>
        </w:drawing>
      </w:r>
    </w:p>
    <w:p w14:paraId="40935498" w14:textId="041E09EB" w:rsidR="00471A43" w:rsidRPr="00B31BE3" w:rsidRDefault="00471A43"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9</w:t>
      </w:r>
      <w:r w:rsidRPr="00B31BE3">
        <w:rPr>
          <w:rFonts w:ascii="Times New Roman" w:eastAsia="Times New Roman" w:hAnsi="Times New Roman" w:cs="Times New Roman"/>
          <w:color w:val="000000" w:themeColor="text1"/>
        </w:rPr>
        <w:t>: True vs Predicted Logarithm of the Squared Daily Returns for the EGARCH Model for the COVID-19 Shock Fold. The blue line represents true values, and the orange line represents model predictions.</w:t>
      </w:r>
    </w:p>
    <w:p w14:paraId="4C23B7FF" w14:textId="235A86B4" w:rsidR="00471A43" w:rsidRPr="00B31BE3" w:rsidRDefault="00D5373D"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noProof/>
          <w:color w:val="000000" w:themeColor="text1"/>
        </w:rPr>
        <w:drawing>
          <wp:inline distT="0" distB="0" distL="0" distR="0" wp14:anchorId="62EE73E4" wp14:editId="103724AB">
            <wp:extent cx="5943600" cy="1167765"/>
            <wp:effectExtent l="0" t="0" r="0" b="635"/>
            <wp:docPr id="9399989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98976" name="Picture 9399989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5790017A" w14:textId="0A0EE832" w:rsidR="34B2516E" w:rsidRPr="00B31BE3" w:rsidRDefault="596C3BDF"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10</w:t>
      </w:r>
      <w:r w:rsidR="0078305D" w:rsidRPr="00B31BE3">
        <w:rPr>
          <w:rFonts w:ascii="Times New Roman" w:eastAsia="Times New Roman" w:hAnsi="Times New Roman" w:cs="Times New Roman"/>
          <w:color w:val="000000" w:themeColor="text1"/>
        </w:rPr>
        <w:t>.</w:t>
      </w:r>
      <w:r w:rsidRPr="00B31BE3">
        <w:rPr>
          <w:rFonts w:ascii="Times New Roman" w:eastAsia="Times New Roman" w:hAnsi="Times New Roman" w:cs="Times New Roman"/>
          <w:color w:val="000000" w:themeColor="text1"/>
        </w:rPr>
        <w:t xml:space="preserve"> a): </w:t>
      </w:r>
      <w:r w:rsidR="087D579F" w:rsidRPr="00B31BE3">
        <w:rPr>
          <w:rFonts w:ascii="Times New Roman" w:eastAsia="Times New Roman" w:hAnsi="Times New Roman" w:cs="Times New Roman"/>
          <w:color w:val="000000" w:themeColor="text1"/>
        </w:rPr>
        <w:t>True vs Predicted Logarithm of the Squared Daily Returns for the Modified LiGRU Model for the COVID-19 Shock Fold. The blue line represents true values, and the orange line represents model predictions.</w:t>
      </w:r>
    </w:p>
    <w:p w14:paraId="059996E8" w14:textId="32F0D82D" w:rsidR="060C5CF0" w:rsidRPr="00B31BE3" w:rsidRDefault="00C41483" w:rsidP="00F21D7D">
      <w:pPr>
        <w:spacing w:before="120" w:after="120" w:line="240" w:lineRule="auto"/>
        <w:jc w:val="center"/>
        <w:rPr>
          <w:color w:val="000000" w:themeColor="text1"/>
        </w:rPr>
      </w:pPr>
      <w:r w:rsidRPr="00B31BE3">
        <w:rPr>
          <w:noProof/>
          <w:color w:val="000000" w:themeColor="text1"/>
        </w:rPr>
        <w:drawing>
          <wp:inline distT="0" distB="0" distL="0" distR="0" wp14:anchorId="5CA1F463" wp14:editId="1CF18D86">
            <wp:extent cx="5943600" cy="1167765"/>
            <wp:effectExtent l="0" t="0" r="0" b="635"/>
            <wp:docPr id="11417084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8417" name="Picture 1141708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63AE025B" w14:textId="581BEE5A" w:rsidR="060C5CF0" w:rsidRPr="00B31BE3" w:rsidRDefault="3C3B1118" w:rsidP="00F21D7D">
      <w:pPr>
        <w:spacing w:before="120" w:after="120" w:line="240" w:lineRule="auto"/>
        <w:jc w:val="both"/>
        <w:rPr>
          <w:color w:val="000000" w:themeColor="text1"/>
        </w:rPr>
      </w:pPr>
      <w:r w:rsidRPr="00B31BE3">
        <w:rPr>
          <w:rFonts w:ascii="Times New Roman" w:eastAsia="Times New Roman" w:hAnsi="Times New Roman" w:cs="Times New Roman"/>
          <w:color w:val="000000" w:themeColor="text1"/>
        </w:rPr>
        <w:lastRenderedPageBreak/>
        <w:t xml:space="preserve">Figure </w:t>
      </w:r>
      <w:r w:rsidR="005F66BA" w:rsidRPr="00B31BE3">
        <w:rPr>
          <w:rFonts w:ascii="Times New Roman" w:eastAsia="Times New Roman" w:hAnsi="Times New Roman" w:cs="Times New Roman"/>
          <w:color w:val="000000" w:themeColor="text1"/>
        </w:rPr>
        <w:t>10</w:t>
      </w:r>
      <w:r w:rsidRPr="00B31BE3">
        <w:rPr>
          <w:rFonts w:ascii="Times New Roman" w:eastAsia="Times New Roman" w:hAnsi="Times New Roman" w:cs="Times New Roman"/>
          <w:color w:val="000000" w:themeColor="text1"/>
        </w:rPr>
        <w:t>. b): Train and Validation Loss Curves for the Modified LiGRU Model for the CVOID-19 Shock Fold</w:t>
      </w:r>
    </w:p>
    <w:p w14:paraId="2870DE55" w14:textId="429C9819" w:rsidR="060C5CF0" w:rsidRPr="00B31BE3" w:rsidRDefault="008D1254" w:rsidP="00F21D7D">
      <w:pPr>
        <w:spacing w:before="120" w:after="120" w:line="240" w:lineRule="auto"/>
        <w:jc w:val="center"/>
        <w:rPr>
          <w:color w:val="000000" w:themeColor="text1"/>
        </w:rPr>
      </w:pPr>
      <w:r w:rsidRPr="00B31BE3">
        <w:rPr>
          <w:noProof/>
          <w:color w:val="000000" w:themeColor="text1"/>
        </w:rPr>
        <w:drawing>
          <wp:inline distT="0" distB="0" distL="0" distR="0" wp14:anchorId="0C83C409" wp14:editId="6EEB8764">
            <wp:extent cx="2725989" cy="1689473"/>
            <wp:effectExtent l="0" t="0" r="5080" b="0"/>
            <wp:docPr id="1881424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4624" name="Picture 18814246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0884" cy="1711100"/>
                    </a:xfrm>
                    <a:prstGeom prst="rect">
                      <a:avLst/>
                    </a:prstGeom>
                  </pic:spPr>
                </pic:pic>
              </a:graphicData>
            </a:graphic>
          </wp:inline>
        </w:drawing>
      </w:r>
    </w:p>
    <w:p w14:paraId="7C703D43" w14:textId="7883D054" w:rsidR="34B2516E" w:rsidRPr="00B31BE3" w:rsidRDefault="596C3BDF"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11</w:t>
      </w:r>
      <w:r w:rsidRPr="00B31BE3">
        <w:rPr>
          <w:rFonts w:ascii="Times New Roman" w:eastAsia="Times New Roman" w:hAnsi="Times New Roman" w:cs="Times New Roman"/>
          <w:color w:val="000000" w:themeColor="text1"/>
        </w:rPr>
        <w:t xml:space="preserve">. a): </w:t>
      </w:r>
      <w:r w:rsidR="52F78B8E" w:rsidRPr="00B31BE3">
        <w:rPr>
          <w:rFonts w:ascii="Times New Roman" w:eastAsia="Times New Roman" w:hAnsi="Times New Roman" w:cs="Times New Roman"/>
          <w:color w:val="000000" w:themeColor="text1"/>
        </w:rPr>
        <w:t>True vs Predicted Logarithm of the Squared Daily Returns for the Hybrid EAGRCH-Modified LiGRU Model for the COVID-19 Shock Fold. The blue line represents true values, and the orange line represents model predictions.</w:t>
      </w:r>
    </w:p>
    <w:p w14:paraId="15752B50" w14:textId="2156DB1C" w:rsidR="34B2516E" w:rsidRPr="00B31BE3" w:rsidRDefault="00A331AD" w:rsidP="00F21D7D">
      <w:pPr>
        <w:spacing w:before="120" w:after="120" w:line="240" w:lineRule="auto"/>
        <w:jc w:val="center"/>
        <w:rPr>
          <w:color w:val="000000" w:themeColor="text1"/>
        </w:rPr>
      </w:pPr>
      <w:r w:rsidRPr="00B31BE3">
        <w:rPr>
          <w:noProof/>
          <w:color w:val="000000" w:themeColor="text1"/>
        </w:rPr>
        <w:drawing>
          <wp:inline distT="0" distB="0" distL="0" distR="0" wp14:anchorId="1C207673" wp14:editId="1D2D5A2E">
            <wp:extent cx="5943600" cy="1167765"/>
            <wp:effectExtent l="0" t="0" r="0" b="635"/>
            <wp:docPr id="18712306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0646" name="Picture 18712306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179B64E5" w14:textId="2EB530BC" w:rsidR="34B2516E" w:rsidRPr="00B31BE3" w:rsidRDefault="596C3BDF"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11</w:t>
      </w:r>
      <w:r w:rsidRPr="00B31BE3">
        <w:rPr>
          <w:rFonts w:ascii="Times New Roman" w:eastAsia="Times New Roman" w:hAnsi="Times New Roman" w:cs="Times New Roman"/>
          <w:color w:val="000000" w:themeColor="text1"/>
        </w:rPr>
        <w:t xml:space="preserve">. b): Train and Validation Loss Curves for the Hybrid </w:t>
      </w:r>
      <w:r w:rsidR="741DA24B" w:rsidRPr="00B31BE3">
        <w:rPr>
          <w:rFonts w:ascii="Times New Roman" w:eastAsia="Times New Roman" w:hAnsi="Times New Roman" w:cs="Times New Roman"/>
          <w:color w:val="000000" w:themeColor="text1"/>
        </w:rPr>
        <w:t>EAGRCH</w:t>
      </w:r>
      <w:r w:rsidRPr="00B31BE3">
        <w:rPr>
          <w:rFonts w:ascii="Times New Roman" w:eastAsia="Times New Roman" w:hAnsi="Times New Roman" w:cs="Times New Roman"/>
          <w:color w:val="000000" w:themeColor="text1"/>
        </w:rPr>
        <w:t>-Modified LiGRU Model for the COVID-19 Shock</w:t>
      </w:r>
      <w:r w:rsidR="65D237A6" w:rsidRPr="00B31BE3">
        <w:rPr>
          <w:rFonts w:ascii="Times New Roman" w:eastAsia="Times New Roman" w:hAnsi="Times New Roman" w:cs="Times New Roman"/>
          <w:color w:val="000000" w:themeColor="text1"/>
        </w:rPr>
        <w:t xml:space="preserve"> Fold</w:t>
      </w:r>
    </w:p>
    <w:p w14:paraId="11BC1DFA" w14:textId="6710196C" w:rsidR="34B2516E" w:rsidRPr="00B31BE3" w:rsidRDefault="008D1254" w:rsidP="00F21D7D">
      <w:pPr>
        <w:spacing w:before="120" w:after="120" w:line="240" w:lineRule="auto"/>
        <w:jc w:val="center"/>
        <w:rPr>
          <w:color w:val="000000" w:themeColor="text1"/>
        </w:rPr>
      </w:pPr>
      <w:r w:rsidRPr="00B31BE3">
        <w:rPr>
          <w:noProof/>
          <w:color w:val="000000" w:themeColor="text1"/>
        </w:rPr>
        <w:drawing>
          <wp:inline distT="0" distB="0" distL="0" distR="0" wp14:anchorId="6FAC30A7" wp14:editId="1D80BD51">
            <wp:extent cx="2665046" cy="1651702"/>
            <wp:effectExtent l="0" t="0" r="2540" b="0"/>
            <wp:docPr id="714712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12788" name="Picture 7147127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9283" cy="1666723"/>
                    </a:xfrm>
                    <a:prstGeom prst="rect">
                      <a:avLst/>
                    </a:prstGeom>
                  </pic:spPr>
                </pic:pic>
              </a:graphicData>
            </a:graphic>
          </wp:inline>
        </w:drawing>
      </w:r>
    </w:p>
    <w:p w14:paraId="44ED85BC" w14:textId="54D59590" w:rsidR="00471A43" w:rsidRPr="00B31BE3" w:rsidRDefault="00471A43"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5F66BA" w:rsidRPr="00B31BE3">
        <w:rPr>
          <w:rFonts w:ascii="Times New Roman" w:eastAsia="Times New Roman" w:hAnsi="Times New Roman" w:cs="Times New Roman"/>
          <w:color w:val="000000" w:themeColor="text1"/>
        </w:rPr>
        <w:t>12</w:t>
      </w:r>
      <w:r w:rsidRPr="00B31BE3">
        <w:rPr>
          <w:rFonts w:ascii="Times New Roman" w:eastAsia="Times New Roman" w:hAnsi="Times New Roman" w:cs="Times New Roman"/>
          <w:color w:val="000000" w:themeColor="text1"/>
        </w:rPr>
        <w:t>: True vs Predicted Logarithm of the Squared Daily Returns for the EGARCH Model for the GFC Fold. The blue line represents true values, and the orange line represents model predictions.</w:t>
      </w:r>
    </w:p>
    <w:p w14:paraId="12FAF2BC" w14:textId="7AE8E780" w:rsidR="00471A43" w:rsidRPr="00B31BE3" w:rsidRDefault="00D5373D"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noProof/>
          <w:color w:val="000000" w:themeColor="text1"/>
        </w:rPr>
        <w:drawing>
          <wp:inline distT="0" distB="0" distL="0" distR="0" wp14:anchorId="540624CA" wp14:editId="2FF9762B">
            <wp:extent cx="5943600" cy="1167765"/>
            <wp:effectExtent l="0" t="0" r="0" b="635"/>
            <wp:docPr id="9407656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65649" name="Picture 9407656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5FCE9128" w14:textId="0B4D7DCE" w:rsidR="4900A178" w:rsidRPr="00B31BE3" w:rsidRDefault="0666F26A"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lastRenderedPageBreak/>
        <w:t xml:space="preserve">Figure </w:t>
      </w:r>
      <w:r w:rsidR="0078305D" w:rsidRPr="00B31BE3">
        <w:rPr>
          <w:rFonts w:ascii="Times New Roman" w:eastAsia="Times New Roman" w:hAnsi="Times New Roman" w:cs="Times New Roman"/>
          <w:color w:val="000000" w:themeColor="text1"/>
        </w:rPr>
        <w:t>1</w:t>
      </w:r>
      <w:r w:rsidR="005F66BA" w:rsidRPr="00B31BE3">
        <w:rPr>
          <w:rFonts w:ascii="Times New Roman" w:eastAsia="Times New Roman" w:hAnsi="Times New Roman" w:cs="Times New Roman"/>
          <w:color w:val="000000" w:themeColor="text1"/>
        </w:rPr>
        <w:t>3</w:t>
      </w:r>
      <w:r w:rsidRPr="00B31BE3">
        <w:rPr>
          <w:rFonts w:ascii="Times New Roman" w:eastAsia="Times New Roman" w:hAnsi="Times New Roman" w:cs="Times New Roman"/>
          <w:color w:val="000000" w:themeColor="text1"/>
        </w:rPr>
        <w:t xml:space="preserve">. a): </w:t>
      </w:r>
      <w:r w:rsidR="11ADC4AD" w:rsidRPr="00B31BE3">
        <w:rPr>
          <w:rFonts w:ascii="Times New Roman" w:eastAsia="Times New Roman" w:hAnsi="Times New Roman" w:cs="Times New Roman"/>
          <w:color w:val="000000" w:themeColor="text1"/>
        </w:rPr>
        <w:t>True vs Predicted Logarithm of the Squared Daily Returns for the Modified LiGRU Model for the GFC Fold. The blue line represents true values, and the orange line represents model predictions.</w:t>
      </w:r>
    </w:p>
    <w:p w14:paraId="7BA3CF8B" w14:textId="6449F307" w:rsidR="4900A178" w:rsidRPr="00B31BE3" w:rsidRDefault="00A331AD" w:rsidP="00F21D7D">
      <w:pPr>
        <w:spacing w:before="120" w:after="120" w:line="240" w:lineRule="auto"/>
        <w:jc w:val="center"/>
        <w:rPr>
          <w:color w:val="000000" w:themeColor="text1"/>
        </w:rPr>
      </w:pPr>
      <w:r w:rsidRPr="00B31BE3">
        <w:rPr>
          <w:noProof/>
          <w:color w:val="000000" w:themeColor="text1"/>
        </w:rPr>
        <w:drawing>
          <wp:inline distT="0" distB="0" distL="0" distR="0" wp14:anchorId="03FD51CD" wp14:editId="28D20C44">
            <wp:extent cx="5943600" cy="1167765"/>
            <wp:effectExtent l="0" t="0" r="0" b="635"/>
            <wp:docPr id="1435129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9015" name="Picture 1435129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350B2214" w14:textId="4AE9B007" w:rsidR="4900A178" w:rsidRPr="00B31BE3" w:rsidRDefault="0666F26A" w:rsidP="00F21D7D">
      <w:pPr>
        <w:spacing w:before="120" w:after="120" w:line="240" w:lineRule="auto"/>
        <w:rPr>
          <w:color w:val="000000" w:themeColor="text1"/>
        </w:rPr>
      </w:pPr>
      <w:r w:rsidRPr="00B31BE3">
        <w:rPr>
          <w:rFonts w:ascii="Times New Roman" w:eastAsia="Times New Roman" w:hAnsi="Times New Roman" w:cs="Times New Roman"/>
          <w:color w:val="000000" w:themeColor="text1"/>
        </w:rPr>
        <w:t xml:space="preserve">Figure </w:t>
      </w:r>
      <w:r w:rsidR="0078305D" w:rsidRPr="00B31BE3">
        <w:rPr>
          <w:rFonts w:ascii="Times New Roman" w:eastAsia="Times New Roman" w:hAnsi="Times New Roman" w:cs="Times New Roman"/>
          <w:color w:val="000000" w:themeColor="text1"/>
        </w:rPr>
        <w:t>1</w:t>
      </w:r>
      <w:r w:rsidR="005F66BA" w:rsidRPr="00B31BE3">
        <w:rPr>
          <w:rFonts w:ascii="Times New Roman" w:eastAsia="Times New Roman" w:hAnsi="Times New Roman" w:cs="Times New Roman"/>
          <w:color w:val="000000" w:themeColor="text1"/>
        </w:rPr>
        <w:t>3</w:t>
      </w:r>
      <w:r w:rsidRPr="00B31BE3">
        <w:rPr>
          <w:rFonts w:ascii="Times New Roman" w:eastAsia="Times New Roman" w:hAnsi="Times New Roman" w:cs="Times New Roman"/>
          <w:color w:val="000000" w:themeColor="text1"/>
        </w:rPr>
        <w:t>. b): Train and Validation Loss Curves for the Modified LiGRU Model for the GFC Fold</w:t>
      </w:r>
    </w:p>
    <w:p w14:paraId="18E42C5A" w14:textId="5A924C7D" w:rsidR="4900A178" w:rsidRPr="00B31BE3" w:rsidRDefault="0019549C" w:rsidP="00F21D7D">
      <w:pPr>
        <w:spacing w:before="120" w:after="120" w:line="240" w:lineRule="auto"/>
        <w:jc w:val="center"/>
        <w:rPr>
          <w:color w:val="000000" w:themeColor="text1"/>
        </w:rPr>
      </w:pPr>
      <w:r w:rsidRPr="00B31BE3">
        <w:rPr>
          <w:noProof/>
          <w:color w:val="000000" w:themeColor="text1"/>
        </w:rPr>
        <w:drawing>
          <wp:inline distT="0" distB="0" distL="0" distR="0" wp14:anchorId="398D2DCE" wp14:editId="4ECB1D6C">
            <wp:extent cx="2655455" cy="1666433"/>
            <wp:effectExtent l="0" t="0" r="0" b="0"/>
            <wp:docPr id="12366819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81978" name="Picture 12366819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0881" cy="1669838"/>
                    </a:xfrm>
                    <a:prstGeom prst="rect">
                      <a:avLst/>
                    </a:prstGeom>
                  </pic:spPr>
                </pic:pic>
              </a:graphicData>
            </a:graphic>
          </wp:inline>
        </w:drawing>
      </w:r>
    </w:p>
    <w:p w14:paraId="7A28BA2A" w14:textId="256CD9A8" w:rsidR="4900A178" w:rsidRPr="00B31BE3" w:rsidRDefault="0666F26A"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471A43" w:rsidRPr="00B31BE3">
        <w:rPr>
          <w:rFonts w:ascii="Times New Roman" w:eastAsia="Times New Roman" w:hAnsi="Times New Roman" w:cs="Times New Roman"/>
          <w:color w:val="000000" w:themeColor="text1"/>
        </w:rPr>
        <w:t>1</w:t>
      </w:r>
      <w:r w:rsidR="005F66BA" w:rsidRPr="00B31BE3">
        <w:rPr>
          <w:rFonts w:ascii="Times New Roman" w:eastAsia="Times New Roman" w:hAnsi="Times New Roman" w:cs="Times New Roman"/>
          <w:color w:val="000000" w:themeColor="text1"/>
        </w:rPr>
        <w:t>4</w:t>
      </w:r>
      <w:r w:rsidRPr="00B31BE3">
        <w:rPr>
          <w:rFonts w:ascii="Times New Roman" w:eastAsia="Times New Roman" w:hAnsi="Times New Roman" w:cs="Times New Roman"/>
          <w:color w:val="000000" w:themeColor="text1"/>
        </w:rPr>
        <w:t xml:space="preserve">. a): </w:t>
      </w:r>
      <w:r w:rsidR="54CA2C68" w:rsidRPr="00B31BE3">
        <w:rPr>
          <w:rFonts w:ascii="Times New Roman" w:eastAsia="Times New Roman" w:hAnsi="Times New Roman" w:cs="Times New Roman"/>
          <w:color w:val="000000" w:themeColor="text1"/>
        </w:rPr>
        <w:t>True vs Predicted Logarithm of the Squared Daily Returns for the Hybrid EAGRCH-Modified LiGRU Model for the GFC Shock Fold. The blue line represents true values, and the orange line represents model predictions</w:t>
      </w:r>
      <w:r w:rsidRPr="00B31BE3">
        <w:rPr>
          <w:rFonts w:ascii="Times New Roman" w:eastAsia="Times New Roman" w:hAnsi="Times New Roman" w:cs="Times New Roman"/>
          <w:color w:val="000000" w:themeColor="text1"/>
        </w:rPr>
        <w:t>.</w:t>
      </w:r>
    </w:p>
    <w:p w14:paraId="0514CF3C" w14:textId="1CD67BDF" w:rsidR="4900A178" w:rsidRPr="00B31BE3" w:rsidRDefault="00C41483" w:rsidP="00F21D7D">
      <w:pPr>
        <w:spacing w:before="120" w:after="120" w:line="240" w:lineRule="auto"/>
        <w:jc w:val="center"/>
        <w:rPr>
          <w:color w:val="000000" w:themeColor="text1"/>
        </w:rPr>
      </w:pPr>
      <w:r w:rsidRPr="00B31BE3">
        <w:rPr>
          <w:noProof/>
          <w:color w:val="000000" w:themeColor="text1"/>
        </w:rPr>
        <w:drawing>
          <wp:inline distT="0" distB="0" distL="0" distR="0" wp14:anchorId="6B5AE7A3" wp14:editId="67B81B05">
            <wp:extent cx="5943600" cy="1167765"/>
            <wp:effectExtent l="0" t="0" r="0" b="635"/>
            <wp:docPr id="8001360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6092" name="Picture 8001360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173FE07E" w14:textId="41FE2927" w:rsidR="4900A178" w:rsidRPr="00B31BE3" w:rsidRDefault="0666F26A" w:rsidP="00F21D7D">
      <w:pPr>
        <w:spacing w:before="120" w:after="12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Figure </w:t>
      </w:r>
      <w:r w:rsidR="00471A43" w:rsidRPr="00B31BE3">
        <w:rPr>
          <w:rFonts w:ascii="Times New Roman" w:eastAsia="Times New Roman" w:hAnsi="Times New Roman" w:cs="Times New Roman"/>
          <w:color w:val="000000" w:themeColor="text1"/>
        </w:rPr>
        <w:t>1</w:t>
      </w:r>
      <w:r w:rsidR="005F66BA" w:rsidRPr="00B31BE3">
        <w:rPr>
          <w:rFonts w:ascii="Times New Roman" w:eastAsia="Times New Roman" w:hAnsi="Times New Roman" w:cs="Times New Roman"/>
          <w:color w:val="000000" w:themeColor="text1"/>
        </w:rPr>
        <w:t>4</w:t>
      </w:r>
      <w:r w:rsidRPr="00B31BE3">
        <w:rPr>
          <w:rFonts w:ascii="Times New Roman" w:eastAsia="Times New Roman" w:hAnsi="Times New Roman" w:cs="Times New Roman"/>
          <w:color w:val="000000" w:themeColor="text1"/>
        </w:rPr>
        <w:t xml:space="preserve">. b): Train and Validation Loss Curves for the Hybrid </w:t>
      </w:r>
      <w:r w:rsidR="7D0BF5D4" w:rsidRPr="00B31BE3">
        <w:rPr>
          <w:rFonts w:ascii="Times New Roman" w:eastAsia="Times New Roman" w:hAnsi="Times New Roman" w:cs="Times New Roman"/>
          <w:color w:val="000000" w:themeColor="text1"/>
        </w:rPr>
        <w:t>EAGRCH</w:t>
      </w:r>
      <w:r w:rsidRPr="00B31BE3">
        <w:rPr>
          <w:rFonts w:ascii="Times New Roman" w:eastAsia="Times New Roman" w:hAnsi="Times New Roman" w:cs="Times New Roman"/>
          <w:color w:val="000000" w:themeColor="text1"/>
        </w:rPr>
        <w:t>-Modified LiGRU Model for the GFC Fold</w:t>
      </w:r>
    </w:p>
    <w:p w14:paraId="25566744" w14:textId="721A1C1A" w:rsidR="4900A178" w:rsidRPr="00B31BE3" w:rsidRDefault="005A65DF" w:rsidP="00F21D7D">
      <w:pPr>
        <w:spacing w:before="120" w:after="120" w:line="240" w:lineRule="auto"/>
        <w:jc w:val="center"/>
        <w:rPr>
          <w:color w:val="000000" w:themeColor="text1"/>
        </w:rPr>
      </w:pPr>
      <w:r w:rsidRPr="00B31BE3">
        <w:rPr>
          <w:noProof/>
          <w:color w:val="000000" w:themeColor="text1"/>
        </w:rPr>
        <w:drawing>
          <wp:inline distT="0" distB="0" distL="0" distR="0" wp14:anchorId="6EB4FAF1" wp14:editId="654AF19D">
            <wp:extent cx="2912382" cy="1773382"/>
            <wp:effectExtent l="0" t="0" r="0" b="5080"/>
            <wp:docPr id="817490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90440" name="Picture 8174904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4093" cy="1780513"/>
                    </a:xfrm>
                    <a:prstGeom prst="rect">
                      <a:avLst/>
                    </a:prstGeom>
                  </pic:spPr>
                </pic:pic>
              </a:graphicData>
            </a:graphic>
          </wp:inline>
        </w:drawing>
      </w:r>
    </w:p>
    <w:p w14:paraId="6CFC9301" w14:textId="780D4D73" w:rsidR="0C0AF6BB" w:rsidRPr="00B31BE3" w:rsidRDefault="0C0AF6BB" w:rsidP="20BC912D">
      <w:pPr>
        <w:spacing w:line="240" w:lineRule="auto"/>
        <w:jc w:val="both"/>
        <w:rPr>
          <w:color w:val="000000" w:themeColor="text1"/>
        </w:rPr>
      </w:pPr>
    </w:p>
    <w:p w14:paraId="2B6C7E5A" w14:textId="409E08B2" w:rsidR="4651271D" w:rsidRPr="00B31BE3" w:rsidRDefault="5E7DA839" w:rsidP="20BC912D">
      <w:pPr>
        <w:spacing w:line="240" w:lineRule="auto"/>
        <w:jc w:val="both"/>
        <w:rPr>
          <w:rFonts w:ascii="Times New Roman" w:eastAsia="Times New Roman" w:hAnsi="Times New Roman" w:cs="Times New Roman"/>
          <w:b/>
          <w:bCs/>
          <w:color w:val="000000" w:themeColor="text1"/>
          <w:sz w:val="28"/>
          <w:szCs w:val="28"/>
        </w:rPr>
      </w:pPr>
      <w:r w:rsidRPr="00B31BE3">
        <w:rPr>
          <w:rFonts w:ascii="Times New Roman" w:eastAsia="Times New Roman" w:hAnsi="Times New Roman" w:cs="Times New Roman"/>
          <w:b/>
          <w:bCs/>
          <w:color w:val="000000" w:themeColor="text1"/>
          <w:sz w:val="28"/>
          <w:szCs w:val="28"/>
        </w:rPr>
        <w:t>D</w:t>
      </w:r>
      <w:r w:rsidR="00B227FF" w:rsidRPr="00B31BE3">
        <w:rPr>
          <w:rFonts w:ascii="Times New Roman" w:eastAsia="Times New Roman" w:hAnsi="Times New Roman" w:cs="Times New Roman"/>
          <w:b/>
          <w:bCs/>
          <w:color w:val="000000" w:themeColor="text1"/>
          <w:sz w:val="28"/>
          <w:szCs w:val="28"/>
        </w:rPr>
        <w:t>iscussion</w:t>
      </w:r>
    </w:p>
    <w:p w14:paraId="5AD415E8" w14:textId="68276A32" w:rsidR="4651271D" w:rsidRPr="00B31BE3" w:rsidRDefault="5E7DA839" w:rsidP="00F21D7D">
      <w:pPr>
        <w:spacing w:after="0" w:line="240" w:lineRule="auto"/>
        <w:ind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Based on the comparison of the test RMSE, the test loss, the test QLIKE, the prediction fit graphs, the train and validation loss curves, the number of trainable parameters, the training time, and the peak RAM usage of the hybrid EGARCH-modified LiGRU and the modified LiGRU architectures, </w:t>
      </w:r>
      <w:r w:rsidR="7460DF32" w:rsidRPr="00B31BE3">
        <w:rPr>
          <w:rFonts w:ascii="Times New Roman" w:eastAsia="Times New Roman" w:hAnsi="Times New Roman" w:cs="Times New Roman"/>
          <w:color w:val="000000" w:themeColor="text1"/>
        </w:rPr>
        <w:t xml:space="preserve">it can be concluded that the hybrid model provides comparable predictive performance to the modified LiGRU model </w:t>
      </w:r>
      <w:r w:rsidR="005E1557" w:rsidRPr="00B31BE3">
        <w:rPr>
          <w:rFonts w:ascii="Times New Roman" w:eastAsia="Times New Roman" w:hAnsi="Times New Roman" w:cs="Times New Roman"/>
          <w:color w:val="000000" w:themeColor="text1"/>
        </w:rPr>
        <w:t>with modest</w:t>
      </w:r>
      <w:r w:rsidR="7460DF32" w:rsidRPr="00B31BE3">
        <w:rPr>
          <w:rFonts w:ascii="Times New Roman" w:eastAsia="Times New Roman" w:hAnsi="Times New Roman" w:cs="Times New Roman"/>
          <w:color w:val="000000" w:themeColor="text1"/>
        </w:rPr>
        <w:t xml:space="preserve"> additional computational cost, while demonstrating greater stability in forecasting the logarithm of the squared daily return</w:t>
      </w:r>
      <w:commentRangeStart w:id="65"/>
      <w:r w:rsidR="7460DF32" w:rsidRPr="00B31BE3">
        <w:rPr>
          <w:rFonts w:ascii="Times New Roman" w:eastAsia="Times New Roman" w:hAnsi="Times New Roman" w:cs="Times New Roman"/>
          <w:color w:val="000000" w:themeColor="text1"/>
        </w:rPr>
        <w:t>s.</w:t>
      </w:r>
      <w:commentRangeEnd w:id="65"/>
      <w:r w:rsidR="4651271D" w:rsidRPr="00B31BE3">
        <w:rPr>
          <w:rStyle w:val="CommentReference"/>
          <w:rFonts w:ascii="Times New Roman" w:eastAsia="Times New Roman" w:hAnsi="Times New Roman" w:cs="Times New Roman"/>
          <w:color w:val="000000" w:themeColor="text1"/>
          <w:sz w:val="24"/>
          <w:szCs w:val="24"/>
        </w:rPr>
        <w:commentReference w:id="65"/>
      </w:r>
      <w:r w:rsidR="00963F1D" w:rsidRPr="00B31BE3">
        <w:rPr>
          <w:rFonts w:ascii="Times New Roman" w:eastAsia="Times New Roman" w:hAnsi="Times New Roman" w:cs="Times New Roman"/>
          <w:color w:val="000000" w:themeColor="text1"/>
        </w:rPr>
        <w:t xml:space="preserve"> The hybrid model provides substantially greater predictive accuracy improvements compared to the EAGRCH model.</w:t>
      </w:r>
    </w:p>
    <w:p w14:paraId="0035A90B" w14:textId="2BF104C4" w:rsidR="00107A4B" w:rsidRPr="00B31BE3" w:rsidRDefault="00CE7232" w:rsidP="00F412BE">
      <w:pPr>
        <w:spacing w:after="0" w:line="240" w:lineRule="auto"/>
        <w:ind w:firstLine="720"/>
        <w:rPr>
          <w:color w:val="000000" w:themeColor="text1"/>
        </w:rPr>
      </w:pPr>
      <w:commentRangeStart w:id="66"/>
      <w:r w:rsidRPr="00B31BE3">
        <w:rPr>
          <w:rFonts w:ascii="Times New Roman" w:eastAsia="Times New Roman" w:hAnsi="Times New Roman" w:cs="Times New Roman"/>
          <w:color w:val="000000" w:themeColor="text1"/>
        </w:rPr>
        <w:t xml:space="preserve">According </w:t>
      </w:r>
      <w:commentRangeEnd w:id="66"/>
      <w:r w:rsidRPr="00B31BE3">
        <w:rPr>
          <w:rStyle w:val="CommentReference"/>
          <w:rFonts w:ascii="Times New Roman" w:eastAsia="Times New Roman" w:hAnsi="Times New Roman" w:cs="Times New Roman"/>
          <w:color w:val="000000" w:themeColor="text1"/>
          <w:sz w:val="24"/>
          <w:szCs w:val="24"/>
        </w:rPr>
        <w:commentReference w:id="66"/>
      </w:r>
      <w:r w:rsidRPr="00B31BE3">
        <w:rPr>
          <w:rFonts w:ascii="Times New Roman" w:eastAsia="Times New Roman" w:hAnsi="Times New Roman" w:cs="Times New Roman"/>
          <w:color w:val="000000" w:themeColor="text1"/>
        </w:rPr>
        <w:t xml:space="preserve">to Table 4, for the Monetary Tightening Phase fold, </w:t>
      </w:r>
      <w:r w:rsidRPr="00B31BE3">
        <w:rPr>
          <w:rFonts w:ascii="Times New Roman" w:hAnsi="Times New Roman" w:cs="Times New Roman"/>
          <w:color w:val="000000" w:themeColor="text1"/>
        </w:rPr>
        <w:t>the modified LiGRU achieved a 0.11% lower test RMSE (0.920 vs. 0.921), the same test loss (0.850), and a 7.02% lower test QLIKE (2.451 vs. 2.636) than the hybrid model.</w:t>
      </w:r>
      <w:r w:rsidRPr="00B31BE3">
        <w:rPr>
          <w:color w:val="000000" w:themeColor="text1"/>
        </w:rPr>
        <w:t xml:space="preserve"> </w:t>
      </w:r>
      <w:r w:rsidRPr="00B31BE3">
        <w:rPr>
          <w:rFonts w:ascii="Times New Roman" w:eastAsia="Times New Roman" w:hAnsi="Times New Roman" w:cs="Times New Roman"/>
          <w:color w:val="000000" w:themeColor="text1"/>
        </w:rPr>
        <w:t xml:space="preserve">For the COVID-19 Shock fold, the hybrid model modestly outperformed the modified LiGRU, achieving a 0.52% lower test RMSE (0.915 vs. 0.920), a 0.57% lower test loss (0.838 vs. 0.843), and a 0.99% lower test QLIKE (2.468 vs. 2.493). For the GFC fold, the hybrid model achieved a 1.77% lower test RMSE (0.972 vs. 0.989), a 3.64% lower test loss (0.944 vs. 0.979), and a 7.88% lower test QLIKE (3.016 vs. 3.274) than the modified LiGRU. The hybrid model also demonstrated lower test RMSE variability than the modified LiGRU across all three folds - </w:t>
      </w:r>
      <w:r w:rsidRPr="00B31BE3">
        <w:rPr>
          <w:rFonts w:ascii="Times New Roman" w:hAnsi="Times New Roman" w:cs="Times New Roman"/>
          <w:color w:val="000000" w:themeColor="text1"/>
        </w:rPr>
        <w:t xml:space="preserve">by </w:t>
      </w:r>
      <w:r w:rsidRPr="00B31BE3">
        <w:rPr>
          <w:rStyle w:val="Strong"/>
          <w:rFonts w:ascii="Times New Roman" w:hAnsi="Times New Roman" w:cs="Times New Roman"/>
          <w:b w:val="0"/>
          <w:bCs w:val="0"/>
          <w:color w:val="000000" w:themeColor="text1"/>
        </w:rPr>
        <w:t>26.3% in the</w:t>
      </w:r>
      <w:r w:rsidRPr="00B31BE3">
        <w:rPr>
          <w:rStyle w:val="Strong"/>
          <w:rFonts w:ascii="Times New Roman" w:hAnsi="Times New Roman" w:cs="Times New Roman"/>
          <w:color w:val="000000" w:themeColor="text1"/>
        </w:rPr>
        <w:t xml:space="preserve"> </w:t>
      </w:r>
      <w:r w:rsidRPr="00B31BE3">
        <w:rPr>
          <w:rFonts w:ascii="Times New Roman" w:hAnsi="Times New Roman" w:cs="Times New Roman"/>
          <w:color w:val="000000" w:themeColor="text1"/>
        </w:rPr>
        <w:t>Monetary Tightening Phase fold</w:t>
      </w:r>
      <w:r w:rsidRPr="00B31BE3">
        <w:rPr>
          <w:rStyle w:val="Strong"/>
          <w:rFonts w:ascii="Times New Roman" w:hAnsi="Times New Roman" w:cs="Times New Roman"/>
          <w:color w:val="000000" w:themeColor="text1"/>
        </w:rPr>
        <w:t xml:space="preserve">, </w:t>
      </w:r>
      <w:r w:rsidRPr="00B31BE3">
        <w:rPr>
          <w:rStyle w:val="Strong"/>
          <w:rFonts w:ascii="Times New Roman" w:hAnsi="Times New Roman" w:cs="Times New Roman"/>
          <w:b w:val="0"/>
          <w:bCs w:val="0"/>
          <w:color w:val="000000" w:themeColor="text1"/>
        </w:rPr>
        <w:t xml:space="preserve">46.2% in the </w:t>
      </w:r>
      <w:r w:rsidRPr="00B31BE3">
        <w:rPr>
          <w:rFonts w:ascii="Times New Roman" w:eastAsia="Times New Roman" w:hAnsi="Times New Roman" w:cs="Times New Roman"/>
          <w:color w:val="000000" w:themeColor="text1"/>
        </w:rPr>
        <w:t>COVID-19 Shock fold</w:t>
      </w:r>
      <w:r w:rsidRPr="00B31BE3">
        <w:rPr>
          <w:rStyle w:val="Strong"/>
          <w:rFonts w:ascii="Times New Roman" w:hAnsi="Times New Roman" w:cs="Times New Roman"/>
          <w:b w:val="0"/>
          <w:bCs w:val="0"/>
          <w:color w:val="000000" w:themeColor="text1"/>
        </w:rPr>
        <w:t>, and 55.8% in the GFC fold</w:t>
      </w:r>
      <w:r w:rsidRPr="00B31BE3">
        <w:rPr>
          <w:rFonts w:ascii="Times New Roman" w:eastAsia="Times New Roman" w:hAnsi="Times New Roman" w:cs="Times New Roman"/>
          <w:color w:val="000000" w:themeColor="text1"/>
        </w:rPr>
        <w:t xml:space="preserve">. The Wilcoxon signed-rank test showed </w:t>
      </w:r>
      <m:oMath>
        <m:r>
          <w:rPr>
            <w:rFonts w:ascii="Cambria Math" w:hAnsi="Cambria Math" w:cs="Times New Roman"/>
            <w:color w:val="000000" w:themeColor="text1"/>
          </w:rPr>
          <m:t>p</m:t>
        </m:r>
      </m:oMath>
      <w:r w:rsidRPr="00B31BE3">
        <w:rPr>
          <w:rFonts w:ascii="Times New Roman" w:hAnsi="Times New Roman" w:cs="Times New Roman"/>
          <w:color w:val="000000" w:themeColor="text1"/>
        </w:rPr>
        <w:t>-values exceeding 0.05</w:t>
      </w:r>
      <w:r w:rsidRPr="00B31BE3">
        <w:rPr>
          <w:rFonts w:ascii="Times New Roman" w:eastAsia="Times New Roman" w:hAnsi="Times New Roman" w:cs="Times New Roman"/>
          <w:color w:val="000000" w:themeColor="text1"/>
        </w:rPr>
        <w:t xml:space="preserve">s in the Monetary Tightening Phase (p = 0.841), COVID-19 Shock (p = 0.368), and GFC (p = 0.482) folds. </w:t>
      </w:r>
      <w:r w:rsidRPr="00B31BE3">
        <w:rPr>
          <w:rFonts w:ascii="Times New Roman" w:hAnsi="Times New Roman" w:cs="Times New Roman"/>
          <w:color w:val="000000" w:themeColor="text1"/>
        </w:rPr>
        <w:t>Compared with the modified LiGRU, the hybrid model performed better in some evaluation periods but worse in others, with no statistically significant difference</w:t>
      </w:r>
      <w:r w:rsidRPr="00B31BE3">
        <w:rPr>
          <w:rStyle w:val="Strong"/>
          <w:rFonts w:ascii="Times New Roman" w:hAnsi="Times New Roman" w:cs="Times New Roman"/>
          <w:color w:val="000000" w:themeColor="text1"/>
        </w:rPr>
        <w:t xml:space="preserve">, </w:t>
      </w:r>
      <w:r w:rsidRPr="00B31BE3">
        <w:rPr>
          <w:rStyle w:val="Strong"/>
          <w:rFonts w:ascii="Times New Roman" w:hAnsi="Times New Roman" w:cs="Times New Roman"/>
          <w:b w:val="0"/>
          <w:bCs w:val="0"/>
          <w:color w:val="000000" w:themeColor="text1"/>
        </w:rPr>
        <w:t>but</w:t>
      </w:r>
      <w:r w:rsidRPr="00B31BE3">
        <w:rPr>
          <w:rStyle w:val="Strong"/>
          <w:rFonts w:ascii="Times New Roman" w:hAnsi="Times New Roman" w:cs="Times New Roman"/>
          <w:color w:val="000000" w:themeColor="text1"/>
        </w:rPr>
        <w:t xml:space="preserve"> </w:t>
      </w:r>
      <w:r w:rsidRPr="00B31BE3">
        <w:rPr>
          <w:rFonts w:ascii="Times New Roman" w:hAnsi="Times New Roman" w:cs="Times New Roman"/>
          <w:color w:val="000000" w:themeColor="text1"/>
        </w:rPr>
        <w:t>the hybrid model generally exhibited more consistent performance than the modified LiGRU.</w:t>
      </w:r>
      <w:r w:rsidRPr="00B31BE3">
        <w:rPr>
          <w:color w:val="000000" w:themeColor="text1"/>
        </w:rPr>
        <w:t xml:space="preserve"> </w:t>
      </w:r>
      <w:r w:rsidRPr="00B31BE3">
        <w:rPr>
          <w:rFonts w:ascii="Times New Roman" w:eastAsia="Times New Roman" w:hAnsi="Times New Roman" w:cs="Times New Roman"/>
          <w:color w:val="000000" w:themeColor="text1"/>
        </w:rPr>
        <w:t xml:space="preserve">Overall, these results suggest that the hybrid model </w:t>
      </w:r>
      <w:commentRangeStart w:id="67"/>
      <w:r w:rsidRPr="00B31BE3">
        <w:rPr>
          <w:rFonts w:ascii="Times New Roman" w:eastAsia="Times New Roman" w:hAnsi="Times New Roman" w:cs="Times New Roman"/>
          <w:color w:val="000000" w:themeColor="text1"/>
        </w:rPr>
        <w:t xml:space="preserve">provides comparable predictive performance and </w:t>
      </w:r>
      <w:r w:rsidRPr="00B31BE3">
        <w:rPr>
          <w:rFonts w:ascii="Times New Roman" w:hAnsi="Times New Roman" w:cs="Times New Roman"/>
          <w:color w:val="000000" w:themeColor="text1"/>
        </w:rPr>
        <w:t xml:space="preserve">greater stability </w:t>
      </w:r>
      <w:r w:rsidRPr="00B31BE3">
        <w:rPr>
          <w:rFonts w:ascii="Times New Roman" w:eastAsia="Times New Roman" w:hAnsi="Times New Roman" w:cs="Times New Roman"/>
          <w:color w:val="000000" w:themeColor="text1"/>
        </w:rPr>
        <w:t>than</w:t>
      </w:r>
      <w:commentRangeEnd w:id="67"/>
      <w:r w:rsidRPr="00B31BE3">
        <w:rPr>
          <w:rStyle w:val="CommentReference"/>
          <w:rFonts w:ascii="Times New Roman" w:eastAsia="Times New Roman" w:hAnsi="Times New Roman" w:cs="Times New Roman"/>
          <w:color w:val="000000" w:themeColor="text1"/>
          <w:sz w:val="24"/>
          <w:szCs w:val="24"/>
        </w:rPr>
        <w:commentReference w:id="67"/>
      </w:r>
      <w:r w:rsidRPr="00B31BE3">
        <w:rPr>
          <w:rFonts w:ascii="Times New Roman" w:eastAsia="Times New Roman" w:hAnsi="Times New Roman" w:cs="Times New Roman"/>
          <w:color w:val="000000" w:themeColor="text1"/>
        </w:rPr>
        <w:t xml:space="preserve"> the modified LiGRU. </w:t>
      </w:r>
      <w:commentRangeStart w:id="68"/>
      <w:r w:rsidRPr="00B31BE3">
        <w:rPr>
          <w:rFonts w:ascii="Times New Roman" w:hAnsi="Times New Roman" w:cs="Times New Roman"/>
          <w:color w:val="000000" w:themeColor="text1"/>
        </w:rPr>
        <w:t xml:space="preserve">Thes conclusions are </w:t>
      </w:r>
      <w:commentRangeEnd w:id="68"/>
      <w:r w:rsidRPr="00B31BE3">
        <w:rPr>
          <w:rStyle w:val="CommentReference"/>
          <w:rFonts w:ascii="Times New Roman" w:hAnsi="Times New Roman" w:cs="Times New Roman"/>
          <w:color w:val="000000" w:themeColor="text1"/>
          <w:sz w:val="24"/>
          <w:szCs w:val="24"/>
        </w:rPr>
        <w:commentReference w:id="68"/>
      </w:r>
      <w:r w:rsidRPr="00B31BE3">
        <w:rPr>
          <w:rFonts w:ascii="Times New Roman" w:hAnsi="Times New Roman" w:cs="Times New Roman"/>
          <w:color w:val="000000" w:themeColor="text1"/>
        </w:rPr>
        <w:t xml:space="preserve">further </w:t>
      </w:r>
      <w:commentRangeStart w:id="69"/>
      <w:r w:rsidRPr="00B31BE3">
        <w:rPr>
          <w:rFonts w:ascii="Times New Roman" w:hAnsi="Times New Roman" w:cs="Times New Roman"/>
          <w:color w:val="000000" w:themeColor="text1"/>
        </w:rPr>
        <w:t xml:space="preserve">supported </w:t>
      </w:r>
      <w:commentRangeEnd w:id="69"/>
      <w:r w:rsidRPr="00B31BE3">
        <w:rPr>
          <w:rStyle w:val="CommentReference"/>
          <w:rFonts w:ascii="Times New Roman" w:hAnsi="Times New Roman" w:cs="Times New Roman"/>
          <w:color w:val="000000" w:themeColor="text1"/>
          <w:sz w:val="24"/>
          <w:szCs w:val="24"/>
        </w:rPr>
        <w:commentReference w:id="69"/>
      </w:r>
      <w:r w:rsidRPr="00B31BE3">
        <w:rPr>
          <w:rFonts w:ascii="Times New Roman" w:hAnsi="Times New Roman" w:cs="Times New Roman"/>
          <w:color w:val="000000" w:themeColor="text1"/>
        </w:rPr>
        <w:t xml:space="preserve">by the modeling with different data splits in Table </w:t>
      </w:r>
      <w:commentRangeStart w:id="70"/>
      <w:r w:rsidRPr="00B31BE3">
        <w:rPr>
          <w:rFonts w:ascii="Times New Roman" w:hAnsi="Times New Roman" w:cs="Times New Roman"/>
          <w:color w:val="000000" w:themeColor="text1"/>
        </w:rPr>
        <w:t>5</w:t>
      </w:r>
      <w:commentRangeEnd w:id="70"/>
      <w:r w:rsidRPr="00B31BE3">
        <w:rPr>
          <w:rStyle w:val="CommentReference"/>
          <w:rFonts w:ascii="Times New Roman" w:hAnsi="Times New Roman" w:cs="Times New Roman"/>
          <w:color w:val="000000" w:themeColor="text1"/>
          <w:sz w:val="24"/>
          <w:szCs w:val="24"/>
        </w:rPr>
        <w:commentReference w:id="70"/>
      </w:r>
      <w:r w:rsidRPr="00B31BE3">
        <w:rPr>
          <w:rFonts w:ascii="Times New Roman" w:hAnsi="Times New Roman" w:cs="Times New Roman"/>
          <w:color w:val="000000" w:themeColor="text1"/>
        </w:rPr>
        <w:t xml:space="preserve">. Compared to the standalone EGARCH model, the hybrid model demonstrated substantial numerical improvements in test RMSE across all evaluated folds. Specifically, test RMSE decreased from </w:t>
      </w:r>
      <w:r w:rsidRPr="00B31BE3">
        <w:rPr>
          <w:rStyle w:val="Strong"/>
          <w:rFonts w:ascii="Times New Roman" w:hAnsi="Times New Roman" w:cs="Times New Roman"/>
          <w:b w:val="0"/>
          <w:bCs w:val="0"/>
          <w:color w:val="000000" w:themeColor="text1"/>
        </w:rPr>
        <w:t>2.270 to 0.921 (a 59.4% reduction)</w:t>
      </w:r>
      <w:r w:rsidRPr="00B31BE3">
        <w:rPr>
          <w:rFonts w:ascii="Times New Roman" w:hAnsi="Times New Roman" w:cs="Times New Roman"/>
          <w:b/>
          <w:bCs/>
          <w:color w:val="000000" w:themeColor="text1"/>
        </w:rPr>
        <w:t xml:space="preserve"> </w:t>
      </w:r>
      <w:r w:rsidRPr="00B31BE3">
        <w:rPr>
          <w:rFonts w:ascii="Times New Roman" w:hAnsi="Times New Roman" w:cs="Times New Roman"/>
          <w:color w:val="000000" w:themeColor="text1"/>
        </w:rPr>
        <w:t xml:space="preserve">in the Monetary Tightening Phase fold, from </w:t>
      </w:r>
      <w:r w:rsidRPr="00B31BE3">
        <w:rPr>
          <w:rStyle w:val="Strong"/>
          <w:rFonts w:ascii="Times New Roman" w:hAnsi="Times New Roman" w:cs="Times New Roman"/>
          <w:b w:val="0"/>
          <w:bCs w:val="0"/>
          <w:color w:val="000000" w:themeColor="text1"/>
        </w:rPr>
        <w:t>2.198 to 0.915 (a 58.4% reduction)</w:t>
      </w:r>
      <w:r w:rsidRPr="00B31BE3">
        <w:rPr>
          <w:rFonts w:ascii="Times New Roman" w:hAnsi="Times New Roman" w:cs="Times New Roman"/>
          <w:color w:val="000000" w:themeColor="text1"/>
        </w:rPr>
        <w:t xml:space="preserve"> in the COVID-19 Shock fold, and from </w:t>
      </w:r>
      <w:r w:rsidRPr="00B31BE3">
        <w:rPr>
          <w:rStyle w:val="Strong"/>
          <w:rFonts w:ascii="Times New Roman" w:hAnsi="Times New Roman" w:cs="Times New Roman"/>
          <w:b w:val="0"/>
          <w:bCs w:val="0"/>
          <w:color w:val="000000" w:themeColor="text1"/>
        </w:rPr>
        <w:t>2.233 to 0.972 (a 56.5% reduction)</w:t>
      </w:r>
      <w:r w:rsidRPr="00B31BE3">
        <w:rPr>
          <w:rFonts w:ascii="Times New Roman" w:hAnsi="Times New Roman" w:cs="Times New Roman"/>
          <w:color w:val="000000" w:themeColor="text1"/>
        </w:rPr>
        <w:t xml:space="preserve"> in the GFC fold. These results indicate that the hybrid model achieved significantly better predictive performance than the EGARCH baseline. </w:t>
      </w:r>
      <w:commentRangeStart w:id="71"/>
      <w:commentRangeEnd w:id="71"/>
      <w:r w:rsidRPr="00B31BE3">
        <w:rPr>
          <w:rStyle w:val="CommentReference"/>
          <w:rFonts w:ascii="Times New Roman" w:eastAsia="Times New Roman" w:hAnsi="Times New Roman" w:cs="Times New Roman"/>
          <w:color w:val="000000" w:themeColor="text1"/>
          <w:sz w:val="24"/>
          <w:szCs w:val="24"/>
        </w:rPr>
        <w:commentReference w:id="71"/>
      </w:r>
      <w:r w:rsidRPr="00B31BE3">
        <w:rPr>
          <w:rFonts w:ascii="Times New Roman" w:eastAsia="Times New Roman" w:hAnsi="Times New Roman" w:cs="Times New Roman"/>
          <w:color w:val="000000" w:themeColor="text1"/>
        </w:rPr>
        <w:t xml:space="preserve">The results in Table 5 also provide evidence for the robustness against overfitting. Increasing the training proportion from 60% to 80% lowered the test errors for both models, </w:t>
      </w:r>
      <w:r w:rsidRPr="00B31BE3">
        <w:rPr>
          <w:rFonts w:ascii="Times New Roman" w:hAnsi="Times New Roman" w:cs="Times New Roman"/>
          <w:color w:val="000000" w:themeColor="text1"/>
        </w:rPr>
        <w:t xml:space="preserve">with the test RMSE falling by </w:t>
      </w:r>
      <w:r w:rsidRPr="00B31BE3">
        <w:rPr>
          <w:rStyle w:val="Strong"/>
          <w:rFonts w:ascii="Times New Roman" w:hAnsi="Times New Roman" w:cs="Times New Roman"/>
          <w:b w:val="0"/>
          <w:bCs w:val="0"/>
          <w:color w:val="000000" w:themeColor="text1"/>
        </w:rPr>
        <w:t>2.70%</w:t>
      </w:r>
      <w:r w:rsidRPr="00B31BE3">
        <w:rPr>
          <w:rFonts w:ascii="Times New Roman" w:hAnsi="Times New Roman" w:cs="Times New Roman"/>
          <w:color w:val="000000" w:themeColor="text1"/>
        </w:rPr>
        <w:t xml:space="preserve"> (0.925 to 0.900) for the modified LiGRU and </w:t>
      </w:r>
      <w:r w:rsidRPr="00B31BE3">
        <w:rPr>
          <w:rStyle w:val="Strong"/>
          <w:rFonts w:ascii="Times New Roman" w:hAnsi="Times New Roman" w:cs="Times New Roman"/>
          <w:b w:val="0"/>
          <w:bCs w:val="0"/>
          <w:color w:val="000000" w:themeColor="text1"/>
        </w:rPr>
        <w:t>3.02%</w:t>
      </w:r>
      <w:r w:rsidRPr="00B31BE3">
        <w:rPr>
          <w:rFonts w:ascii="Times New Roman" w:hAnsi="Times New Roman" w:cs="Times New Roman"/>
          <w:color w:val="000000" w:themeColor="text1"/>
        </w:rPr>
        <w:t xml:space="preserve"> (0.927 to 0.899) for the hybrid model, and the test loss falling by </w:t>
      </w:r>
      <w:r w:rsidRPr="00B31BE3">
        <w:rPr>
          <w:rStyle w:val="Strong"/>
          <w:rFonts w:ascii="Times New Roman" w:hAnsi="Times New Roman" w:cs="Times New Roman"/>
          <w:b w:val="0"/>
          <w:bCs w:val="0"/>
          <w:color w:val="000000" w:themeColor="text1"/>
        </w:rPr>
        <w:t>5.29%</w:t>
      </w:r>
      <w:r w:rsidRPr="00B31BE3">
        <w:rPr>
          <w:rFonts w:ascii="Times New Roman" w:hAnsi="Times New Roman" w:cs="Times New Roman"/>
          <w:color w:val="000000" w:themeColor="text1"/>
        </w:rPr>
        <w:t xml:space="preserve"> (0.851 to 0.806) and </w:t>
      </w:r>
      <w:r w:rsidRPr="00B31BE3">
        <w:rPr>
          <w:rStyle w:val="Strong"/>
          <w:rFonts w:ascii="Times New Roman" w:hAnsi="Times New Roman" w:cs="Times New Roman"/>
          <w:b w:val="0"/>
          <w:bCs w:val="0"/>
          <w:color w:val="000000" w:themeColor="text1"/>
        </w:rPr>
        <w:t>5.74%</w:t>
      </w:r>
      <w:r w:rsidRPr="00B31BE3">
        <w:rPr>
          <w:rFonts w:ascii="Times New Roman" w:hAnsi="Times New Roman" w:cs="Times New Roman"/>
          <w:color w:val="000000" w:themeColor="text1"/>
        </w:rPr>
        <w:t xml:space="preserve"> (0.853 to 0.804), respectively. </w:t>
      </w:r>
      <w:commentRangeStart w:id="72"/>
      <w:r w:rsidRPr="00B31BE3">
        <w:rPr>
          <w:rFonts w:ascii="Times New Roman" w:hAnsi="Times New Roman" w:cs="Times New Roman"/>
          <w:color w:val="000000" w:themeColor="text1"/>
        </w:rPr>
        <w:t xml:space="preserve">The results in Table 4 and Table 5 combined prove the robustness against overfitting in both </w:t>
      </w:r>
      <w:commentRangeStart w:id="73"/>
      <w:r w:rsidRPr="00B31BE3">
        <w:rPr>
          <w:rFonts w:ascii="Times New Roman" w:hAnsi="Times New Roman" w:cs="Times New Roman"/>
          <w:color w:val="000000" w:themeColor="text1"/>
        </w:rPr>
        <w:t>models</w:t>
      </w:r>
      <w:commentRangeEnd w:id="73"/>
      <w:r w:rsidRPr="00B31BE3">
        <w:rPr>
          <w:rStyle w:val="CommentReference"/>
          <w:rFonts w:ascii="Times New Roman" w:hAnsi="Times New Roman" w:cs="Times New Roman"/>
          <w:color w:val="000000" w:themeColor="text1"/>
          <w:sz w:val="24"/>
          <w:szCs w:val="24"/>
        </w:rPr>
        <w:commentReference w:id="73"/>
      </w:r>
      <w:r w:rsidRPr="00B31BE3">
        <w:rPr>
          <w:rFonts w:ascii="Times New Roman" w:hAnsi="Times New Roman" w:cs="Times New Roman"/>
          <w:color w:val="000000" w:themeColor="text1"/>
        </w:rPr>
        <w:t xml:space="preserve"> across all the random seeds and all the folds. </w:t>
      </w:r>
      <w:commentRangeEnd w:id="72"/>
      <w:r w:rsidRPr="00B31BE3">
        <w:rPr>
          <w:rStyle w:val="CommentReference"/>
          <w:rFonts w:ascii="Times New Roman" w:hAnsi="Times New Roman" w:cs="Times New Roman"/>
          <w:color w:val="000000" w:themeColor="text1"/>
          <w:sz w:val="24"/>
          <w:szCs w:val="24"/>
        </w:rPr>
        <w:commentReference w:id="72"/>
      </w:r>
      <w:r w:rsidR="00CE2184" w:rsidRPr="00B31BE3">
        <w:rPr>
          <w:rFonts w:ascii="Times New Roman" w:hAnsi="Times New Roman" w:cs="Times New Roman"/>
          <w:color w:val="000000" w:themeColor="text1"/>
        </w:rPr>
        <w:t>Given these results, the hybrid model should be characterized as a feature-augmented modified LiGRU.</w:t>
      </w:r>
    </w:p>
    <w:p w14:paraId="2314229E" w14:textId="635D9174" w:rsidR="00107A4B" w:rsidRPr="00B31BE3" w:rsidRDefault="0324E1FA" w:rsidP="00C55C8F">
      <w:pPr>
        <w:spacing w:after="0" w:line="240" w:lineRule="auto"/>
        <w:ind w:firstLine="720"/>
        <w:jc w:val="both"/>
        <w:rPr>
          <w:color w:val="000000" w:themeColor="text1"/>
        </w:rPr>
      </w:pPr>
      <w:r w:rsidRPr="00B31BE3">
        <w:rPr>
          <w:rFonts w:ascii="Times New Roman" w:eastAsia="Times New Roman" w:hAnsi="Times New Roman" w:cs="Times New Roman"/>
          <w:color w:val="000000" w:themeColor="text1"/>
        </w:rPr>
        <w:t xml:space="preserve">According to Table 6, </w:t>
      </w:r>
      <w:r w:rsidR="00882529" w:rsidRPr="00B31BE3">
        <w:rPr>
          <w:rFonts w:ascii="Times New Roman" w:eastAsia="Times New Roman" w:hAnsi="Times New Roman" w:cs="Times New Roman"/>
          <w:color w:val="000000" w:themeColor="text1"/>
        </w:rPr>
        <w:t>t</w:t>
      </w:r>
      <w:r w:rsidRPr="00B31BE3">
        <w:rPr>
          <w:rFonts w:ascii="Times New Roman" w:eastAsia="Times New Roman" w:hAnsi="Times New Roman" w:cs="Times New Roman"/>
          <w:color w:val="000000" w:themeColor="text1"/>
        </w:rPr>
        <w:t xml:space="preserve">he hybrid </w:t>
      </w:r>
      <w:r w:rsidR="00640110" w:rsidRPr="00B31BE3">
        <w:rPr>
          <w:rFonts w:ascii="Times New Roman" w:eastAsia="Times New Roman" w:hAnsi="Times New Roman" w:cs="Times New Roman"/>
          <w:color w:val="000000" w:themeColor="text1"/>
        </w:rPr>
        <w:t>model</w:t>
      </w:r>
      <w:r w:rsidRPr="00B31BE3">
        <w:rPr>
          <w:rFonts w:ascii="Times New Roman" w:eastAsia="Times New Roman" w:hAnsi="Times New Roman" w:cs="Times New Roman"/>
          <w:color w:val="000000" w:themeColor="text1"/>
        </w:rPr>
        <w:t xml:space="preserve"> required 341.822 seconds of training time compared with 292.941 seconds for the modified LiGRU, representing a 16.0% increase. Peak RAM usage was also slightly higher for the hybrid </w:t>
      </w:r>
      <w:r w:rsidR="00640110" w:rsidRPr="00B31BE3">
        <w:rPr>
          <w:rFonts w:ascii="Times New Roman" w:eastAsia="Times New Roman" w:hAnsi="Times New Roman" w:cs="Times New Roman"/>
          <w:color w:val="000000" w:themeColor="text1"/>
        </w:rPr>
        <w:t>model</w:t>
      </w:r>
      <w:r w:rsidRPr="00B31BE3">
        <w:rPr>
          <w:rFonts w:ascii="Times New Roman" w:eastAsia="Times New Roman" w:hAnsi="Times New Roman" w:cs="Times New Roman"/>
          <w:color w:val="000000" w:themeColor="text1"/>
        </w:rPr>
        <w:t xml:space="preserve"> (283.56</w:t>
      </w:r>
      <w:r w:rsidR="00640110" w:rsidRPr="00B31BE3">
        <w:rPr>
          <w:rFonts w:ascii="Times New Roman" w:eastAsia="Times New Roman" w:hAnsi="Times New Roman" w:cs="Times New Roman"/>
          <w:color w:val="000000" w:themeColor="text1"/>
        </w:rPr>
        <w:t>3</w:t>
      </w:r>
      <w:r w:rsidRPr="00B31BE3">
        <w:rPr>
          <w:rFonts w:ascii="Times New Roman" w:eastAsia="Times New Roman" w:hAnsi="Times New Roman" w:cs="Times New Roman"/>
          <w:color w:val="000000" w:themeColor="text1"/>
        </w:rPr>
        <w:t xml:space="preserve"> MB) than for the modified LiGRU (270.56</w:t>
      </w:r>
      <w:r w:rsidR="00640110" w:rsidRPr="00B31BE3">
        <w:rPr>
          <w:rFonts w:ascii="Times New Roman" w:eastAsia="Times New Roman" w:hAnsi="Times New Roman" w:cs="Times New Roman"/>
          <w:color w:val="000000" w:themeColor="text1"/>
        </w:rPr>
        <w:t>0</w:t>
      </w:r>
      <w:r w:rsidRPr="00B31BE3">
        <w:rPr>
          <w:rFonts w:ascii="Times New Roman" w:eastAsia="Times New Roman" w:hAnsi="Times New Roman" w:cs="Times New Roman"/>
          <w:color w:val="000000" w:themeColor="text1"/>
        </w:rPr>
        <w:t xml:space="preserve"> MB), representing a 4.8% increase. The hybrid </w:t>
      </w:r>
      <w:r w:rsidR="00640110" w:rsidRPr="00B31BE3">
        <w:rPr>
          <w:rFonts w:ascii="Times New Roman" w:eastAsia="Times New Roman" w:hAnsi="Times New Roman" w:cs="Times New Roman"/>
          <w:color w:val="000000" w:themeColor="text1"/>
        </w:rPr>
        <w:t>model</w:t>
      </w:r>
      <w:r w:rsidRPr="00B31BE3">
        <w:rPr>
          <w:rFonts w:ascii="Times New Roman" w:eastAsia="Times New Roman" w:hAnsi="Times New Roman" w:cs="Times New Roman"/>
          <w:color w:val="000000" w:themeColor="text1"/>
        </w:rPr>
        <w:t xml:space="preserve"> also used more trainable parameters than the modified. Taken together, the results indicate that the hybrid approach </w:t>
      </w:r>
      <w:r w:rsidR="008B3DA6" w:rsidRPr="00B31BE3">
        <w:rPr>
          <w:rFonts w:ascii="Times New Roman" w:eastAsia="Times New Roman" w:hAnsi="Times New Roman" w:cs="Times New Roman"/>
          <w:color w:val="000000" w:themeColor="text1"/>
        </w:rPr>
        <w:t>incurs</w:t>
      </w:r>
      <w:r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lastRenderedPageBreak/>
        <w:t xml:space="preserve">a </w:t>
      </w:r>
      <w:r w:rsidR="008B3DA6" w:rsidRPr="00B31BE3">
        <w:rPr>
          <w:rFonts w:ascii="Times New Roman" w:eastAsia="Times New Roman" w:hAnsi="Times New Roman" w:cs="Times New Roman"/>
          <w:color w:val="000000" w:themeColor="text1"/>
        </w:rPr>
        <w:t>modest</w:t>
      </w:r>
      <w:r w:rsidRPr="00B31BE3">
        <w:rPr>
          <w:rFonts w:ascii="Times New Roman" w:eastAsia="Times New Roman" w:hAnsi="Times New Roman" w:cs="Times New Roman"/>
          <w:color w:val="000000" w:themeColor="text1"/>
        </w:rPr>
        <w:t xml:space="preserve"> increase in </w:t>
      </w:r>
      <w:r w:rsidR="00280F22" w:rsidRPr="00B31BE3">
        <w:rPr>
          <w:rFonts w:ascii="Times New Roman" w:eastAsia="Times New Roman" w:hAnsi="Times New Roman" w:cs="Times New Roman"/>
          <w:color w:val="000000" w:themeColor="text1"/>
        </w:rPr>
        <w:t xml:space="preserve">the </w:t>
      </w:r>
      <w:r w:rsidRPr="00B31BE3">
        <w:rPr>
          <w:rFonts w:ascii="Times New Roman" w:eastAsia="Times New Roman" w:hAnsi="Times New Roman" w:cs="Times New Roman"/>
          <w:color w:val="000000" w:themeColor="text1"/>
        </w:rPr>
        <w:t xml:space="preserve">computational cost </w:t>
      </w:r>
      <w:r w:rsidR="0086663F" w:rsidRPr="00B31BE3">
        <w:rPr>
          <w:rFonts w:ascii="Times New Roman" w:eastAsia="Times New Roman" w:hAnsi="Times New Roman" w:cs="Times New Roman"/>
          <w:color w:val="000000" w:themeColor="text1"/>
        </w:rPr>
        <w:t xml:space="preserve">compared to the modified LiGRU </w:t>
      </w:r>
      <w:r w:rsidRPr="00B31BE3">
        <w:rPr>
          <w:rFonts w:ascii="Times New Roman" w:eastAsia="Times New Roman" w:hAnsi="Times New Roman" w:cs="Times New Roman"/>
          <w:color w:val="000000" w:themeColor="text1"/>
        </w:rPr>
        <w:t>under the experimental setup used in this study.</w:t>
      </w:r>
      <w:r w:rsidR="00882529" w:rsidRPr="00B31BE3">
        <w:rPr>
          <w:rFonts w:ascii="Times New Roman" w:eastAsia="Times New Roman" w:hAnsi="Times New Roman" w:cs="Times New Roman"/>
          <w:color w:val="000000" w:themeColor="text1"/>
        </w:rPr>
        <w:t xml:space="preserve"> </w:t>
      </w:r>
    </w:p>
    <w:p w14:paraId="1A7BA763" w14:textId="77777777" w:rsidR="006724E7" w:rsidRPr="00B31BE3" w:rsidRDefault="006724E7" w:rsidP="006724E7">
      <w:pPr>
        <w:spacing w:after="0" w:line="240" w:lineRule="auto"/>
        <w:ind w:firstLine="720"/>
        <w:jc w:val="both"/>
        <w:rPr>
          <w:rFonts w:ascii="Times New Roman" w:hAnsi="Times New Roman" w:cs="Times New Roman"/>
          <w:color w:val="000000" w:themeColor="text1"/>
        </w:rPr>
      </w:pPr>
      <w:commentRangeStart w:id="74"/>
      <w:r w:rsidRPr="00B31BE3">
        <w:rPr>
          <w:rFonts w:ascii="Times New Roman" w:eastAsia="Times New Roman" w:hAnsi="Times New Roman" w:cs="Times New Roman"/>
          <w:color w:val="000000" w:themeColor="text1"/>
        </w:rPr>
        <w:t xml:space="preserve">Based </w:t>
      </w:r>
      <w:commentRangeEnd w:id="74"/>
      <w:r w:rsidRPr="00B31BE3">
        <w:rPr>
          <w:rStyle w:val="CommentReference"/>
          <w:rFonts w:ascii="Times New Roman" w:eastAsia="Times New Roman" w:hAnsi="Times New Roman" w:cs="Times New Roman"/>
          <w:color w:val="000000" w:themeColor="text1"/>
          <w:sz w:val="24"/>
          <w:szCs w:val="24"/>
        </w:rPr>
        <w:commentReference w:id="74"/>
      </w:r>
      <w:r w:rsidRPr="00B31BE3">
        <w:rPr>
          <w:rFonts w:ascii="Times New Roman" w:eastAsia="Times New Roman" w:hAnsi="Times New Roman" w:cs="Times New Roman"/>
          <w:color w:val="000000" w:themeColor="text1"/>
        </w:rPr>
        <w:t xml:space="preserve">on </w:t>
      </w:r>
      <w:commentRangeStart w:id="75"/>
      <w:r w:rsidRPr="00B31BE3">
        <w:rPr>
          <w:rFonts w:ascii="Times New Roman" w:eastAsia="Times New Roman" w:hAnsi="Times New Roman" w:cs="Times New Roman"/>
          <w:color w:val="000000" w:themeColor="text1"/>
        </w:rPr>
        <w:t>Table 7</w:t>
      </w:r>
      <w:commentRangeEnd w:id="75"/>
      <w:r w:rsidRPr="00B31BE3">
        <w:rPr>
          <w:rStyle w:val="CommentReference"/>
          <w:rFonts w:ascii="Times New Roman" w:eastAsia="Times New Roman" w:hAnsi="Times New Roman" w:cs="Times New Roman"/>
          <w:color w:val="000000" w:themeColor="text1"/>
          <w:sz w:val="24"/>
          <w:szCs w:val="24"/>
        </w:rPr>
        <w:commentReference w:id="75"/>
      </w:r>
      <w:r w:rsidRPr="00B31BE3">
        <w:rPr>
          <w:rFonts w:ascii="Times New Roman" w:eastAsia="Times New Roman" w:hAnsi="Times New Roman" w:cs="Times New Roman"/>
          <w:color w:val="000000" w:themeColor="text1"/>
        </w:rPr>
        <w:t>, compared to the hybrid model, t</w:t>
      </w:r>
      <w:r w:rsidRPr="00B31BE3">
        <w:rPr>
          <w:rFonts w:ascii="Times New Roman" w:hAnsi="Times New Roman" w:cs="Times New Roman"/>
          <w:color w:val="000000" w:themeColor="text1"/>
        </w:rPr>
        <w:t xml:space="preserve">he EGARCH Feature Only configuration </w:t>
      </w:r>
      <w:r w:rsidRPr="00B31BE3">
        <w:rPr>
          <w:rStyle w:val="Strong"/>
          <w:rFonts w:ascii="Times New Roman" w:hAnsi="Times New Roman" w:cs="Times New Roman"/>
          <w:b w:val="0"/>
          <w:bCs w:val="0"/>
          <w:color w:val="000000" w:themeColor="text1"/>
        </w:rPr>
        <w:t>increased the test errors, indicating that the EGARCH feature alone is not sufficient</w:t>
      </w:r>
      <w:r w:rsidRPr="00B31BE3">
        <w:rPr>
          <w:rFonts w:ascii="Times New Roman" w:hAnsi="Times New Roman" w:cs="Times New Roman"/>
          <w:color w:val="000000" w:themeColor="text1"/>
        </w:rPr>
        <w:t>. The shuffled EGARCH feature variant produced higher errors than the hybrid model, demonstrating</w:t>
      </w:r>
      <w:commentRangeStart w:id="76"/>
      <w:r w:rsidRPr="00B31BE3">
        <w:rPr>
          <w:rFonts w:ascii="Times New Roman" w:hAnsi="Times New Roman" w:cs="Times New Roman"/>
          <w:color w:val="000000" w:themeColor="text1"/>
        </w:rPr>
        <w:t xml:space="preserve"> that the original EGARCH feature contains information that is not preserved after shuffling</w:t>
      </w:r>
      <w:commentRangeEnd w:id="76"/>
      <w:r w:rsidRPr="00B31BE3">
        <w:rPr>
          <w:rStyle w:val="CommentReference"/>
          <w:rFonts w:ascii="Times New Roman" w:hAnsi="Times New Roman" w:cs="Times New Roman"/>
          <w:color w:val="000000" w:themeColor="text1"/>
          <w:sz w:val="24"/>
          <w:szCs w:val="24"/>
        </w:rPr>
        <w:commentReference w:id="76"/>
      </w:r>
      <w:r w:rsidRPr="00B31BE3">
        <w:rPr>
          <w:rFonts w:ascii="Times New Roman" w:hAnsi="Times New Roman" w:cs="Times New Roman"/>
          <w:color w:val="000000" w:themeColor="text1"/>
        </w:rPr>
        <w:t xml:space="preserve">. The explicit EGARCH-residual correction variant also resulted in higher test errors, indicating that </w:t>
      </w:r>
      <w:r w:rsidRPr="00B31BE3">
        <w:rPr>
          <w:rStyle w:val="Strong"/>
          <w:rFonts w:ascii="Times New Roman" w:hAnsi="Times New Roman" w:cs="Times New Roman"/>
          <w:b w:val="0"/>
          <w:bCs w:val="0"/>
          <w:color w:val="000000" w:themeColor="text1"/>
        </w:rPr>
        <w:t>the information contained in the original EGARCH feature is more useful when provided directly to the modified LiGRU</w:t>
      </w:r>
      <w:r w:rsidRPr="00B31BE3">
        <w:rPr>
          <w:rFonts w:ascii="Times New Roman" w:hAnsi="Times New Roman" w:cs="Times New Roman"/>
          <w:color w:val="000000" w:themeColor="text1"/>
        </w:rPr>
        <w:t xml:space="preserve">. Compared with the modified LiGRU, the hybrid model only showed comparable errors, suggesting that The EGARCH features may provide limited or redundant additional information, resulting in only modest—or even reduced—improvements in predictive accuracy when used in a neural network. Overall, these results suggest that both the daily returns and </w:t>
      </w:r>
      <w:commentRangeStart w:id="77"/>
      <w:r w:rsidRPr="00B31BE3">
        <w:rPr>
          <w:rFonts w:ascii="Times New Roman" w:hAnsi="Times New Roman" w:cs="Times New Roman"/>
          <w:color w:val="000000" w:themeColor="text1"/>
        </w:rPr>
        <w:t xml:space="preserve">the EGARCH </w:t>
      </w:r>
      <w:commentRangeEnd w:id="77"/>
      <w:r w:rsidRPr="00B31BE3">
        <w:rPr>
          <w:rStyle w:val="CommentReference"/>
          <w:rFonts w:ascii="Times New Roman" w:hAnsi="Times New Roman" w:cs="Times New Roman"/>
          <w:color w:val="000000" w:themeColor="text1"/>
          <w:sz w:val="24"/>
          <w:szCs w:val="24"/>
        </w:rPr>
        <w:commentReference w:id="77"/>
      </w:r>
      <w:r w:rsidRPr="00B31BE3">
        <w:rPr>
          <w:rFonts w:ascii="Times New Roman" w:hAnsi="Times New Roman" w:cs="Times New Roman"/>
          <w:color w:val="000000" w:themeColor="text1"/>
        </w:rPr>
        <w:t>feature used in this study may contain informative volatility signals that the modified LiGRU requires to achieve better predictive performance, compared to the other variants of the EGARCH feature.</w:t>
      </w:r>
    </w:p>
    <w:p w14:paraId="51CF9063" w14:textId="7415E76D" w:rsidR="009460F9" w:rsidRPr="00B31BE3" w:rsidRDefault="009460F9" w:rsidP="009460F9">
      <w:pPr>
        <w:spacing w:after="0" w:line="240" w:lineRule="auto"/>
        <w:ind w:firstLine="720"/>
        <w:jc w:val="both"/>
        <w:rPr>
          <w:rFonts w:ascii="Times New Roman" w:hAnsi="Times New Roman" w:cs="Times New Roman"/>
          <w:color w:val="000000" w:themeColor="text1"/>
        </w:rPr>
      </w:pPr>
      <w:r w:rsidRPr="00B31BE3">
        <w:rPr>
          <w:rFonts w:ascii="Times New Roman" w:hAnsi="Times New Roman" w:cs="Times New Roman"/>
          <w:color w:val="000000" w:themeColor="text1"/>
        </w:rPr>
        <w:t>Although the EGARCH model captures the leverage effect, adding its outputs to the modified LiGRU does not necessarily improve forecasting when their information is already partially captured by the historical daily return</w:t>
      </w:r>
      <w:r w:rsidRPr="00B31BE3">
        <w:rPr>
          <w:rFonts w:ascii="Times New Roman" w:hAnsi="Times New Roman" w:cs="Times New Roman"/>
          <w:color w:val="000000" w:themeColor="text1"/>
          <w:vertAlign w:val="superscript"/>
        </w:rPr>
        <w:t>31</w:t>
      </w:r>
      <w:r w:rsidRPr="00B31BE3">
        <w:rPr>
          <w:rFonts w:ascii="Times New Roman" w:hAnsi="Times New Roman" w:cs="Times New Roman"/>
          <w:color w:val="000000" w:themeColor="text1"/>
        </w:rPr>
        <w:t>. The modified LiGRU can learn temporal volatility patterns directly from the returns. Moreover, the simplified LiGRU architecture may have limited capacity to capture the complex nonlinear relationships and interactions present in the data. Another reason of the comparable prediction accuracy may be that the target used in this study is a volatility-related transformation of daily returns rather than realized volatility or realized variance itself. This transformation focuses the prediction task on short-term changes in return variability.</w:t>
      </w:r>
    </w:p>
    <w:p w14:paraId="768EEED7" w14:textId="77777777" w:rsidR="00E0406E" w:rsidRPr="00B31BE3" w:rsidRDefault="00E0406E" w:rsidP="00E0406E">
      <w:pPr>
        <w:spacing w:after="0" w:line="240" w:lineRule="auto"/>
        <w:ind w:firstLine="720"/>
        <w:jc w:val="both"/>
        <w:rPr>
          <w:rFonts w:ascii="Times New Roman" w:hAnsi="Times New Roman" w:cs="Times New Roman"/>
          <w:color w:val="000000" w:themeColor="text1"/>
        </w:rPr>
      </w:pPr>
      <w:r w:rsidRPr="00B31BE3">
        <w:rPr>
          <w:rFonts w:ascii="Times New Roman" w:eastAsia="Times New Roman" w:hAnsi="Times New Roman" w:cs="Times New Roman"/>
          <w:color w:val="000000" w:themeColor="text1"/>
        </w:rPr>
        <w:t>F</w:t>
      </w:r>
      <w:r w:rsidRPr="00B31BE3">
        <w:rPr>
          <w:rStyle w:val="Strong"/>
          <w:rFonts w:ascii="Times New Roman" w:hAnsi="Times New Roman" w:cs="Times New Roman"/>
          <w:b w:val="0"/>
          <w:bCs w:val="0"/>
          <w:color w:val="000000" w:themeColor="text1"/>
        </w:rPr>
        <w:t xml:space="preserve">uture work could investigate whether alternative econometric models, such as GJR-GARCH, GARCH, </w:t>
      </w:r>
      <w:r w:rsidRPr="00B31BE3">
        <w:rPr>
          <w:rStyle w:val="CommentReference"/>
          <w:rFonts w:ascii="Times New Roman" w:hAnsi="Times New Roman" w:cs="Times New Roman"/>
          <w:color w:val="000000" w:themeColor="text1"/>
          <w:sz w:val="24"/>
          <w:szCs w:val="24"/>
        </w:rPr>
        <w:annotationRef/>
      </w:r>
      <w:r w:rsidRPr="00B31BE3">
        <w:rPr>
          <w:rFonts w:ascii="Times New Roman" w:hAnsi="Times New Roman" w:cs="Times New Roman"/>
          <w:color w:val="000000" w:themeColor="text1"/>
        </w:rPr>
        <w:t xml:space="preserve">can provide information that is less redundant </w:t>
      </w:r>
      <w:r w:rsidRPr="00B31BE3">
        <w:rPr>
          <w:rStyle w:val="Strong"/>
          <w:rFonts w:ascii="Times New Roman" w:hAnsi="Times New Roman" w:cs="Times New Roman"/>
          <w:b w:val="0"/>
          <w:bCs w:val="0"/>
          <w:color w:val="000000" w:themeColor="text1"/>
        </w:rPr>
        <w:t>with the return sequence. A</w:t>
      </w:r>
      <w:r w:rsidRPr="00B31BE3">
        <w:rPr>
          <w:rFonts w:ascii="Times New Roman" w:hAnsi="Times New Roman" w:cs="Times New Roman"/>
          <w:color w:val="000000" w:themeColor="text1"/>
        </w:rPr>
        <w:t xml:space="preserve">lternative volatility measures, including the direct forecast of realized volatility, may help determine whether the inconsistent, modest performance observed here persists for other target definitions. Stronger trend components and non-stationarity are major challenges in direct realized volatility prediction. </w:t>
      </w:r>
      <w:r w:rsidRPr="00B31BE3">
        <w:rPr>
          <w:rFonts w:ascii="Times New Roman" w:eastAsia="Times New Roman" w:hAnsi="Times New Roman" w:cs="Times New Roman"/>
          <w:color w:val="000000" w:themeColor="text1"/>
        </w:rPr>
        <w:t>Moreover, reducing the architectural and computational complexity of the hybrid model while preserving its predictive performance would be important for determining whether the additional EGARCH component provides sufficient practical benefit over the simpler modified LiGRU baseline. Finally, the present analysis focuses on four selected market-stress episodes and one-step-ahead forecasting within those periods. Future studies should test the framework across additional market events and continuous out-of-sample periods to assess its robustness beyond the selected windows, while maintaining strict temporal separation to avoid data leakage.</w:t>
      </w:r>
    </w:p>
    <w:p w14:paraId="4AF0C5F3" w14:textId="2EF0BC63" w:rsidR="2DFEFB78" w:rsidRPr="00B31BE3" w:rsidRDefault="505148F6" w:rsidP="00D04EBF">
      <w:pPr>
        <w:spacing w:beforeLines="120" w:before="288" w:after="0" w:line="240" w:lineRule="auto"/>
        <w:ind w:right="11"/>
        <w:jc w:val="both"/>
        <w:rPr>
          <w:color w:val="000000" w:themeColor="text1"/>
        </w:rPr>
      </w:pPr>
      <w:r w:rsidRPr="00B31BE3">
        <w:rPr>
          <w:rFonts w:ascii="Times New Roman" w:eastAsia="Times New Roman" w:hAnsi="Times New Roman" w:cs="Times New Roman"/>
          <w:b/>
          <w:bCs/>
          <w:color w:val="000000" w:themeColor="text1"/>
          <w:sz w:val="28"/>
          <w:szCs w:val="28"/>
        </w:rPr>
        <w:t>C</w:t>
      </w:r>
      <w:r w:rsidR="006E2B96" w:rsidRPr="00B31BE3">
        <w:rPr>
          <w:rFonts w:ascii="Times New Roman" w:eastAsia="Times New Roman" w:hAnsi="Times New Roman" w:cs="Times New Roman"/>
          <w:b/>
          <w:bCs/>
          <w:color w:val="000000" w:themeColor="text1"/>
          <w:sz w:val="28"/>
          <w:szCs w:val="28"/>
        </w:rPr>
        <w:t>onclusion</w:t>
      </w:r>
    </w:p>
    <w:p w14:paraId="54F5EA33" w14:textId="43785C3C" w:rsidR="2DFEFB78" w:rsidRPr="00B31BE3" w:rsidRDefault="505148F6" w:rsidP="00D04EBF">
      <w:pPr>
        <w:spacing w:beforeLines="120" w:before="288" w:after="0" w:line="240" w:lineRule="auto"/>
        <w:ind w:firstLine="720"/>
        <w:jc w:val="both"/>
        <w:rPr>
          <w:color w:val="000000" w:themeColor="text1"/>
        </w:rPr>
      </w:pPr>
      <w:r w:rsidRPr="00B31BE3">
        <w:rPr>
          <w:rFonts w:ascii="Times New Roman" w:eastAsia="Times New Roman" w:hAnsi="Times New Roman" w:cs="Times New Roman"/>
          <w:color w:val="000000" w:themeColor="text1"/>
        </w:rPr>
        <w:t xml:space="preserve">Stock volatility, a key indicator of market behavior, provides valuable insights for both investors and companies. This study aimed to identify an effective framework for forecasting S&amp;P 500 volatility during </w:t>
      </w:r>
      <w:r w:rsidR="10A3C520" w:rsidRPr="00B31BE3">
        <w:rPr>
          <w:rFonts w:ascii="Times New Roman" w:eastAsia="Times New Roman" w:hAnsi="Times New Roman" w:cs="Times New Roman"/>
          <w:color w:val="000000" w:themeColor="text1"/>
        </w:rPr>
        <w:t>market stress</w:t>
      </w:r>
      <w:r w:rsidRPr="00B31BE3">
        <w:rPr>
          <w:rFonts w:ascii="Times New Roman" w:eastAsia="Times New Roman" w:hAnsi="Times New Roman" w:cs="Times New Roman"/>
          <w:color w:val="000000" w:themeColor="text1"/>
        </w:rPr>
        <w:t xml:space="preserve"> by integrating statistical and machine learning approaches. Specifically, a hybrid EGARCH–</w:t>
      </w:r>
      <w:r w:rsidR="19200FF2"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LiGRU model was implemented, combining the conditional volatility predictions from an EGARCH model as expert features with raw returns in a </w:t>
      </w:r>
      <w:r w:rsidR="205A5096"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LiGRU network. The hybrid framework was compared to standalone EGARCH and </w:t>
      </w:r>
      <w:r w:rsidR="00A81056" w:rsidRPr="00B31BE3">
        <w:rPr>
          <w:rFonts w:ascii="Times New Roman" w:eastAsia="Times New Roman" w:hAnsi="Times New Roman" w:cs="Times New Roman"/>
          <w:color w:val="000000" w:themeColor="text1"/>
        </w:rPr>
        <w:lastRenderedPageBreak/>
        <w:t xml:space="preserve">modified </w:t>
      </w:r>
      <w:r w:rsidRPr="00B31BE3">
        <w:rPr>
          <w:rFonts w:ascii="Times New Roman" w:eastAsia="Times New Roman" w:hAnsi="Times New Roman" w:cs="Times New Roman"/>
          <w:color w:val="000000" w:themeColor="text1"/>
        </w:rPr>
        <w:t xml:space="preserve">LiGRU models, with </w:t>
      </w:r>
      <w:r w:rsidR="00846A35" w:rsidRPr="00B31BE3">
        <w:rPr>
          <w:rFonts w:ascii="Times New Roman" w:eastAsia="Times New Roman" w:hAnsi="Times New Roman" w:cs="Times New Roman"/>
          <w:color w:val="000000" w:themeColor="text1"/>
        </w:rPr>
        <w:t xml:space="preserve">the </w:t>
      </w:r>
      <w:r w:rsidRPr="00B31BE3">
        <w:rPr>
          <w:rFonts w:ascii="Times New Roman" w:eastAsia="Times New Roman" w:hAnsi="Times New Roman" w:cs="Times New Roman"/>
          <w:color w:val="000000" w:themeColor="text1"/>
        </w:rPr>
        <w:t xml:space="preserve">predictive accuracy evaluated using the RMSE, the loss metrics, </w:t>
      </w:r>
      <w:r w:rsidR="00846A35" w:rsidRPr="00B31BE3">
        <w:rPr>
          <w:rFonts w:ascii="Times New Roman" w:eastAsia="Times New Roman" w:hAnsi="Times New Roman" w:cs="Times New Roman"/>
          <w:color w:val="000000" w:themeColor="text1"/>
        </w:rPr>
        <w:t xml:space="preserve">the QLIKE, </w:t>
      </w:r>
      <w:r w:rsidRPr="00B31BE3">
        <w:rPr>
          <w:rFonts w:ascii="Times New Roman" w:eastAsia="Times New Roman" w:hAnsi="Times New Roman" w:cs="Times New Roman"/>
          <w:color w:val="000000" w:themeColor="text1"/>
        </w:rPr>
        <w:t>and the prediction fit graphs</w:t>
      </w:r>
      <w:r w:rsidR="004B455C" w:rsidRPr="00B31BE3">
        <w:rPr>
          <w:rFonts w:ascii="Times New Roman" w:eastAsia="Times New Roman" w:hAnsi="Times New Roman" w:cs="Times New Roman"/>
          <w:color w:val="000000" w:themeColor="text1"/>
        </w:rPr>
        <w:t xml:space="preserve"> and the computational cost evaluated using the number of trainable parameters, the training time, and the peak RAM usage</w:t>
      </w:r>
      <w:r w:rsidRPr="00B31BE3">
        <w:rPr>
          <w:rFonts w:ascii="Times New Roman" w:eastAsia="Times New Roman" w:hAnsi="Times New Roman" w:cs="Times New Roman"/>
          <w:color w:val="000000" w:themeColor="text1"/>
        </w:rPr>
        <w:t>. Results indicate that the hybrid EGARCH–</w:t>
      </w:r>
      <w:r w:rsidR="073FAEE7" w:rsidRPr="00B31BE3">
        <w:rPr>
          <w:rFonts w:ascii="Times New Roman" w:eastAsia="Times New Roman" w:hAnsi="Times New Roman" w:cs="Times New Roman"/>
          <w:color w:val="000000" w:themeColor="text1"/>
        </w:rPr>
        <w:t xml:space="preserve">modified </w:t>
      </w:r>
      <w:r w:rsidRPr="00B31BE3">
        <w:rPr>
          <w:rFonts w:ascii="Times New Roman" w:eastAsia="Times New Roman" w:hAnsi="Times New Roman" w:cs="Times New Roman"/>
          <w:color w:val="000000" w:themeColor="text1"/>
        </w:rPr>
        <w:t xml:space="preserve">LiGRU outperforms </w:t>
      </w:r>
      <w:r w:rsidR="00DE5D1C" w:rsidRPr="00B31BE3">
        <w:rPr>
          <w:rFonts w:ascii="Times New Roman" w:eastAsia="Times New Roman" w:hAnsi="Times New Roman" w:cs="Times New Roman"/>
          <w:color w:val="000000" w:themeColor="text1"/>
        </w:rPr>
        <w:t>the EGARCH model and remains comparable with the modified LiGRU in terms of the predictive accuracy</w:t>
      </w:r>
      <w:r w:rsidRPr="00B31BE3">
        <w:rPr>
          <w:rFonts w:ascii="Times New Roman" w:eastAsia="Times New Roman" w:hAnsi="Times New Roman" w:cs="Times New Roman"/>
          <w:color w:val="000000" w:themeColor="text1"/>
        </w:rPr>
        <w:t xml:space="preserve">, </w:t>
      </w:r>
      <w:r w:rsidR="00DE5D1C" w:rsidRPr="00B31BE3">
        <w:rPr>
          <w:rFonts w:ascii="Times New Roman" w:eastAsia="Times New Roman" w:hAnsi="Times New Roman" w:cs="Times New Roman"/>
          <w:color w:val="000000" w:themeColor="text1"/>
        </w:rPr>
        <w:t>while incurring modestly higher computational cost.</w:t>
      </w:r>
    </w:p>
    <w:p w14:paraId="3BF05C27" w14:textId="41F997F9" w:rsidR="00DE5D1C" w:rsidRPr="00B31BE3" w:rsidRDefault="505148F6" w:rsidP="00DE5D1C">
      <w:pPr>
        <w:spacing w:after="0" w:line="240" w:lineRule="auto"/>
        <w:ind w:firstLine="720"/>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The study </w:t>
      </w:r>
      <w:r w:rsidR="00A81056" w:rsidRPr="00B31BE3">
        <w:rPr>
          <w:rFonts w:ascii="Times New Roman" w:eastAsia="Times New Roman" w:hAnsi="Times New Roman" w:cs="Times New Roman"/>
          <w:color w:val="000000" w:themeColor="text1"/>
        </w:rPr>
        <w:t>investigated</w:t>
      </w:r>
      <w:r w:rsidRPr="00B31BE3">
        <w:rPr>
          <w:rFonts w:ascii="Times New Roman" w:eastAsia="Times New Roman" w:hAnsi="Times New Roman" w:cs="Times New Roman"/>
          <w:color w:val="000000" w:themeColor="text1"/>
        </w:rPr>
        <w:t xml:space="preserve"> the value of combining econometrics robustness with the expressive power of neural networks for financial prediction tasks. Accurate volatility forecasts from the hybrid model </w:t>
      </w:r>
      <w:r w:rsidR="003E3669" w:rsidRPr="00B31BE3">
        <w:rPr>
          <w:rFonts w:ascii="Times New Roman" w:eastAsia="Times New Roman" w:hAnsi="Times New Roman" w:cs="Times New Roman"/>
          <w:color w:val="000000" w:themeColor="text1"/>
        </w:rPr>
        <w:t>may</w:t>
      </w:r>
      <w:r w:rsidRPr="00B31BE3">
        <w:rPr>
          <w:rFonts w:ascii="Times New Roman" w:eastAsia="Times New Roman" w:hAnsi="Times New Roman" w:cs="Times New Roman"/>
          <w:color w:val="000000" w:themeColor="text1"/>
        </w:rPr>
        <w:t xml:space="preserve"> assist investors, risk managers, and firms in making more informed decisions, optimizing portfolio strategies, and mitigating financial risks. Future research could extend this work by incorporating additional macroeconomics, market microstructure, and human behavior variables, as well as testing alternative neural architectures. </w:t>
      </w:r>
      <w:r w:rsidR="00DE5D1C" w:rsidRPr="00B31BE3">
        <w:rPr>
          <w:rFonts w:ascii="Times New Roman" w:eastAsia="Times New Roman" w:hAnsi="Times New Roman" w:cs="Times New Roman"/>
          <w:color w:val="000000" w:themeColor="text1"/>
        </w:rPr>
        <w:t>Upcoming studies could focus on directly forecasting realized volatility measures as a target, reducing input redundancy</w:t>
      </w:r>
      <w:r w:rsidR="00514C55" w:rsidRPr="00B31BE3">
        <w:rPr>
          <w:rFonts w:ascii="Times New Roman" w:eastAsia="Times New Roman" w:hAnsi="Times New Roman" w:cs="Times New Roman"/>
          <w:color w:val="000000" w:themeColor="text1"/>
        </w:rPr>
        <w:t xml:space="preserve"> by investigating other econometric</w:t>
      </w:r>
      <w:r w:rsidR="002915C2" w:rsidRPr="00B31BE3">
        <w:rPr>
          <w:rFonts w:ascii="Times New Roman" w:eastAsia="Times New Roman" w:hAnsi="Times New Roman" w:cs="Times New Roman"/>
          <w:color w:val="000000" w:themeColor="text1"/>
        </w:rPr>
        <w:t>s</w:t>
      </w:r>
      <w:r w:rsidR="00514C55" w:rsidRPr="00B31BE3">
        <w:rPr>
          <w:rFonts w:ascii="Times New Roman" w:eastAsia="Times New Roman" w:hAnsi="Times New Roman" w:cs="Times New Roman"/>
          <w:color w:val="000000" w:themeColor="text1"/>
        </w:rPr>
        <w:t xml:space="preserve"> models</w:t>
      </w:r>
      <w:r w:rsidR="00DE5D1C" w:rsidRPr="00B31BE3">
        <w:rPr>
          <w:rFonts w:ascii="Times New Roman" w:eastAsia="Times New Roman" w:hAnsi="Times New Roman" w:cs="Times New Roman"/>
          <w:color w:val="000000" w:themeColor="text1"/>
        </w:rPr>
        <w:t xml:space="preserve">, and testing alternative machine learning </w:t>
      </w:r>
      <w:r w:rsidR="005236E0" w:rsidRPr="00B31BE3">
        <w:rPr>
          <w:rFonts w:ascii="Times New Roman" w:eastAsia="Times New Roman" w:hAnsi="Times New Roman" w:cs="Times New Roman"/>
          <w:color w:val="000000" w:themeColor="text1"/>
        </w:rPr>
        <w:t>architectures</w:t>
      </w:r>
      <w:r w:rsidR="00DE5D1C" w:rsidRPr="00B31BE3">
        <w:rPr>
          <w:rFonts w:ascii="Times New Roman" w:eastAsia="Times New Roman" w:hAnsi="Times New Roman" w:cs="Times New Roman"/>
          <w:color w:val="000000" w:themeColor="text1"/>
        </w:rPr>
        <w:t>.</w:t>
      </w:r>
    </w:p>
    <w:p w14:paraId="20673D8B" w14:textId="0F0C05E2" w:rsidR="2DFEFB78" w:rsidRPr="00B31BE3" w:rsidRDefault="2DFEFB78" w:rsidP="00DE5D1C">
      <w:pPr>
        <w:spacing w:after="0" w:line="240" w:lineRule="auto"/>
        <w:jc w:val="both"/>
        <w:rPr>
          <w:color w:val="000000" w:themeColor="text1"/>
        </w:rPr>
      </w:pPr>
    </w:p>
    <w:p w14:paraId="7A284117" w14:textId="32F6B990" w:rsidR="0C0AF6BB" w:rsidRPr="00B31BE3" w:rsidRDefault="505148F6" w:rsidP="003931B5">
      <w:pPr>
        <w:spacing w:beforeLines="120" w:before="288" w:afterLines="120" w:after="288" w:line="240" w:lineRule="auto"/>
        <w:ind w:left="1"/>
        <w:jc w:val="both"/>
        <w:rPr>
          <w:color w:val="000000" w:themeColor="text1"/>
          <w:sz w:val="28"/>
          <w:szCs w:val="28"/>
        </w:rPr>
      </w:pPr>
      <w:r w:rsidRPr="00B31BE3">
        <w:rPr>
          <w:rFonts w:ascii="Times New Roman" w:eastAsia="Times New Roman" w:hAnsi="Times New Roman" w:cs="Times New Roman"/>
          <w:b/>
          <w:bCs/>
          <w:color w:val="000000" w:themeColor="text1"/>
          <w:sz w:val="28"/>
          <w:szCs w:val="28"/>
        </w:rPr>
        <w:t>R</w:t>
      </w:r>
      <w:r w:rsidR="00D04EBF" w:rsidRPr="00B31BE3">
        <w:rPr>
          <w:rFonts w:ascii="Times New Roman" w:eastAsia="Times New Roman" w:hAnsi="Times New Roman" w:cs="Times New Roman"/>
          <w:b/>
          <w:bCs/>
          <w:color w:val="000000" w:themeColor="text1"/>
          <w:sz w:val="28"/>
          <w:szCs w:val="28"/>
        </w:rPr>
        <w:t>eferences</w:t>
      </w:r>
      <w:r w:rsidRPr="00B31BE3">
        <w:rPr>
          <w:rFonts w:ascii="Times New Roman" w:eastAsia="Times New Roman" w:hAnsi="Times New Roman" w:cs="Times New Roman"/>
          <w:b/>
          <w:bCs/>
          <w:color w:val="000000" w:themeColor="text1"/>
          <w:sz w:val="28"/>
          <w:szCs w:val="28"/>
        </w:rPr>
        <w:t xml:space="preserve"> </w:t>
      </w:r>
    </w:p>
    <w:p w14:paraId="338CE0F3" w14:textId="5CF9FE96" w:rsidR="2DFEFB78" w:rsidRPr="00B31BE3" w:rsidRDefault="00E73F01" w:rsidP="003931B5">
      <w:pPr>
        <w:pStyle w:val="ListParagraph"/>
        <w:numPr>
          <w:ilvl w:val="0"/>
          <w:numId w:val="1"/>
        </w:numPr>
        <w:spacing w:beforeLines="120" w:before="288" w:afterLines="120" w:after="288" w:line="240" w:lineRule="auto"/>
        <w:jc w:val="both"/>
        <w:rPr>
          <w:rFonts w:ascii="Lucida Grande" w:hAnsi="Lucida Grande" w:cs="Lucida Grande"/>
          <w:color w:val="000000" w:themeColor="text1"/>
          <w:sz w:val="17"/>
          <w:szCs w:val="17"/>
        </w:rPr>
      </w:pPr>
      <w:r w:rsidRPr="00B31BE3">
        <w:rPr>
          <w:rFonts w:ascii="Times New Roman" w:eastAsia="Times New Roman" w:hAnsi="Times New Roman" w:cs="Times New Roman"/>
          <w:color w:val="000000" w:themeColor="text1"/>
        </w:rPr>
        <w:t xml:space="preserve">N. Roszyk, R. Ślepaczuk. The hybrid forecast of S&amp;P 500 volatility ensembles from VIX, GARCH and LSTM models. </w:t>
      </w:r>
      <w:r w:rsidRPr="00B31BE3">
        <w:rPr>
          <w:rFonts w:ascii="Times New Roman" w:eastAsia="Times New Roman" w:hAnsi="Times New Roman" w:cs="Times New Roman"/>
          <w:i/>
          <w:iCs/>
          <w:color w:val="000000" w:themeColor="text1"/>
        </w:rPr>
        <w:t>arXiv.org,</w:t>
      </w:r>
      <w:r w:rsidRPr="00B31BE3">
        <w:rPr>
          <w:rFonts w:ascii="Times New Roman" w:eastAsia="Times New Roman" w:hAnsi="Times New Roman" w:cs="Times New Roman"/>
          <w:color w:val="000000" w:themeColor="text1"/>
        </w:rPr>
        <w:t xml:space="preserve"> 2024, </w:t>
      </w:r>
      <w:hyperlink r:id="rId29" w:history="1">
        <w:r w:rsidRPr="00B31BE3">
          <w:rPr>
            <w:rStyle w:val="Hyperlink"/>
            <w:rFonts w:ascii="Times New Roman" w:hAnsi="Times New Roman" w:cs="Times New Roman"/>
            <w:color w:val="000000" w:themeColor="text1"/>
          </w:rPr>
          <w:t>https://doi.org/10.48550/arXiv.2407.16780</w:t>
        </w:r>
      </w:hyperlink>
      <w:r w:rsidRPr="00B31BE3">
        <w:rPr>
          <w:rFonts w:ascii="Times New Roman" w:hAnsi="Times New Roman" w:cs="Times New Roman"/>
          <w:color w:val="000000" w:themeColor="text1"/>
        </w:rPr>
        <w:t>.</w:t>
      </w:r>
    </w:p>
    <w:p w14:paraId="597104F9" w14:textId="7F6EF9FF"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M. Otaif. Importance and causes of stock market volatility: Literature review. </w:t>
      </w:r>
      <w:r w:rsidRPr="00B31BE3">
        <w:rPr>
          <w:rFonts w:ascii="Times New Roman" w:eastAsia="Times New Roman" w:hAnsi="Times New Roman" w:cs="Times New Roman"/>
          <w:i/>
          <w:iCs/>
          <w:color w:val="000000" w:themeColor="text1"/>
        </w:rPr>
        <w:t>SSRN Electronic Journal,</w:t>
      </w:r>
      <w:r w:rsidRPr="00B31BE3">
        <w:rPr>
          <w:rFonts w:ascii="Times New Roman" w:eastAsia="Times New Roman" w:hAnsi="Times New Roman" w:cs="Times New Roman"/>
          <w:color w:val="000000" w:themeColor="text1"/>
        </w:rPr>
        <w:t xml:space="preserve"> 2015, </w:t>
      </w:r>
      <w:hyperlink r:id="rId30">
        <w:r w:rsidRPr="00B31BE3">
          <w:rPr>
            <w:rStyle w:val="Hyperlink"/>
            <w:rFonts w:ascii="Times New Roman" w:hAnsi="Times New Roman" w:cs="Times New Roman"/>
            <w:color w:val="000000" w:themeColor="text1"/>
          </w:rPr>
          <w:t>https://papers.ssrn.com/sol3/papers.cfm?abstract_id=4126655</w:t>
        </w:r>
      </w:hyperlink>
      <w:r w:rsidRPr="00B31BE3">
        <w:rPr>
          <w:rFonts w:ascii="Times New Roman" w:eastAsia="Times New Roman" w:hAnsi="Times New Roman" w:cs="Times New Roman"/>
          <w:color w:val="000000" w:themeColor="text1"/>
        </w:rPr>
        <w:t>.</w:t>
      </w:r>
    </w:p>
    <w:p w14:paraId="076CBBBE" w14:textId="43CD0EE4" w:rsidR="2DFEFB78" w:rsidRPr="00B31BE3" w:rsidRDefault="505148F6" w:rsidP="00E73F01">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R. F. Engle. Autoregressive conditional heteroscedasticity with estimates of the variance of United Kingdom inflation. </w:t>
      </w:r>
      <w:r w:rsidRPr="00B31BE3">
        <w:rPr>
          <w:rFonts w:ascii="Times New Roman" w:eastAsia="Times New Roman" w:hAnsi="Times New Roman" w:cs="Times New Roman"/>
          <w:i/>
          <w:iCs/>
          <w:color w:val="000000" w:themeColor="text1"/>
        </w:rPr>
        <w:t>Econometrica: Journal of the Econometric Society.</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50</w:t>
      </w:r>
      <w:r w:rsidRPr="00B31BE3">
        <w:rPr>
          <w:rFonts w:ascii="Times New Roman" w:eastAsia="Times New Roman" w:hAnsi="Times New Roman" w:cs="Times New Roman"/>
          <w:color w:val="000000" w:themeColor="text1"/>
        </w:rPr>
        <w:t xml:space="preserve">, pg. 987–1007, 1982, </w:t>
      </w:r>
      <w:hyperlink r:id="rId31">
        <w:r w:rsidRPr="00B31BE3">
          <w:rPr>
            <w:rStyle w:val="Hyperlink"/>
            <w:rFonts w:ascii="Times New Roman" w:hAnsi="Times New Roman" w:cs="Times New Roman"/>
            <w:color w:val="000000" w:themeColor="text1"/>
          </w:rPr>
          <w:t>https://www.jstor.org/stable/1912773</w:t>
        </w:r>
      </w:hyperlink>
      <w:r w:rsidRPr="00B31BE3">
        <w:rPr>
          <w:rFonts w:ascii="Times New Roman" w:eastAsia="Times New Roman" w:hAnsi="Times New Roman" w:cs="Times New Roman"/>
          <w:color w:val="000000" w:themeColor="text1"/>
        </w:rPr>
        <w:t>.</w:t>
      </w:r>
    </w:p>
    <w:p w14:paraId="7F34F43D" w14:textId="07AB115F" w:rsidR="2DFEFB78" w:rsidRPr="00B31BE3" w:rsidRDefault="505148F6" w:rsidP="00E73F01">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C. Dritsaki. An empirical evaluation in GARCH volatility modeling: Evidence from the Stockholm Stock Exchange. </w:t>
      </w:r>
      <w:r w:rsidRPr="00B31BE3">
        <w:rPr>
          <w:rFonts w:ascii="Times New Roman" w:eastAsia="Times New Roman" w:hAnsi="Times New Roman" w:cs="Times New Roman"/>
          <w:i/>
          <w:iCs/>
          <w:color w:val="000000" w:themeColor="text1"/>
        </w:rPr>
        <w:t>Journal of Mathematical Finance</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7</w:t>
      </w:r>
      <w:r w:rsidRPr="00B31BE3">
        <w:rPr>
          <w:rFonts w:ascii="Times New Roman" w:eastAsia="Times New Roman" w:hAnsi="Times New Roman" w:cs="Times New Roman"/>
          <w:color w:val="000000" w:themeColor="text1"/>
        </w:rPr>
        <w:t xml:space="preserve">, pg. 366–390, 2017, </w:t>
      </w:r>
      <w:hyperlink r:id="rId32">
        <w:r w:rsidRPr="00B31BE3">
          <w:rPr>
            <w:rStyle w:val="Hyperlink"/>
            <w:rFonts w:ascii="Times New Roman" w:hAnsi="Times New Roman" w:cs="Times New Roman"/>
            <w:color w:val="000000" w:themeColor="text1"/>
          </w:rPr>
          <w:t>https://www.scirp.org/journal/paperinformation?paperid=76274</w:t>
        </w:r>
      </w:hyperlink>
      <w:r w:rsidRPr="00B31BE3">
        <w:rPr>
          <w:rFonts w:ascii="Times New Roman" w:eastAsia="Times New Roman" w:hAnsi="Times New Roman" w:cs="Times New Roman"/>
          <w:color w:val="000000" w:themeColor="text1"/>
        </w:rPr>
        <w:t>.</w:t>
      </w:r>
    </w:p>
    <w:p w14:paraId="55A33D52" w14:textId="0C1CA043" w:rsidR="2DFEFB78" w:rsidRPr="00B31BE3" w:rsidRDefault="505148F6" w:rsidP="00F05B81">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 Bollerslev. Generalized autoregressive conditional heteroskedasticity. </w:t>
      </w:r>
      <w:r w:rsidRPr="00B31BE3">
        <w:rPr>
          <w:rFonts w:ascii="Times New Roman" w:eastAsia="Times New Roman" w:hAnsi="Times New Roman" w:cs="Times New Roman"/>
          <w:i/>
          <w:iCs/>
          <w:color w:val="000000" w:themeColor="text1"/>
        </w:rPr>
        <w:t>Journal of Econometrics</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31</w:t>
      </w:r>
      <w:r w:rsidRPr="00B31BE3">
        <w:rPr>
          <w:rFonts w:ascii="Times New Roman" w:eastAsia="Times New Roman" w:hAnsi="Times New Roman" w:cs="Times New Roman"/>
          <w:color w:val="000000" w:themeColor="text1"/>
        </w:rPr>
        <w:t>, pg. 307–327, 1986,</w:t>
      </w:r>
      <w:r w:rsidR="00F05B81" w:rsidRPr="00B31BE3">
        <w:rPr>
          <w:rFonts w:ascii="Times New Roman" w:hAnsi="Times New Roman" w:cs="Times New Roman"/>
          <w:color w:val="000000" w:themeColor="text1"/>
        </w:rPr>
        <w:t xml:space="preserve"> </w:t>
      </w:r>
      <w:hyperlink r:id="rId33" w:history="1">
        <w:r w:rsidR="003F354C" w:rsidRPr="00B31BE3">
          <w:rPr>
            <w:rStyle w:val="Hyperlink"/>
            <w:rFonts w:ascii="Times New Roman" w:hAnsi="Times New Roman" w:cs="Times New Roman"/>
            <w:color w:val="000000" w:themeColor="text1"/>
          </w:rPr>
          <w:t>https://www.sciencedirect.com/science/article/abs/pii/0304407686900631?via%3Dihub</w:t>
        </w:r>
      </w:hyperlink>
      <w:r w:rsidRPr="00B31BE3">
        <w:rPr>
          <w:rFonts w:ascii="Times New Roman" w:eastAsia="Times New Roman" w:hAnsi="Times New Roman" w:cs="Times New Roman"/>
          <w:color w:val="000000" w:themeColor="text1"/>
        </w:rPr>
        <w:t>.</w:t>
      </w:r>
    </w:p>
    <w:p w14:paraId="759DDF1A" w14:textId="2F747BA1" w:rsidR="2DFEFB78" w:rsidRPr="00B31BE3" w:rsidRDefault="505148F6" w:rsidP="0030415D">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D. B.</w:t>
      </w:r>
      <w:r w:rsidR="0030415D" w:rsidRPr="00B31BE3">
        <w:rPr>
          <w:rFonts w:ascii="Times New Roman" w:eastAsia="Times New Roman" w:hAnsi="Times New Roman" w:cs="Times New Roman"/>
          <w:color w:val="000000" w:themeColor="text1"/>
        </w:rPr>
        <w:t xml:space="preserve"> </w:t>
      </w:r>
      <w:r w:rsidRPr="00B31BE3">
        <w:rPr>
          <w:rFonts w:ascii="Times New Roman" w:eastAsia="Times New Roman" w:hAnsi="Times New Roman" w:cs="Times New Roman"/>
          <w:color w:val="000000" w:themeColor="text1"/>
        </w:rPr>
        <w:t xml:space="preserve">Nelson. Conditional heteroskedasticity in asset returns: A new approach. </w:t>
      </w:r>
      <w:r w:rsidRPr="00B31BE3">
        <w:rPr>
          <w:rFonts w:ascii="Times New Roman" w:eastAsia="Times New Roman" w:hAnsi="Times New Roman" w:cs="Times New Roman"/>
          <w:i/>
          <w:iCs/>
          <w:color w:val="000000" w:themeColor="text1"/>
        </w:rPr>
        <w:t>Econometrica</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59</w:t>
      </w:r>
      <w:r w:rsidRPr="00B31BE3">
        <w:rPr>
          <w:rFonts w:ascii="Times New Roman" w:eastAsia="Times New Roman" w:hAnsi="Times New Roman" w:cs="Times New Roman"/>
          <w:color w:val="000000" w:themeColor="text1"/>
        </w:rPr>
        <w:t xml:space="preserve">, pg. 347–370, 1991, </w:t>
      </w:r>
      <w:hyperlink r:id="rId34" w:history="1">
        <w:r w:rsidR="003F354C" w:rsidRPr="00B31BE3">
          <w:rPr>
            <w:rStyle w:val="Hyperlink"/>
            <w:rFonts w:ascii="Times New Roman" w:hAnsi="Times New Roman" w:cs="Times New Roman"/>
            <w:color w:val="000000" w:themeColor="text1"/>
            <w:spacing w:val="-5"/>
          </w:rPr>
          <w:t>https://doi.org/10.2307/2938260</w:t>
        </w:r>
      </w:hyperlink>
      <w:r w:rsidRPr="00B31BE3">
        <w:rPr>
          <w:rFonts w:ascii="Times New Roman" w:eastAsia="Times New Roman" w:hAnsi="Times New Roman" w:cs="Times New Roman"/>
          <w:color w:val="000000" w:themeColor="text1"/>
        </w:rPr>
        <w:t>.</w:t>
      </w:r>
    </w:p>
    <w:p w14:paraId="37573FC2" w14:textId="6F372ABE" w:rsidR="2DFEFB78" w:rsidRPr="00B31BE3" w:rsidRDefault="00DD6352" w:rsidP="0030415D">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Y. Feng and A. J. McNeil</w:t>
      </w:r>
      <w:r w:rsidRPr="00B31BE3">
        <w:rPr>
          <w:color w:val="000000" w:themeColor="text1"/>
        </w:rPr>
        <w:t xml:space="preserve">. </w:t>
      </w:r>
      <w:r w:rsidR="00CA4A37" w:rsidRPr="00B31BE3">
        <w:rPr>
          <w:rStyle w:val="Emphasis"/>
          <w:rFonts w:ascii="Times New Roman" w:hAnsi="Times New Roman" w:cs="Times New Roman"/>
          <w:i w:val="0"/>
          <w:iCs w:val="0"/>
          <w:color w:val="000000" w:themeColor="text1"/>
        </w:rPr>
        <w:t>Modelling of scale change, periodicity and conditional heteroskedasticity in return volatility</w:t>
      </w:r>
      <w:r w:rsidRPr="00B31BE3">
        <w:rPr>
          <w:rFonts w:ascii="Times New Roman" w:hAnsi="Times New Roman" w:cs="Times New Roman"/>
          <w:i/>
          <w:iCs/>
          <w:color w:val="000000" w:themeColor="text1"/>
        </w:rPr>
        <w:t>.</w:t>
      </w:r>
      <w:r w:rsidRPr="00B31BE3">
        <w:rPr>
          <w:rFonts w:ascii="Times New Roman" w:hAnsi="Times New Roman" w:cs="Times New Roman"/>
          <w:color w:val="000000" w:themeColor="text1"/>
        </w:rPr>
        <w:t xml:space="preserve"> </w:t>
      </w:r>
      <w:r w:rsidR="00CA4A37" w:rsidRPr="00B31BE3">
        <w:rPr>
          <w:rStyle w:val="Strong"/>
          <w:rFonts w:ascii="Times New Roman" w:hAnsi="Times New Roman" w:cs="Times New Roman"/>
          <w:b w:val="0"/>
          <w:bCs w:val="0"/>
          <w:i/>
          <w:iCs/>
          <w:color w:val="000000" w:themeColor="text1"/>
        </w:rPr>
        <w:t>Economic Modelling,</w:t>
      </w:r>
      <w:r w:rsidR="00CA4A37" w:rsidRPr="00B31BE3">
        <w:rPr>
          <w:rStyle w:val="Strong"/>
          <w:rFonts w:ascii="Times New Roman" w:hAnsi="Times New Roman" w:cs="Times New Roman"/>
          <w:color w:val="000000" w:themeColor="text1"/>
        </w:rPr>
        <w:t xml:space="preserve"> </w:t>
      </w:r>
      <w:r w:rsidR="00CA4A37" w:rsidRPr="00B31BE3">
        <w:rPr>
          <w:rStyle w:val="Strong"/>
          <w:rFonts w:ascii="Times New Roman" w:hAnsi="Times New Roman" w:cs="Times New Roman"/>
          <w:b w:val="0"/>
          <w:bCs w:val="0"/>
          <w:color w:val="000000" w:themeColor="text1"/>
        </w:rPr>
        <w:t>Vol.</w:t>
      </w:r>
      <w:r w:rsidR="00CA4A37" w:rsidRPr="00B31BE3">
        <w:rPr>
          <w:rStyle w:val="Strong"/>
          <w:rFonts w:ascii="Times New Roman" w:hAnsi="Times New Roman" w:cs="Times New Roman"/>
          <w:color w:val="000000" w:themeColor="text1"/>
        </w:rPr>
        <w:t xml:space="preserve"> 25</w:t>
      </w:r>
      <w:r w:rsidR="00CA4A37" w:rsidRPr="00B31BE3">
        <w:rPr>
          <w:rFonts w:ascii="Times New Roman" w:hAnsi="Times New Roman" w:cs="Times New Roman"/>
          <w:color w:val="000000" w:themeColor="text1"/>
        </w:rPr>
        <w:t xml:space="preserve">(5), 850–867, </w:t>
      </w:r>
      <w:r w:rsidR="00CF40AD" w:rsidRPr="00B31BE3">
        <w:rPr>
          <w:rFonts w:ascii="Times New Roman" w:hAnsi="Times New Roman" w:cs="Times New Roman"/>
          <w:color w:val="000000" w:themeColor="text1"/>
        </w:rPr>
        <w:t xml:space="preserve">2008, </w:t>
      </w:r>
      <w:hyperlink r:id="rId35" w:history="1">
        <w:r w:rsidR="00CF40AD" w:rsidRPr="00B31BE3">
          <w:rPr>
            <w:rStyle w:val="Hyperlink"/>
            <w:rFonts w:ascii="Times New Roman" w:hAnsi="Times New Roman" w:cs="Times New Roman"/>
            <w:color w:val="000000" w:themeColor="text1"/>
          </w:rPr>
          <w:t>https://doi.org/10.1016/j.econmod.2007.11.007</w:t>
        </w:r>
      </w:hyperlink>
      <w:r w:rsidR="00F05B81" w:rsidRPr="00B31BE3">
        <w:rPr>
          <w:rFonts w:ascii="Times New Roman" w:hAnsi="Times New Roman" w:cs="Times New Roman"/>
          <w:color w:val="000000" w:themeColor="text1"/>
        </w:rPr>
        <w:t>.</w:t>
      </w:r>
    </w:p>
    <w:p w14:paraId="66CF7799" w14:textId="2AAC5FF5" w:rsidR="2DFEFB78" w:rsidRPr="00B31BE3" w:rsidRDefault="505148F6" w:rsidP="0030415D">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W. Ben Romdhane, H. Boubaker. A hybrid HAR-LSTM-GARCH model for forecasting volatility in energy markets. </w:t>
      </w:r>
      <w:r w:rsidRPr="00B31BE3">
        <w:rPr>
          <w:rFonts w:ascii="Times New Roman" w:eastAsia="Times New Roman" w:hAnsi="Times New Roman" w:cs="Times New Roman"/>
          <w:i/>
          <w:iCs/>
          <w:color w:val="000000" w:themeColor="text1"/>
        </w:rPr>
        <w:t>Journal of Risk and Financial Management</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19</w:t>
      </w:r>
      <w:r w:rsidRPr="00B31BE3">
        <w:rPr>
          <w:rFonts w:ascii="Times New Roman" w:eastAsia="Times New Roman" w:hAnsi="Times New Roman" w:cs="Times New Roman"/>
          <w:color w:val="000000" w:themeColor="text1"/>
        </w:rPr>
        <w:t>, pg. 77, 2026,</w:t>
      </w:r>
      <w:hyperlink r:id="rId36">
        <w:r w:rsidRPr="00B31BE3">
          <w:rPr>
            <w:rStyle w:val="Hyperlink"/>
            <w:rFonts w:ascii="Times New Roman" w:hAnsi="Times New Roman" w:cs="Times New Roman"/>
            <w:color w:val="000000" w:themeColor="text1"/>
            <w:u w:val="none"/>
          </w:rPr>
          <w:t xml:space="preserve"> https://doi.org/10.3390/jrfm19010077</w:t>
        </w:r>
      </w:hyperlink>
      <w:r w:rsidRPr="00B31BE3">
        <w:rPr>
          <w:rFonts w:ascii="Times New Roman" w:eastAsia="Times New Roman" w:hAnsi="Times New Roman" w:cs="Times New Roman"/>
          <w:color w:val="000000" w:themeColor="text1"/>
        </w:rPr>
        <w:t>.</w:t>
      </w:r>
    </w:p>
    <w:p w14:paraId="19EF5EE7" w14:textId="2283F0BD"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W. Bao, Y. Cao, Y. Yang, H. Che, J. Huang, S. Wen. Data-driven stock forecasting models based on neural networks: A review. </w:t>
      </w:r>
      <w:r w:rsidRPr="00B31BE3">
        <w:rPr>
          <w:rFonts w:ascii="Times New Roman" w:eastAsia="Times New Roman" w:hAnsi="Times New Roman" w:cs="Times New Roman"/>
          <w:i/>
          <w:iCs/>
          <w:color w:val="000000" w:themeColor="text1"/>
        </w:rPr>
        <w:t>Information Fusion</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113</w:t>
      </w:r>
      <w:r w:rsidRPr="00B31BE3">
        <w:rPr>
          <w:rFonts w:ascii="Times New Roman" w:eastAsia="Times New Roman" w:hAnsi="Times New Roman" w:cs="Times New Roman"/>
          <w:color w:val="000000" w:themeColor="text1"/>
        </w:rPr>
        <w:t xml:space="preserve">, pg. 102616, 2025, </w:t>
      </w:r>
      <w:hyperlink r:id="rId37">
        <w:r w:rsidRPr="00B31BE3">
          <w:rPr>
            <w:rStyle w:val="Hyperlink"/>
            <w:rFonts w:ascii="Times New Roman" w:hAnsi="Times New Roman" w:cs="Times New Roman"/>
            <w:color w:val="000000" w:themeColor="text1"/>
          </w:rPr>
          <w:t>https://www.sciencedirect.com/science/article/pii/S1566253524003944</w:t>
        </w:r>
      </w:hyperlink>
      <w:r w:rsidRPr="00B31BE3">
        <w:rPr>
          <w:rFonts w:ascii="Times New Roman" w:eastAsia="Times New Roman" w:hAnsi="Times New Roman" w:cs="Times New Roman"/>
          <w:color w:val="000000" w:themeColor="text1"/>
        </w:rPr>
        <w:t>.</w:t>
      </w:r>
    </w:p>
    <w:p w14:paraId="56824F68" w14:textId="345206A1" w:rsidR="006F3CE2" w:rsidRPr="00B31BE3" w:rsidRDefault="006F3CE2" w:rsidP="006F3CE2">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M. Mailagaha Kumbure, C. Lohrmann, P. Luukka, and J. Porras (2022), “Machine learning techniques and data for stock market forecasting: A literature review,” </w:t>
      </w:r>
      <w:r w:rsidRPr="00B31BE3">
        <w:rPr>
          <w:rStyle w:val="Emphasis"/>
          <w:rFonts w:ascii="Times New Roman" w:hAnsi="Times New Roman" w:cs="Times New Roman"/>
          <w:color w:val="000000" w:themeColor="text1"/>
        </w:rPr>
        <w:t>Expert Systems with Applications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197</w:t>
      </w:r>
      <w:r w:rsidRPr="00B31BE3">
        <w:rPr>
          <w:rFonts w:ascii="Times New Roman" w:hAnsi="Times New Roman" w:cs="Times New Roman"/>
          <w:color w:val="000000" w:themeColor="text1"/>
        </w:rPr>
        <w:t xml:space="preserve">, 116659, </w:t>
      </w:r>
      <w:r w:rsidR="00CF40AD" w:rsidRPr="00B31BE3">
        <w:rPr>
          <w:rFonts w:ascii="Times New Roman" w:hAnsi="Times New Roman" w:cs="Times New Roman"/>
          <w:color w:val="000000" w:themeColor="text1"/>
        </w:rPr>
        <w:t xml:space="preserve">2022, </w:t>
      </w:r>
      <w:hyperlink r:id="rId38" w:history="1">
        <w:r w:rsidR="00CF40AD" w:rsidRPr="00B31BE3">
          <w:rPr>
            <w:rStyle w:val="Hyperlink"/>
            <w:rFonts w:ascii="Times New Roman" w:hAnsi="Times New Roman" w:cs="Times New Roman"/>
            <w:color w:val="000000" w:themeColor="text1"/>
          </w:rPr>
          <w:t>https://www.sciencedirect.com/science/article/pii/S0957417422001452?via%3Dihub</w:t>
        </w:r>
      </w:hyperlink>
      <w:r w:rsidRPr="00B31BE3">
        <w:rPr>
          <w:rFonts w:ascii="Times New Roman" w:hAnsi="Times New Roman" w:cs="Times New Roman"/>
          <w:color w:val="000000" w:themeColor="text1"/>
        </w:rPr>
        <w:t>.</w:t>
      </w:r>
    </w:p>
    <w:p w14:paraId="4AFF74AB" w14:textId="5F1C29F4"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lastRenderedPageBreak/>
        <w:t xml:space="preserve">S. Hochreiter, J. Schmidhuber. Long short-term memory. </w:t>
      </w:r>
      <w:r w:rsidRPr="00B31BE3">
        <w:rPr>
          <w:rFonts w:ascii="Times New Roman" w:eastAsia="Times New Roman" w:hAnsi="Times New Roman" w:cs="Times New Roman"/>
          <w:i/>
          <w:iCs/>
          <w:color w:val="000000" w:themeColor="text1"/>
        </w:rPr>
        <w:t>Neural Computation</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9</w:t>
      </w:r>
      <w:r w:rsidRPr="00B31BE3">
        <w:rPr>
          <w:rFonts w:ascii="Times New Roman" w:eastAsia="Times New Roman" w:hAnsi="Times New Roman" w:cs="Times New Roman"/>
          <w:color w:val="000000" w:themeColor="text1"/>
        </w:rPr>
        <w:t xml:space="preserve">, pg. 1735–1780, 1997, </w:t>
      </w:r>
      <w:hyperlink r:id="rId39">
        <w:r w:rsidRPr="00B31BE3">
          <w:rPr>
            <w:rStyle w:val="Hyperlink"/>
            <w:rFonts w:ascii="Times New Roman" w:hAnsi="Times New Roman" w:cs="Times New Roman"/>
            <w:color w:val="000000" w:themeColor="text1"/>
          </w:rPr>
          <w:t>https://www.bioinf.jku.at/publications/older/2604.pdf</w:t>
        </w:r>
      </w:hyperlink>
      <w:r w:rsidRPr="00B31BE3">
        <w:rPr>
          <w:rFonts w:ascii="Times New Roman" w:eastAsia="Times New Roman" w:hAnsi="Times New Roman" w:cs="Times New Roman"/>
          <w:color w:val="000000" w:themeColor="text1"/>
        </w:rPr>
        <w:t>.</w:t>
      </w:r>
    </w:p>
    <w:p w14:paraId="2809B2E9" w14:textId="120C95BA" w:rsidR="2DFEFB78" w:rsidRPr="00B31BE3" w:rsidRDefault="505148F6" w:rsidP="008E4387">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T. Phuoc, D. T. Tran, P. H. Tam, T. Q. Nguyen. Applying machine learning algorithms to predict the stock price trend in the stock market – the case of Vietnam. </w:t>
      </w:r>
      <w:r w:rsidRPr="00B31BE3">
        <w:rPr>
          <w:rFonts w:ascii="Times New Roman" w:eastAsia="Times New Roman" w:hAnsi="Times New Roman" w:cs="Times New Roman"/>
          <w:i/>
          <w:iCs/>
          <w:color w:val="000000" w:themeColor="text1"/>
        </w:rPr>
        <w:t>Humanities and Social Sciences Communications</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11</w:t>
      </w:r>
      <w:r w:rsidRPr="00B31BE3">
        <w:rPr>
          <w:rFonts w:ascii="Times New Roman" w:eastAsia="Times New Roman" w:hAnsi="Times New Roman" w:cs="Times New Roman"/>
          <w:color w:val="000000" w:themeColor="text1"/>
        </w:rPr>
        <w:t xml:space="preserve">, pg. 393, 2024, </w:t>
      </w:r>
      <w:hyperlink r:id="rId40">
        <w:r w:rsidRPr="00B31BE3">
          <w:rPr>
            <w:rStyle w:val="Hyperlink"/>
            <w:rFonts w:ascii="Times New Roman" w:hAnsi="Times New Roman" w:cs="Times New Roman"/>
            <w:color w:val="000000" w:themeColor="text1"/>
          </w:rPr>
          <w:t>https://www.nature.com/articles/s41599-024-02807-x</w:t>
        </w:r>
      </w:hyperlink>
      <w:r w:rsidRPr="00B31BE3">
        <w:rPr>
          <w:rFonts w:ascii="Times New Roman" w:eastAsia="Times New Roman" w:hAnsi="Times New Roman" w:cs="Times New Roman"/>
          <w:color w:val="000000" w:themeColor="text1"/>
        </w:rPr>
        <w:t>.</w:t>
      </w:r>
    </w:p>
    <w:p w14:paraId="491831DC" w14:textId="66D4745B" w:rsidR="2DFEFB78" w:rsidRPr="00B31BE3" w:rsidRDefault="00F06BE8" w:rsidP="00F06BE8">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M. R. Bakır, B. Ibrahim, and O. Emre</w:t>
      </w:r>
      <w:r w:rsidR="009D6289" w:rsidRPr="00B31BE3">
        <w:rPr>
          <w:rFonts w:ascii="Times New Roman" w:hAnsi="Times New Roman" w:cs="Times New Roman"/>
          <w:color w:val="000000" w:themeColor="text1"/>
        </w:rPr>
        <w:t>.</w:t>
      </w:r>
      <w:r w:rsidRPr="00B31BE3">
        <w:rPr>
          <w:color w:val="000000" w:themeColor="text1"/>
        </w:rPr>
        <w:t xml:space="preserve"> </w:t>
      </w:r>
      <w:r w:rsidR="505148F6" w:rsidRPr="00B31BE3">
        <w:rPr>
          <w:rFonts w:ascii="Times New Roman" w:eastAsia="Times New Roman" w:hAnsi="Times New Roman" w:cs="Times New Roman"/>
          <w:color w:val="000000" w:themeColor="text1"/>
        </w:rPr>
        <w:t xml:space="preserve">Statistical techniques vs machine learning models: A comparative analysis for exchange rate forecasting in Fragile Five countries. </w:t>
      </w:r>
      <w:r w:rsidRPr="00B31BE3">
        <w:rPr>
          <w:rStyle w:val="Emphasis"/>
          <w:rFonts w:ascii="Times New Roman" w:hAnsi="Times New Roman" w:cs="Times New Roman"/>
          <w:color w:val="000000" w:themeColor="text1"/>
        </w:rPr>
        <w:t>Economic Computation and Economic Cybernetics Studies and Research</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57(3),</w:t>
      </w:r>
      <w:r w:rsidRPr="00B31BE3">
        <w:rPr>
          <w:rFonts w:ascii="Times New Roman" w:hAnsi="Times New Roman" w:cs="Times New Roman"/>
          <w:color w:val="000000" w:themeColor="text1"/>
        </w:rPr>
        <w:t xml:space="preserve"> </w:t>
      </w:r>
      <w:r w:rsidR="00734771" w:rsidRPr="00B31BE3">
        <w:rPr>
          <w:rFonts w:ascii="Times New Roman" w:hAnsi="Times New Roman" w:cs="Times New Roman"/>
          <w:color w:val="000000" w:themeColor="text1"/>
        </w:rPr>
        <w:t xml:space="preserve">pg. </w:t>
      </w:r>
      <w:r w:rsidRPr="00B31BE3">
        <w:rPr>
          <w:rFonts w:ascii="Times New Roman" w:hAnsi="Times New Roman" w:cs="Times New Roman"/>
          <w:color w:val="000000" w:themeColor="text1"/>
        </w:rPr>
        <w:t xml:space="preserve">295–312, 2023, </w:t>
      </w:r>
      <w:hyperlink r:id="rId41">
        <w:r w:rsidR="505148F6" w:rsidRPr="00B31BE3">
          <w:rPr>
            <w:rStyle w:val="Hyperlink"/>
            <w:rFonts w:ascii="Times New Roman" w:hAnsi="Times New Roman" w:cs="Times New Roman"/>
            <w:color w:val="000000" w:themeColor="text1"/>
          </w:rPr>
          <w:t>https://www.researchgate.net/publication/374115248_STATISTICAL_TECHNIQUES_VS_MACHINE_LEARNING_MODELS_A_COMPARATIVE_ANALYSIS_FOR_EXCHANGE_RATE_FORECASTING_IN_FRAGILE_FIVE_COUNTRIES</w:t>
        </w:r>
      </w:hyperlink>
      <w:r w:rsidR="505148F6" w:rsidRPr="00B31BE3">
        <w:rPr>
          <w:rFonts w:ascii="Times New Roman" w:eastAsia="Times New Roman" w:hAnsi="Times New Roman" w:cs="Times New Roman"/>
          <w:color w:val="000000" w:themeColor="text1"/>
        </w:rPr>
        <w:t>.</w:t>
      </w:r>
    </w:p>
    <w:p w14:paraId="48052557" w14:textId="2DED1150"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M. Ravanelli, P. Brakel, M. Omologo, Y. Bengio. Light gated recurrent units for speech recognition. </w:t>
      </w:r>
      <w:r w:rsidRPr="00B31BE3">
        <w:rPr>
          <w:rFonts w:ascii="Times New Roman" w:eastAsia="Times New Roman" w:hAnsi="Times New Roman" w:cs="Times New Roman"/>
          <w:i/>
          <w:iCs/>
          <w:color w:val="000000" w:themeColor="text1"/>
        </w:rPr>
        <w:t>IEEE Transactions on Emerging Topics in Computational Intelligence</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2</w:t>
      </w:r>
      <w:r w:rsidRPr="00B31BE3">
        <w:rPr>
          <w:rFonts w:ascii="Times New Roman" w:eastAsia="Times New Roman" w:hAnsi="Times New Roman" w:cs="Times New Roman"/>
          <w:color w:val="000000" w:themeColor="text1"/>
        </w:rPr>
        <w:t xml:space="preserve">, pg. 92–102, 2018, </w:t>
      </w:r>
      <w:hyperlink r:id="rId42">
        <w:r w:rsidRPr="00B31BE3">
          <w:rPr>
            <w:rStyle w:val="Hyperlink"/>
            <w:rFonts w:ascii="Times New Roman" w:hAnsi="Times New Roman" w:cs="Times New Roman"/>
            <w:color w:val="000000" w:themeColor="text1"/>
          </w:rPr>
          <w:t>https://arxiv.org/abs/1803.10225</w:t>
        </w:r>
      </w:hyperlink>
      <w:r w:rsidR="00D633C8" w:rsidRPr="00B31BE3">
        <w:rPr>
          <w:rFonts w:ascii="Times New Roman" w:hAnsi="Times New Roman" w:cs="Times New Roman"/>
          <w:color w:val="000000" w:themeColor="text1"/>
        </w:rPr>
        <w:t>.</w:t>
      </w:r>
    </w:p>
    <w:p w14:paraId="6782E2D6" w14:textId="2052DFE0" w:rsidR="2DFEFB78" w:rsidRPr="00B31BE3" w:rsidRDefault="009D6289" w:rsidP="002D6742">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Y.</w:t>
      </w:r>
      <w:r w:rsidR="00CF40AD" w:rsidRPr="00B31BE3">
        <w:rPr>
          <w:rFonts w:ascii="Times New Roman" w:hAnsi="Times New Roman" w:cs="Times New Roman"/>
          <w:color w:val="000000" w:themeColor="text1"/>
        </w:rPr>
        <w:t xml:space="preserve"> </w:t>
      </w:r>
      <w:r w:rsidR="002D6742" w:rsidRPr="00B31BE3">
        <w:rPr>
          <w:rFonts w:ascii="Times New Roman" w:hAnsi="Times New Roman" w:cs="Times New Roman"/>
          <w:color w:val="000000" w:themeColor="text1"/>
        </w:rPr>
        <w:t xml:space="preserve">Baek, </w:t>
      </w:r>
      <w:r w:rsidRPr="00B31BE3">
        <w:rPr>
          <w:rFonts w:ascii="Times New Roman" w:hAnsi="Times New Roman" w:cs="Times New Roman"/>
          <w:color w:val="000000" w:themeColor="text1"/>
        </w:rPr>
        <w:t xml:space="preserve"> H.Y.</w:t>
      </w:r>
      <w:r w:rsidR="00CF40AD" w:rsidRPr="00B31BE3">
        <w:rPr>
          <w:rFonts w:ascii="Times New Roman" w:hAnsi="Times New Roman" w:cs="Times New Roman"/>
          <w:color w:val="000000" w:themeColor="text1"/>
        </w:rPr>
        <w:t xml:space="preserve"> </w:t>
      </w:r>
      <w:r w:rsidR="002D6742" w:rsidRPr="00B31BE3">
        <w:rPr>
          <w:rFonts w:ascii="Times New Roman" w:hAnsi="Times New Roman" w:cs="Times New Roman"/>
          <w:color w:val="000000" w:themeColor="text1"/>
        </w:rPr>
        <w:t>Kim</w:t>
      </w:r>
      <w:r w:rsidRPr="00B31BE3">
        <w:rPr>
          <w:rFonts w:ascii="Times New Roman" w:hAnsi="Times New Roman" w:cs="Times New Roman"/>
          <w:color w:val="000000" w:themeColor="text1"/>
        </w:rPr>
        <w:t>.</w:t>
      </w:r>
      <w:r w:rsidR="002D6742" w:rsidRPr="00B31BE3">
        <w:rPr>
          <w:rFonts w:ascii="Times New Roman" w:hAnsi="Times New Roman" w:cs="Times New Roman"/>
          <w:color w:val="000000" w:themeColor="text1"/>
        </w:rPr>
        <w:t xml:space="preserve"> ModAugNet: A new forecasting framework for stock market index value with an overfitting prevention LSTM module and a prediction LSTM module. </w:t>
      </w:r>
      <w:r w:rsidR="002D6742" w:rsidRPr="00B31BE3">
        <w:rPr>
          <w:rStyle w:val="Emphasis"/>
          <w:rFonts w:ascii="Times New Roman" w:hAnsi="Times New Roman" w:cs="Times New Roman"/>
          <w:color w:val="000000" w:themeColor="text1"/>
        </w:rPr>
        <w:t>Expert Systems with Applications</w:t>
      </w:r>
      <w:r w:rsidR="002D6742" w:rsidRPr="00B31BE3">
        <w:rPr>
          <w:rFonts w:ascii="Times New Roman" w:hAnsi="Times New Roman" w:cs="Times New Roman"/>
          <w:color w:val="000000" w:themeColor="text1"/>
        </w:rPr>
        <w:t xml:space="preserve">, Vol. </w:t>
      </w:r>
      <w:r w:rsidR="002D6742" w:rsidRPr="00B31BE3">
        <w:rPr>
          <w:rFonts w:ascii="Times New Roman" w:hAnsi="Times New Roman" w:cs="Times New Roman"/>
          <w:b/>
          <w:bCs/>
          <w:color w:val="000000" w:themeColor="text1"/>
        </w:rPr>
        <w:t>113</w:t>
      </w:r>
      <w:r w:rsidR="002D6742" w:rsidRPr="00B31BE3">
        <w:rPr>
          <w:rFonts w:ascii="Times New Roman" w:hAnsi="Times New Roman" w:cs="Times New Roman"/>
          <w:color w:val="000000" w:themeColor="text1"/>
        </w:rPr>
        <w:t xml:space="preserve">, </w:t>
      </w:r>
      <w:r w:rsidR="00CF40AD" w:rsidRPr="00B31BE3">
        <w:rPr>
          <w:rFonts w:ascii="Times New Roman" w:hAnsi="Times New Roman" w:cs="Times New Roman"/>
          <w:color w:val="000000" w:themeColor="text1"/>
        </w:rPr>
        <w:t xml:space="preserve">pg. </w:t>
      </w:r>
      <w:r w:rsidR="002D6742" w:rsidRPr="00B31BE3">
        <w:rPr>
          <w:rFonts w:ascii="Times New Roman" w:hAnsi="Times New Roman" w:cs="Times New Roman"/>
          <w:color w:val="000000" w:themeColor="text1"/>
        </w:rPr>
        <w:t>457–480</w:t>
      </w:r>
      <w:r w:rsidR="00CF40AD" w:rsidRPr="00B31BE3">
        <w:rPr>
          <w:rFonts w:ascii="Times New Roman" w:hAnsi="Times New Roman" w:cs="Times New Roman"/>
          <w:color w:val="000000" w:themeColor="text1"/>
        </w:rPr>
        <w:t xml:space="preserve">, 2018, </w:t>
      </w:r>
      <w:hyperlink r:id="rId43" w:history="1">
        <w:r w:rsidR="00CF40AD" w:rsidRPr="00B31BE3">
          <w:rPr>
            <w:rStyle w:val="Hyperlink"/>
            <w:rFonts w:ascii="Times New Roman" w:hAnsi="Times New Roman" w:cs="Times New Roman"/>
            <w:color w:val="000000" w:themeColor="text1"/>
          </w:rPr>
          <w:t>https://www.sciencedirect.com/science/article/abs/pii/S0957417418304342</w:t>
        </w:r>
      </w:hyperlink>
      <w:r w:rsidR="00FC3575" w:rsidRPr="00B31BE3">
        <w:rPr>
          <w:rFonts w:ascii="Times New Roman" w:hAnsi="Times New Roman" w:cs="Times New Roman"/>
          <w:color w:val="000000" w:themeColor="text1"/>
        </w:rPr>
        <w:t>?</w:t>
      </w:r>
      <w:r w:rsidR="505148F6" w:rsidRPr="00B31BE3">
        <w:rPr>
          <w:rFonts w:ascii="Times New Roman" w:eastAsia="Times New Roman" w:hAnsi="Times New Roman" w:cs="Times New Roman"/>
          <w:color w:val="000000" w:themeColor="text1"/>
        </w:rPr>
        <w:t>.</w:t>
      </w:r>
    </w:p>
    <w:p w14:paraId="2CD4EFD7" w14:textId="5F8BF7BD"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J. V. Tu. Advantages and disadvantages of using artificial neural networks versus logistic regression for predicting medical outcomes. </w:t>
      </w:r>
      <w:r w:rsidRPr="00B31BE3">
        <w:rPr>
          <w:rFonts w:ascii="Times New Roman" w:eastAsia="Times New Roman" w:hAnsi="Times New Roman" w:cs="Times New Roman"/>
          <w:i/>
          <w:iCs/>
          <w:color w:val="000000" w:themeColor="text1"/>
        </w:rPr>
        <w:t>Journal of Clinical Epidemiology</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49</w:t>
      </w:r>
      <w:r w:rsidRPr="00B31BE3">
        <w:rPr>
          <w:rFonts w:ascii="Times New Roman" w:eastAsia="Times New Roman" w:hAnsi="Times New Roman" w:cs="Times New Roman"/>
          <w:color w:val="000000" w:themeColor="text1"/>
        </w:rPr>
        <w:t xml:space="preserve">, pg. 1225–1231, 1996, </w:t>
      </w:r>
      <w:hyperlink r:id="rId44">
        <w:r w:rsidRPr="00B31BE3">
          <w:rPr>
            <w:rStyle w:val="Hyperlink"/>
            <w:rFonts w:ascii="Times New Roman" w:hAnsi="Times New Roman" w:cs="Times New Roman"/>
            <w:color w:val="000000" w:themeColor="text1"/>
          </w:rPr>
          <w:t>https://doi.org/10.1016/S0895-4356(96)00002-9</w:t>
        </w:r>
      </w:hyperlink>
      <w:r w:rsidRPr="00B31BE3">
        <w:rPr>
          <w:rFonts w:ascii="Times New Roman" w:eastAsia="Times New Roman" w:hAnsi="Times New Roman" w:cs="Times New Roman"/>
          <w:color w:val="000000" w:themeColor="text1"/>
        </w:rPr>
        <w:t>.</w:t>
      </w:r>
    </w:p>
    <w:p w14:paraId="7F736E5D" w14:textId="60914A41"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S. Giantsidi, C. Tarantola. Deep learning for financial forecasting: a review of recent trends. </w:t>
      </w:r>
      <w:r w:rsidRPr="00B31BE3">
        <w:rPr>
          <w:rFonts w:ascii="Times New Roman" w:eastAsia="Times New Roman" w:hAnsi="Times New Roman" w:cs="Times New Roman"/>
          <w:i/>
          <w:iCs/>
          <w:color w:val="000000" w:themeColor="text1"/>
        </w:rPr>
        <w:t>International Review of Economics &amp; Finance</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104</w:t>
      </w:r>
      <w:r w:rsidRPr="00B31BE3">
        <w:rPr>
          <w:rFonts w:ascii="Times New Roman" w:eastAsia="Times New Roman" w:hAnsi="Times New Roman" w:cs="Times New Roman"/>
          <w:color w:val="000000" w:themeColor="text1"/>
        </w:rPr>
        <w:t xml:space="preserve">, pg. 104719, 2025, </w:t>
      </w:r>
      <w:hyperlink r:id="rId45">
        <w:r w:rsidRPr="00B31BE3">
          <w:rPr>
            <w:rStyle w:val="Hyperlink"/>
            <w:rFonts w:ascii="Times New Roman" w:hAnsi="Times New Roman" w:cs="Times New Roman"/>
            <w:color w:val="000000" w:themeColor="text1"/>
          </w:rPr>
          <w:t>https://doi.org/10.1016/j.iref.2025.104719</w:t>
        </w:r>
      </w:hyperlink>
      <w:r w:rsidRPr="00B31BE3">
        <w:rPr>
          <w:rFonts w:ascii="Times New Roman" w:eastAsia="Times New Roman" w:hAnsi="Times New Roman" w:cs="Times New Roman"/>
          <w:color w:val="000000" w:themeColor="text1"/>
        </w:rPr>
        <w:t xml:space="preserve">. </w:t>
      </w:r>
    </w:p>
    <w:p w14:paraId="52A9B59B" w14:textId="4D1670BC" w:rsidR="2DFEFB78" w:rsidRPr="00B31BE3" w:rsidRDefault="505148F6"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B. Amirshahi, S. Lahmiri. Hybrid deep learning and GARCH-family models for forecasting volatility of cryptocurrencies. </w:t>
      </w:r>
      <w:r w:rsidRPr="00B31BE3">
        <w:rPr>
          <w:rFonts w:ascii="Times New Roman" w:eastAsia="Times New Roman" w:hAnsi="Times New Roman" w:cs="Times New Roman"/>
          <w:i/>
          <w:iCs/>
          <w:color w:val="000000" w:themeColor="text1"/>
        </w:rPr>
        <w:t>Machine Learning with Applications</w:t>
      </w:r>
      <w:r w:rsidRPr="00B31BE3">
        <w:rPr>
          <w:rFonts w:ascii="Times New Roman" w:eastAsia="Times New Roman" w:hAnsi="Times New Roman" w:cs="Times New Roman"/>
          <w:color w:val="000000" w:themeColor="text1"/>
        </w:rPr>
        <w:t xml:space="preserve">. Vol. </w:t>
      </w:r>
      <w:r w:rsidRPr="00B31BE3">
        <w:rPr>
          <w:rFonts w:ascii="Times New Roman" w:eastAsia="Times New Roman" w:hAnsi="Times New Roman" w:cs="Times New Roman"/>
          <w:b/>
          <w:bCs/>
          <w:color w:val="000000" w:themeColor="text1"/>
        </w:rPr>
        <w:t>12</w:t>
      </w:r>
      <w:r w:rsidRPr="00B31BE3">
        <w:rPr>
          <w:rFonts w:ascii="Times New Roman" w:eastAsia="Times New Roman" w:hAnsi="Times New Roman" w:cs="Times New Roman"/>
          <w:color w:val="000000" w:themeColor="text1"/>
        </w:rPr>
        <w:t>, pg. 100465, 2023,</w:t>
      </w:r>
      <w:hyperlink r:id="rId46">
        <w:r w:rsidRPr="00B31BE3">
          <w:rPr>
            <w:rStyle w:val="Hyperlink"/>
            <w:rFonts w:ascii="Times New Roman" w:hAnsi="Times New Roman" w:cs="Times New Roman"/>
            <w:color w:val="000000" w:themeColor="text1"/>
            <w:u w:val="none"/>
          </w:rPr>
          <w:t xml:space="preserve"> https://doi.org/10.1016/j.mlwa.2023.100465</w:t>
        </w:r>
      </w:hyperlink>
      <w:r w:rsidRPr="00B31BE3">
        <w:rPr>
          <w:rFonts w:ascii="Times New Roman" w:eastAsia="Times New Roman" w:hAnsi="Times New Roman" w:cs="Times New Roman"/>
          <w:color w:val="000000" w:themeColor="text1"/>
        </w:rPr>
        <w:t>.</w:t>
      </w:r>
    </w:p>
    <w:p w14:paraId="4DFBE462" w14:textId="48FCDC57" w:rsidR="004B359B" w:rsidRPr="00B31BE3" w:rsidRDefault="00BC72B9"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H. Y. Kim, C. H. Won, Forecasting the volatility of stock price index: A hybrid model integrating LSTM with multiple GARCH-type models. </w:t>
      </w:r>
      <w:r w:rsidRPr="00B31BE3">
        <w:rPr>
          <w:rFonts w:ascii="Times New Roman" w:hAnsi="Times New Roman" w:cs="Times New Roman"/>
          <w:i/>
          <w:iCs/>
          <w:color w:val="000000" w:themeColor="text1"/>
        </w:rPr>
        <w:t>Expert Systems with Applications.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103</w:t>
      </w:r>
      <w:r w:rsidRPr="00B31BE3">
        <w:rPr>
          <w:rFonts w:ascii="Times New Roman" w:hAnsi="Times New Roman" w:cs="Times New Roman"/>
          <w:color w:val="000000" w:themeColor="text1"/>
        </w:rPr>
        <w:t xml:space="preserve">, pg. 25–37, 2018, </w:t>
      </w:r>
      <w:r w:rsidR="00E92568" w:rsidRPr="00B31BE3">
        <w:rPr>
          <w:rFonts w:ascii="Times New Roman" w:hAnsi="Times New Roman" w:cs="Times New Roman"/>
          <w:color w:val="000000" w:themeColor="text1"/>
        </w:rPr>
        <w:t>https://doi.org/10.1016/j.eswa.2018.03.002.</w:t>
      </w:r>
    </w:p>
    <w:p w14:paraId="744C1BB1" w14:textId="3D4D6F49" w:rsidR="00BC72B9" w:rsidRPr="00B31BE3" w:rsidRDefault="00BC72B9" w:rsidP="00BC72B9">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M. Zolfaghari, S. Gholami, A hybrid approach of adaptive wavelet transform, long short-term memory and ARIMA-GARCH family models for the stock index prediction. </w:t>
      </w:r>
      <w:r w:rsidRPr="00B31BE3">
        <w:rPr>
          <w:rFonts w:ascii="Times New Roman" w:hAnsi="Times New Roman" w:cs="Times New Roman"/>
          <w:i/>
          <w:iCs/>
          <w:color w:val="000000" w:themeColor="text1"/>
        </w:rPr>
        <w:t>Expert Systems with Applications.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182</w:t>
      </w:r>
      <w:r w:rsidRPr="00B31BE3">
        <w:rPr>
          <w:rFonts w:ascii="Times New Roman" w:hAnsi="Times New Roman" w:cs="Times New Roman"/>
          <w:color w:val="000000" w:themeColor="text1"/>
        </w:rPr>
        <w:t xml:space="preserve">, pg. 115149, 2021, </w:t>
      </w:r>
      <w:r w:rsidR="00F85CBA" w:rsidRPr="00B31BE3">
        <w:rPr>
          <w:rFonts w:ascii="Times New Roman" w:hAnsi="Times New Roman" w:cs="Times New Roman"/>
          <w:color w:val="000000" w:themeColor="text1"/>
        </w:rPr>
        <w:t>https://doi.org/10.1016/j.eswa.2021.115149.</w:t>
      </w:r>
    </w:p>
    <w:p w14:paraId="492382FC" w14:textId="753FEF58" w:rsidR="00B371BC" w:rsidRPr="00B31BE3" w:rsidRDefault="00B371BC" w:rsidP="00B371BC">
      <w:pPr>
        <w:pStyle w:val="ListParagraph"/>
        <w:numPr>
          <w:ilvl w:val="0"/>
          <w:numId w:val="1"/>
        </w:numPr>
        <w:spacing w:after="0" w:line="240" w:lineRule="auto"/>
        <w:rPr>
          <w:rFonts w:ascii="Times New Roman" w:eastAsia="Times New Roman" w:hAnsi="Times New Roman" w:cs="Times New Roman"/>
          <w:b/>
          <w:bCs/>
          <w:color w:val="000000" w:themeColor="text1"/>
        </w:rPr>
      </w:pPr>
      <w:r w:rsidRPr="00B31BE3">
        <w:rPr>
          <w:rFonts w:ascii="Times New Roman" w:hAnsi="Times New Roman" w:cs="Times New Roman"/>
          <w:color w:val="000000" w:themeColor="text1"/>
        </w:rPr>
        <w:t xml:space="preserve">Ö. Ö. Ersin, M. Bildirici, Financial volatility modeling with the GARCH-MIDAS-LSTM approach: The effects of economic expectations, geopolitical risks and industrial production during COVID-19. </w:t>
      </w:r>
      <w:r w:rsidRPr="00B31BE3">
        <w:rPr>
          <w:rFonts w:ascii="Times New Roman" w:hAnsi="Times New Roman" w:cs="Times New Roman"/>
          <w:i/>
          <w:iCs/>
          <w:color w:val="000000" w:themeColor="text1"/>
        </w:rPr>
        <w:t>Mathematics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11</w:t>
      </w:r>
      <w:r w:rsidRPr="00B31BE3">
        <w:rPr>
          <w:rFonts w:ascii="Times New Roman" w:hAnsi="Times New Roman" w:cs="Times New Roman"/>
          <w:color w:val="000000" w:themeColor="text1"/>
        </w:rPr>
        <w:t xml:space="preserve">, pg. </w:t>
      </w:r>
      <w:r w:rsidR="00E92568" w:rsidRPr="00B31BE3">
        <w:rPr>
          <w:rFonts w:ascii="Times New Roman" w:hAnsi="Times New Roman" w:cs="Times New Roman"/>
          <w:color w:val="000000" w:themeColor="text1"/>
        </w:rPr>
        <w:t xml:space="preserve">pg. </w:t>
      </w:r>
      <w:r w:rsidRPr="00B31BE3">
        <w:rPr>
          <w:rFonts w:ascii="Times New Roman" w:hAnsi="Times New Roman" w:cs="Times New Roman"/>
          <w:color w:val="000000" w:themeColor="text1"/>
        </w:rPr>
        <w:t xml:space="preserve">1785, 2023, </w:t>
      </w:r>
      <w:hyperlink r:id="rId47" w:history="1">
        <w:r w:rsidRPr="00B31BE3">
          <w:rPr>
            <w:rStyle w:val="Hyperlink"/>
            <w:rFonts w:ascii="Times New Roman" w:hAnsi="Times New Roman" w:cs="Times New Roman"/>
            <w:color w:val="000000" w:themeColor="text1"/>
            <w:u w:val="none"/>
            <w:shd w:val="clear" w:color="auto" w:fill="FFFFFF"/>
          </w:rPr>
          <w:t>https://doi.org/10.3390/math11081785</w:t>
        </w:r>
      </w:hyperlink>
      <w:r w:rsidRPr="00B31BE3">
        <w:rPr>
          <w:rFonts w:ascii="Times New Roman" w:hAnsi="Times New Roman" w:cs="Times New Roman"/>
          <w:color w:val="000000" w:themeColor="text1"/>
        </w:rPr>
        <w:t>.</w:t>
      </w:r>
    </w:p>
    <w:p w14:paraId="4123B5CB" w14:textId="6AA2EC50" w:rsidR="00674EE2" w:rsidRPr="00B31BE3" w:rsidRDefault="00674EE2" w:rsidP="00674EE2">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B. Amirshahi, S. Lahmiri, Hybrid deep learning and GARCH-family models for forecasting volatility of cryptocurrencies. </w:t>
      </w:r>
      <w:r w:rsidRPr="00B31BE3">
        <w:rPr>
          <w:rFonts w:ascii="Times New Roman" w:hAnsi="Times New Roman" w:cs="Times New Roman"/>
          <w:i/>
          <w:iCs/>
          <w:color w:val="000000" w:themeColor="text1"/>
        </w:rPr>
        <w:t>Machine Learning with Applications.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12</w:t>
      </w:r>
      <w:r w:rsidRPr="00B31BE3">
        <w:rPr>
          <w:rFonts w:ascii="Times New Roman" w:hAnsi="Times New Roman" w:cs="Times New Roman"/>
          <w:color w:val="000000" w:themeColor="text1"/>
        </w:rPr>
        <w:t xml:space="preserve">, pg. </w:t>
      </w:r>
      <w:r w:rsidR="00E92568" w:rsidRPr="00B31BE3">
        <w:rPr>
          <w:rFonts w:ascii="Times New Roman" w:hAnsi="Times New Roman" w:cs="Times New Roman"/>
          <w:color w:val="000000" w:themeColor="text1"/>
        </w:rPr>
        <w:t xml:space="preserve">pg. </w:t>
      </w:r>
      <w:r w:rsidRPr="00B31BE3">
        <w:rPr>
          <w:rFonts w:ascii="Times New Roman" w:hAnsi="Times New Roman" w:cs="Times New Roman"/>
          <w:color w:val="000000" w:themeColor="text1"/>
        </w:rPr>
        <w:t xml:space="preserve">100465, 2023, </w:t>
      </w:r>
      <w:hyperlink r:id="rId48" w:tgtFrame="_new" w:history="1">
        <w:r w:rsidRPr="00B31BE3">
          <w:rPr>
            <w:rStyle w:val="Hyperlink"/>
            <w:rFonts w:ascii="Times New Roman" w:hAnsi="Times New Roman" w:cs="Times New Roman"/>
            <w:color w:val="000000" w:themeColor="text1"/>
          </w:rPr>
          <w:t>https://doi.org/10.1016/j.mlwa.2023.100465</w:t>
        </w:r>
      </w:hyperlink>
      <w:r w:rsidRPr="00B31BE3">
        <w:rPr>
          <w:rFonts w:ascii="Times New Roman" w:hAnsi="Times New Roman" w:cs="Times New Roman"/>
          <w:color w:val="000000" w:themeColor="text1"/>
        </w:rPr>
        <w:t>.</w:t>
      </w:r>
    </w:p>
    <w:p w14:paraId="4E141872" w14:textId="73FA9C03" w:rsidR="00674EE2" w:rsidRPr="00B31BE3" w:rsidRDefault="00674EE2" w:rsidP="00674EE2">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S. Verma, Forecasting volatility of crude oil futures using a GARCH–RNN hybrid approach. Intelligent Systems in Accounting, </w:t>
      </w:r>
      <w:r w:rsidRPr="00B31BE3">
        <w:rPr>
          <w:rFonts w:ascii="Times New Roman" w:hAnsi="Times New Roman" w:cs="Times New Roman"/>
          <w:i/>
          <w:iCs/>
          <w:color w:val="000000" w:themeColor="text1"/>
        </w:rPr>
        <w:t>Finance and Management</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28</w:t>
      </w:r>
      <w:r w:rsidRPr="00B31BE3">
        <w:rPr>
          <w:rFonts w:ascii="Times New Roman" w:hAnsi="Times New Roman" w:cs="Times New Roman"/>
          <w:color w:val="000000" w:themeColor="text1"/>
        </w:rPr>
        <w:t xml:space="preserve">, pg. 130–142, 2021, </w:t>
      </w:r>
      <w:hyperlink r:id="rId49" w:tgtFrame="_new" w:history="1">
        <w:r w:rsidRPr="00B31BE3">
          <w:rPr>
            <w:rStyle w:val="Hyperlink"/>
            <w:rFonts w:ascii="Times New Roman" w:hAnsi="Times New Roman" w:cs="Times New Roman"/>
            <w:color w:val="000000" w:themeColor="text1"/>
          </w:rPr>
          <w:t>https://doi.org/10.1002/isaf.1489</w:t>
        </w:r>
      </w:hyperlink>
      <w:r w:rsidRPr="00B31BE3">
        <w:rPr>
          <w:rFonts w:ascii="Times New Roman" w:hAnsi="Times New Roman" w:cs="Times New Roman"/>
          <w:color w:val="000000" w:themeColor="text1"/>
        </w:rPr>
        <w:t>.</w:t>
      </w:r>
    </w:p>
    <w:p w14:paraId="72AC0AD4" w14:textId="1EE6C666" w:rsidR="2DFEFB78" w:rsidRPr="00B31BE3" w:rsidRDefault="0088676F" w:rsidP="004D366F">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lastRenderedPageBreak/>
        <w:t xml:space="preserve">M. Mahyaoui, M. Lazrak, R. Krami, Modeling volatility with multivariate GARCH models through the integration of deep learning: A literature review. </w:t>
      </w:r>
      <w:r w:rsidRPr="00B31BE3">
        <w:rPr>
          <w:rFonts w:ascii="Times New Roman" w:hAnsi="Times New Roman" w:cs="Times New Roman"/>
          <w:i/>
          <w:iCs/>
          <w:color w:val="000000" w:themeColor="text1"/>
        </w:rPr>
        <w:t>International Journal of Accounting, Finance, Auditing, Management and Economics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6</w:t>
      </w:r>
      <w:r w:rsidRPr="00B31BE3">
        <w:rPr>
          <w:rFonts w:ascii="Times New Roman" w:hAnsi="Times New Roman" w:cs="Times New Roman"/>
          <w:color w:val="000000" w:themeColor="text1"/>
        </w:rPr>
        <w:t xml:space="preserve">, pg. 765–778, 2025, </w:t>
      </w:r>
      <w:hyperlink r:id="rId50" w:history="1">
        <w:r w:rsidRPr="00B31BE3">
          <w:rPr>
            <w:rStyle w:val="Hyperlink"/>
            <w:rFonts w:ascii="Times New Roman" w:hAnsi="Times New Roman" w:cs="Times New Roman"/>
            <w:color w:val="000000" w:themeColor="text1"/>
          </w:rPr>
          <w:t>https://doi.org/10.5281/zenodo.17503501</w:t>
        </w:r>
      </w:hyperlink>
      <w:r w:rsidRPr="00B31BE3">
        <w:rPr>
          <w:rFonts w:ascii="Times New Roman" w:hAnsi="Times New Roman" w:cs="Times New Roman"/>
          <w:color w:val="000000" w:themeColor="text1"/>
        </w:rPr>
        <w:t>.</w:t>
      </w:r>
    </w:p>
    <w:p w14:paraId="2ECB1AC8" w14:textId="464FAC7A" w:rsidR="00330241" w:rsidRPr="00B31BE3" w:rsidRDefault="00330241" w:rsidP="004D366F">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W. Ge, P. Lalbakhsh, L. Isai, A. Lenskiy, H. Suominen. Neural network-based financial volatility forecasting: A systematic review. </w:t>
      </w:r>
      <w:r w:rsidRPr="00B31BE3">
        <w:rPr>
          <w:rStyle w:val="Emphasis"/>
          <w:rFonts w:ascii="Times New Roman" w:hAnsi="Times New Roman" w:cs="Times New Roman"/>
          <w:color w:val="000000" w:themeColor="text1"/>
        </w:rPr>
        <w:t>ACM Computing Surveys.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55</w:t>
      </w:r>
      <w:r w:rsidRPr="00B31BE3">
        <w:rPr>
          <w:rFonts w:ascii="Times New Roman" w:hAnsi="Times New Roman" w:cs="Times New Roman"/>
          <w:color w:val="000000" w:themeColor="text1"/>
        </w:rPr>
        <w:t xml:space="preserve">, pp. 14:1–14:30, 2022, </w:t>
      </w:r>
      <w:hyperlink r:id="rId51" w:history="1">
        <w:r w:rsidRPr="00B31BE3">
          <w:rPr>
            <w:rStyle w:val="Hyperlink"/>
            <w:rFonts w:ascii="Times New Roman" w:hAnsi="Times New Roman" w:cs="Times New Roman"/>
            <w:color w:val="000000" w:themeColor="text1"/>
            <w:shd w:val="clear" w:color="auto" w:fill="FFFFFF"/>
          </w:rPr>
          <w:t>https://doi.org/10.1145/3483596</w:t>
        </w:r>
      </w:hyperlink>
      <w:r w:rsidRPr="00B31BE3">
        <w:rPr>
          <w:rFonts w:ascii="Times New Roman" w:hAnsi="Times New Roman" w:cs="Times New Roman"/>
          <w:color w:val="000000" w:themeColor="text1"/>
        </w:rPr>
        <w:t>.</w:t>
      </w:r>
    </w:p>
    <w:p w14:paraId="40FF6BC9" w14:textId="65E9EA8A" w:rsidR="2DFEFB78" w:rsidRPr="00B31BE3" w:rsidRDefault="505148F6" w:rsidP="003F354C">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eastAsia="Times New Roman" w:hAnsi="Times New Roman" w:cs="Times New Roman"/>
          <w:color w:val="000000" w:themeColor="text1"/>
        </w:rPr>
        <w:t xml:space="preserve">“S&amp;P 500 Historical Data”, </w:t>
      </w:r>
      <w:hyperlink r:id="rId52">
        <w:r w:rsidRPr="00B31BE3">
          <w:rPr>
            <w:rStyle w:val="Hyperlink"/>
            <w:rFonts w:ascii="Times New Roman" w:hAnsi="Times New Roman" w:cs="Times New Roman"/>
            <w:color w:val="000000" w:themeColor="text1"/>
            <w:u w:val="none"/>
          </w:rPr>
          <w:t>Investing.com</w:t>
        </w:r>
      </w:hyperlink>
      <w:r w:rsidRPr="00B31BE3">
        <w:rPr>
          <w:rFonts w:ascii="Times New Roman" w:eastAsia="Times New Roman" w:hAnsi="Times New Roman" w:cs="Times New Roman"/>
          <w:color w:val="000000" w:themeColor="text1"/>
        </w:rPr>
        <w:t xml:space="preserve">, 5/26/2026, </w:t>
      </w:r>
      <w:hyperlink r:id="rId53">
        <w:r w:rsidRPr="00B31BE3">
          <w:rPr>
            <w:rStyle w:val="Hyperlink"/>
            <w:rFonts w:ascii="Times New Roman" w:hAnsi="Times New Roman" w:cs="Times New Roman"/>
            <w:color w:val="000000" w:themeColor="text1"/>
            <w:u w:val="none"/>
          </w:rPr>
          <w:t>https://www.investing.com/indices/us-spx-500-historical-data</w:t>
        </w:r>
      </w:hyperlink>
      <w:r w:rsidR="003F354C" w:rsidRPr="00B31BE3">
        <w:rPr>
          <w:rFonts w:ascii="Times New Roman" w:hAnsi="Times New Roman" w:cs="Times New Roman"/>
          <w:color w:val="000000" w:themeColor="text1"/>
        </w:rPr>
        <w:t>.</w:t>
      </w:r>
    </w:p>
    <w:p w14:paraId="412AB804" w14:textId="31200AA5" w:rsidR="00B72AE2" w:rsidRPr="00B31BE3" w:rsidRDefault="00B72AE2"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P. F. Christoffersen, F. X. Diebold. Financial asset returns, direction-of-change forecasting, and volatility dynamics. </w:t>
      </w:r>
      <w:r w:rsidRPr="00B31BE3">
        <w:rPr>
          <w:rStyle w:val="Emphasis"/>
          <w:rFonts w:ascii="Times New Roman" w:hAnsi="Times New Roman" w:cs="Times New Roman"/>
          <w:color w:val="000000" w:themeColor="text1"/>
        </w:rPr>
        <w:t>Management Science.</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52</w:t>
      </w:r>
      <w:r w:rsidRPr="00B31BE3">
        <w:rPr>
          <w:rFonts w:ascii="Times New Roman" w:hAnsi="Times New Roman" w:cs="Times New Roman"/>
          <w:color w:val="000000" w:themeColor="text1"/>
        </w:rPr>
        <w:t xml:space="preserve">, pg. 1273–1287, 2006, </w:t>
      </w:r>
      <w:hyperlink r:id="rId54" w:history="1">
        <w:r w:rsidRPr="00B31BE3">
          <w:rPr>
            <w:rStyle w:val="Hyperlink"/>
            <w:rFonts w:ascii="Times New Roman" w:hAnsi="Times New Roman" w:cs="Times New Roman"/>
            <w:color w:val="000000" w:themeColor="text1"/>
            <w:u w:val="none"/>
            <w:shd w:val="clear" w:color="auto" w:fill="FFFFFF"/>
          </w:rPr>
          <w:t>https://doi.org/10.1287/mnsc.1060.0520</w:t>
        </w:r>
      </w:hyperlink>
      <w:r w:rsidRPr="00B31BE3">
        <w:rPr>
          <w:rFonts w:ascii="Times New Roman" w:hAnsi="Times New Roman" w:cs="Times New Roman"/>
          <w:color w:val="000000" w:themeColor="text1"/>
        </w:rPr>
        <w:t>.</w:t>
      </w:r>
    </w:p>
    <w:p w14:paraId="1175A422" w14:textId="2AD9E437" w:rsidR="00CB7F11" w:rsidRPr="00B31BE3" w:rsidRDefault="00896977" w:rsidP="00CB7F11">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P. Perron, Z. Qu. Long-memory and level shifts in the volatility of stock market return indices. </w:t>
      </w:r>
      <w:r w:rsidRPr="00B31BE3">
        <w:rPr>
          <w:rStyle w:val="Emphasis"/>
          <w:rFonts w:ascii="Times New Roman" w:hAnsi="Times New Roman" w:cs="Times New Roman"/>
          <w:color w:val="000000" w:themeColor="text1"/>
        </w:rPr>
        <w:t>Journal of Business &amp; Economic Statistics.</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28</w:t>
      </w:r>
      <w:r w:rsidRPr="00B31BE3">
        <w:rPr>
          <w:rFonts w:ascii="Times New Roman" w:hAnsi="Times New Roman" w:cs="Times New Roman"/>
          <w:color w:val="000000" w:themeColor="text1"/>
        </w:rPr>
        <w:t xml:space="preserve">, pg. 275–290, 2010, </w:t>
      </w:r>
      <w:hyperlink r:id="rId55" w:history="1">
        <w:r w:rsidR="00CB7F11" w:rsidRPr="00B31BE3">
          <w:rPr>
            <w:rStyle w:val="Hyperlink"/>
            <w:rFonts w:ascii="Times New Roman" w:hAnsi="Times New Roman" w:cs="Times New Roman"/>
            <w:color w:val="000000" w:themeColor="text1"/>
          </w:rPr>
          <w:t>https://doi.org/10.1198/jbes.2009.06171</w:t>
        </w:r>
      </w:hyperlink>
      <w:r w:rsidR="00CB7F11" w:rsidRPr="00B31BE3">
        <w:rPr>
          <w:rFonts w:ascii="Times New Roman" w:hAnsi="Times New Roman" w:cs="Times New Roman"/>
          <w:color w:val="000000" w:themeColor="text1"/>
        </w:rPr>
        <w:t>.</w:t>
      </w:r>
    </w:p>
    <w:p w14:paraId="5684A464" w14:textId="77777777" w:rsidR="0098693B" w:rsidRPr="00B31BE3" w:rsidRDefault="001E70FE" w:rsidP="0098693B">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A. Petrozziello, L. Troiano, A. Serra, I. Jordanov, G. Storti, R. Tagliaferri, M. La Rocca. Deep learning for volatility forecasting in asset management. </w:t>
      </w:r>
      <w:r w:rsidRPr="00B31BE3">
        <w:rPr>
          <w:rStyle w:val="Emphasis"/>
          <w:rFonts w:ascii="Times New Roman" w:hAnsi="Times New Roman" w:cs="Times New Roman"/>
          <w:color w:val="000000" w:themeColor="text1"/>
        </w:rPr>
        <w:t>Soft Computing.</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26</w:t>
      </w:r>
      <w:r w:rsidRPr="00B31BE3">
        <w:rPr>
          <w:rFonts w:ascii="Times New Roman" w:hAnsi="Times New Roman" w:cs="Times New Roman"/>
          <w:color w:val="000000" w:themeColor="text1"/>
        </w:rPr>
        <w:t xml:space="preserve">, pg. 8553–8574, 2022, </w:t>
      </w:r>
      <w:r w:rsidR="0098693B" w:rsidRPr="00B31BE3">
        <w:rPr>
          <w:rFonts w:ascii="Times New Roman" w:hAnsi="Times New Roman" w:cs="Times New Roman"/>
          <w:color w:val="000000" w:themeColor="text1"/>
        </w:rPr>
        <w:t>https://doi.org/10.1007/s00500-022-07161-1.</w:t>
      </w:r>
    </w:p>
    <w:p w14:paraId="13A172A7" w14:textId="39A3764E" w:rsidR="2DFEFB78" w:rsidRPr="00B31BE3" w:rsidRDefault="00363F38" w:rsidP="00F21D7D">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L. B. V. de Amorim, G. D. C. Cavalcanti, R. M. O. Cruz. The choice of scaling technique matters for classification performance. </w:t>
      </w:r>
      <w:r w:rsidRPr="00B31BE3">
        <w:rPr>
          <w:rStyle w:val="Emphasis"/>
          <w:rFonts w:ascii="Times New Roman" w:hAnsi="Times New Roman" w:cs="Times New Roman"/>
          <w:color w:val="000000" w:themeColor="text1"/>
        </w:rPr>
        <w:t>Applied Soft Computing.</w:t>
      </w:r>
      <w:r w:rsidRPr="00B31BE3">
        <w:rPr>
          <w:rFonts w:ascii="Times New Roman" w:hAnsi="Times New Roman" w:cs="Times New Roman"/>
          <w:color w:val="000000" w:themeColor="text1"/>
        </w:rPr>
        <w:t xml:space="preserve"> Vol. </w:t>
      </w:r>
      <w:r w:rsidRPr="00B31BE3">
        <w:rPr>
          <w:rFonts w:ascii="Times New Roman" w:hAnsi="Times New Roman" w:cs="Times New Roman"/>
          <w:b/>
          <w:bCs/>
          <w:color w:val="000000" w:themeColor="text1"/>
        </w:rPr>
        <w:t>133</w:t>
      </w:r>
      <w:r w:rsidRPr="00B31BE3">
        <w:rPr>
          <w:rFonts w:ascii="Times New Roman" w:hAnsi="Times New Roman" w:cs="Times New Roman"/>
          <w:color w:val="000000" w:themeColor="text1"/>
        </w:rPr>
        <w:t>, Article 109924, 2023, https://doi.org/10.1016/j.asoc.2022.109924</w:t>
      </w:r>
      <w:r w:rsidR="505148F6" w:rsidRPr="00B31BE3">
        <w:rPr>
          <w:rFonts w:ascii="Times New Roman" w:eastAsia="Times New Roman" w:hAnsi="Times New Roman" w:cs="Times New Roman"/>
          <w:color w:val="000000" w:themeColor="text1"/>
        </w:rPr>
        <w:t>.</w:t>
      </w:r>
    </w:p>
    <w:p w14:paraId="744751D9" w14:textId="6F1BF4CE" w:rsidR="00953C29" w:rsidRPr="00B31BE3" w:rsidRDefault="00953C29" w:rsidP="00953C29">
      <w:pPr>
        <w:pStyle w:val="ListParagraph"/>
        <w:numPr>
          <w:ilvl w:val="0"/>
          <w:numId w:val="1"/>
        </w:numPr>
        <w:spacing w:after="0" w:line="240" w:lineRule="auto"/>
        <w:rPr>
          <w:rFonts w:ascii="Times New Roman" w:eastAsia="Times New Roman" w:hAnsi="Times New Roman" w:cs="Times New Roman"/>
          <w:color w:val="000000" w:themeColor="text1"/>
        </w:rPr>
      </w:pPr>
      <w:r w:rsidRPr="00B31BE3">
        <w:rPr>
          <w:rFonts w:ascii="Times New Roman" w:hAnsi="Times New Roman" w:cs="Times New Roman"/>
          <w:color w:val="000000" w:themeColor="text1"/>
        </w:rPr>
        <w:t xml:space="preserve">F. Yang. Attributing forecast gains in hybrid GARCH–deep learning models: A critical review of architecture, information, and evaluation. </w:t>
      </w:r>
      <w:r w:rsidRPr="00B31BE3">
        <w:rPr>
          <w:rFonts w:ascii="Times New Roman" w:hAnsi="Times New Roman" w:cs="Times New Roman"/>
          <w:i/>
          <w:iCs/>
          <w:color w:val="000000" w:themeColor="text1"/>
        </w:rPr>
        <w:t>SSRN.</w:t>
      </w:r>
      <w:r w:rsidRPr="00B31BE3">
        <w:rPr>
          <w:rFonts w:ascii="Times New Roman" w:hAnsi="Times New Roman" w:cs="Times New Roman"/>
          <w:color w:val="000000" w:themeColor="text1"/>
        </w:rPr>
        <w:t xml:space="preserve"> 2026, </w:t>
      </w:r>
      <w:hyperlink r:id="rId56" w:tgtFrame="_new" w:history="1">
        <w:r w:rsidRPr="00B31BE3">
          <w:rPr>
            <w:rFonts w:ascii="Times New Roman" w:hAnsi="Times New Roman" w:cs="Times New Roman"/>
            <w:color w:val="000000" w:themeColor="text1"/>
            <w:u w:val="single"/>
          </w:rPr>
          <w:t>https://doi.org/10.2139/ssrn.7090918</w:t>
        </w:r>
      </w:hyperlink>
      <w:r w:rsidRPr="00B31BE3">
        <w:rPr>
          <w:rFonts w:ascii="Times New Roman" w:hAnsi="Times New Roman" w:cs="Times New Roman"/>
          <w:color w:val="000000" w:themeColor="text1"/>
        </w:rPr>
        <w:t>.</w:t>
      </w:r>
    </w:p>
    <w:p w14:paraId="644530C6" w14:textId="77777777" w:rsidR="008A338A" w:rsidRPr="00B31BE3" w:rsidRDefault="008A338A" w:rsidP="008A338A">
      <w:pPr>
        <w:pStyle w:val="ListParagraph"/>
        <w:spacing w:after="0" w:line="240" w:lineRule="auto"/>
        <w:jc w:val="both"/>
        <w:rPr>
          <w:rFonts w:ascii="Times New Roman" w:eastAsia="Times New Roman" w:hAnsi="Times New Roman" w:cs="Times New Roman"/>
          <w:color w:val="000000" w:themeColor="text1"/>
        </w:rPr>
      </w:pPr>
    </w:p>
    <w:p w14:paraId="35D9E2B8" w14:textId="21F4006C" w:rsidR="6DFDF85F" w:rsidRPr="00B31BE3" w:rsidRDefault="6DFDF85F" w:rsidP="00F21D7D">
      <w:pPr>
        <w:spacing w:after="0" w:line="240" w:lineRule="auto"/>
        <w:jc w:val="both"/>
        <w:rPr>
          <w:color w:val="000000" w:themeColor="text1"/>
        </w:rPr>
      </w:pPr>
    </w:p>
    <w:p w14:paraId="29DBA613" w14:textId="7DCF7C6C" w:rsidR="0C0AF6BB" w:rsidRPr="00B31BE3" w:rsidRDefault="0C0AF6BB" w:rsidP="20BC912D">
      <w:pPr>
        <w:spacing w:line="240" w:lineRule="auto"/>
        <w:jc w:val="both"/>
        <w:rPr>
          <w:color w:val="000000" w:themeColor="text1"/>
        </w:rPr>
      </w:pPr>
    </w:p>
    <w:sectPr w:rsidR="0C0AF6BB" w:rsidRPr="00B31B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uest User" w:date="2026-09-27T18:36:00Z" w:initials="GU">
    <w:p w14:paraId="60C7015E" w14:textId="49B2B675" w:rsidR="00F0659D" w:rsidRDefault="00000000">
      <w:r>
        <w:annotationRef/>
      </w:r>
      <w:r w:rsidRPr="0353D980">
        <w:t>including  the ....and their limi...</w:t>
      </w:r>
    </w:p>
  </w:comment>
  <w:comment w:id="1" w:author="Guest User" w:date="2026-09-27T22:15:00Z" w:initials="GU">
    <w:p w14:paraId="52B332A6" w14:textId="77777777" w:rsidR="00581568" w:rsidRDefault="00581568">
      <w:r>
        <w:annotationRef/>
      </w:r>
      <w:r w:rsidRPr="3532AD3A">
        <w:t>exact what is the term?</w:t>
      </w:r>
    </w:p>
  </w:comment>
  <w:comment w:id="2" w:author="Guest User" w:date="2026-09-27T22:41:00Z" w:initials="GU">
    <w:p w14:paraId="3FAADD67" w14:textId="77777777" w:rsidR="00581568" w:rsidRDefault="00581568">
      <w:r>
        <w:annotationRef/>
      </w:r>
      <w:r w:rsidRPr="7ED75EC4">
        <w:t>ref</w:t>
      </w:r>
    </w:p>
  </w:comment>
  <w:comment w:id="3" w:author="Guest User" w:date="2026-09-27T22:41:00Z" w:initials="GU">
    <w:p w14:paraId="18FC7CC1" w14:textId="77777777" w:rsidR="00581568" w:rsidRDefault="00581568">
      <w:r>
        <w:annotationRef/>
      </w:r>
      <w:r w:rsidRPr="396B171F">
        <w:t>ref</w:t>
      </w:r>
    </w:p>
  </w:comment>
  <w:comment w:id="4" w:author="Guest User" w:date="2026-09-27T22:22:00Z" w:initials="GU">
    <w:p w14:paraId="294AC4C4" w14:textId="77777777" w:rsidR="00581568" w:rsidRDefault="00581568">
      <w:r>
        <w:annotationRef/>
      </w:r>
      <w:r w:rsidRPr="38C9F84A">
        <w:t>what about compared to ML?</w:t>
      </w:r>
    </w:p>
  </w:comment>
  <w:comment w:id="5" w:author="Guest User" w:date="2026-09-27T22:23:00Z" w:initials="GU">
    <w:p w14:paraId="346B6613" w14:textId="77777777" w:rsidR="00581568" w:rsidRDefault="00581568">
      <w:r>
        <w:annotationRef/>
      </w:r>
      <w:r w:rsidRPr="3D414CF2">
        <w:t>why use ,</w:t>
      </w:r>
    </w:p>
  </w:comment>
  <w:comment w:id="6" w:author="Guest User" w:date="2026-09-27T19:02:00Z" w:initials="GU">
    <w:p w14:paraId="1737BCB3" w14:textId="77777777" w:rsidR="00581568" w:rsidRDefault="00581568">
      <w:r>
        <w:annotationRef/>
      </w:r>
      <w:r w:rsidRPr="5F46781E">
        <w:t>why need references here?</w:t>
      </w:r>
    </w:p>
  </w:comment>
  <w:comment w:id="7" w:author="Guest User" w:date="2026-09-27T22:26:00Z" w:initials="GU">
    <w:p w14:paraId="504ED1AE" w14:textId="77777777" w:rsidR="00581568" w:rsidRDefault="00581568">
      <w:r>
        <w:annotationRef/>
      </w:r>
      <w:r w:rsidRPr="2BAC6F36">
        <w:t>cost?</w:t>
      </w:r>
    </w:p>
  </w:comment>
  <w:comment w:id="8" w:author="Guest User" w:date="2026-09-27T19:02:00Z" w:initials="GU">
    <w:p w14:paraId="7ACED1F4" w14:textId="77777777" w:rsidR="00581568" w:rsidRDefault="00581568">
      <w:r>
        <w:annotationRef/>
      </w:r>
      <w:r w:rsidRPr="49012538">
        <w:t>true? duplicate. check the whole paper</w:t>
      </w:r>
    </w:p>
  </w:comment>
  <w:comment w:id="9" w:author="Guest User" w:date="2026-09-27T22:30:00Z" w:initials="GU">
    <w:p w14:paraId="6B59845C" w14:textId="77777777" w:rsidR="00581568" w:rsidRDefault="00581568">
      <w:r>
        <w:annotationRef/>
      </w:r>
      <w:r w:rsidRPr="72A3326F">
        <w:t>the</w:t>
      </w:r>
    </w:p>
  </w:comment>
  <w:comment w:id="10" w:author="Guest User" w:date="2026-09-27T22:27:00Z" w:initials="GU">
    <w:p w14:paraId="6437ADE3" w14:textId="77777777" w:rsidR="00581568" w:rsidRDefault="00581568">
      <w:r>
        <w:annotationRef/>
      </w:r>
      <w:r w:rsidRPr="5C89A81B">
        <w:t>the</w:t>
      </w:r>
    </w:p>
  </w:comment>
  <w:comment w:id="11" w:author="Guest User" w:date="2026-09-28T00:03:00Z" w:initials="GU">
    <w:p w14:paraId="401A478B" w14:textId="2D322BAB" w:rsidR="00F0659D" w:rsidRDefault="00000000">
      <w:r>
        <w:annotationRef/>
      </w:r>
      <w:r w:rsidRPr="0F3B91B1">
        <w:t>put 2014 here, so that you can use it later.</w:t>
      </w:r>
    </w:p>
  </w:comment>
  <w:comment w:id="12" w:author="Guest User" w:date="2026-09-27T23:15:00Z" w:initials="GU">
    <w:p w14:paraId="25A1F19D" w14:textId="660E72B4" w:rsidR="00F0659D" w:rsidRDefault="00000000">
      <w:r>
        <w:annotationRef/>
      </w:r>
      <w:r w:rsidRPr="67E69CF7">
        <w:t>a new paragraph</w:t>
      </w:r>
    </w:p>
  </w:comment>
  <w:comment w:id="13" w:author="Guest User" w:date="2026-09-27T23:20:00Z" w:initials="GU">
    <w:p w14:paraId="73F92CA5" w14:textId="1A1F8CAB" w:rsidR="00F0659D" w:rsidRDefault="00000000">
      <w:r>
        <w:annotationRef/>
      </w:r>
      <w:r w:rsidRPr="26AE183D">
        <w:t>is this a copy from the quantum paper? If yes, I am afraid you have to insert formula directly here.</w:t>
      </w:r>
    </w:p>
  </w:comment>
  <w:comment w:id="14" w:author="Guest User" w:date="2026-09-27T23:20:00Z" w:initials="GU">
    <w:p w14:paraId="21044C13" w14:textId="11DE0352" w:rsidR="00F0659D" w:rsidRDefault="00000000">
      <w:r>
        <w:annotationRef/>
      </w:r>
      <w:r w:rsidRPr="135C8DE7">
        <w:t>on day what?</w:t>
      </w:r>
    </w:p>
  </w:comment>
  <w:comment w:id="15" w:author="Guest User" w:date="2026-09-27T23:44:00Z" w:initials="GU">
    <w:p w14:paraId="4C1E9892" w14:textId="77777777" w:rsidR="002113FF" w:rsidRDefault="002113FF">
      <w:r>
        <w:annotationRef/>
      </w:r>
      <w:r w:rsidRPr="2F9CF9CD">
        <w:t>capital</w:t>
      </w:r>
    </w:p>
  </w:comment>
  <w:comment w:id="16" w:author="Guest User" w:date="2026-09-27T23:45:00Z" w:initials="GU">
    <w:p w14:paraId="47637750" w14:textId="77777777" w:rsidR="002113FF" w:rsidRDefault="002113FF">
      <w:r>
        <w:annotationRef/>
      </w:r>
      <w:r w:rsidRPr="41FBDAB7">
        <w:t>captial, the</w:t>
      </w:r>
    </w:p>
  </w:comment>
  <w:comment w:id="17" w:author="Guest User" w:date="2026-09-28T00:01:00Z" w:initials="GU">
    <w:p w14:paraId="38F0E127" w14:textId="77777777" w:rsidR="00B02A49" w:rsidRDefault="00B02A49">
      <w:r>
        <w:annotationRef/>
      </w:r>
      <w:r w:rsidRPr="763A376C">
        <w:t>move to be after "across the four market..."</w:t>
      </w:r>
    </w:p>
  </w:comment>
  <w:comment w:id="18" w:author="Guest User" w:date="2026-09-27T23:22:00Z" w:initials="GU">
    <w:p w14:paraId="16D177F3" w14:textId="0638AD9F" w:rsidR="00F0659D" w:rsidRDefault="00000000">
      <w:r>
        <w:annotationRef/>
      </w:r>
      <w:r w:rsidRPr="0269E3C9">
        <w:t>where did you mention 2014 examples?</w:t>
      </w:r>
    </w:p>
  </w:comment>
  <w:comment w:id="19" w:author="Guest User" w:date="2026-09-27T23:44:00Z" w:initials="GU">
    <w:p w14:paraId="7BCCFF7E" w14:textId="09F66278" w:rsidR="00F0659D" w:rsidRDefault="00000000">
      <w:r>
        <w:annotationRef/>
      </w:r>
      <w:r w:rsidRPr="5726300D">
        <w:t>what is the full name?</w:t>
      </w:r>
    </w:p>
  </w:comment>
  <w:comment w:id="20" w:author="Guest User" w:date="2026-09-27T23:27:00Z" w:initials="GU">
    <w:p w14:paraId="123ECDF2" w14:textId="4DFAB786" w:rsidR="00F0659D" w:rsidRDefault="00000000">
      <w:r>
        <w:annotationRef/>
      </w:r>
      <w:r w:rsidRPr="679BC0B6">
        <w:t>the</w:t>
      </w:r>
    </w:p>
  </w:comment>
  <w:comment w:id="21" w:author="Guest User" w:date="2026-09-27T23:48:00Z" w:initials="GU">
    <w:p w14:paraId="2A5912BF" w14:textId="6A2A0549" w:rsidR="00F0659D" w:rsidRDefault="00000000">
      <w:r>
        <w:annotationRef/>
      </w:r>
      <w:r w:rsidRPr="413D8838">
        <w:t>two stationarity in one line?</w:t>
      </w:r>
    </w:p>
  </w:comment>
  <w:comment w:id="23" w:author="Guest User" w:date="2026-09-27T23:50:00Z" w:initials="GU">
    <w:p w14:paraId="7EB28C11" w14:textId="1D8944BE" w:rsidR="00F0659D" w:rsidRDefault="00000000">
      <w:r>
        <w:annotationRef/>
      </w:r>
      <w:r w:rsidRPr="0CF159FB">
        <w:t>samples?</w:t>
      </w:r>
    </w:p>
  </w:comment>
  <w:comment w:id="22" w:author="Guest User" w:date="2026-09-27T23:51:00Z" w:initials="GU">
    <w:p w14:paraId="1CE9A6D9" w14:textId="4C2AB6FF" w:rsidR="00F0659D" w:rsidRDefault="00000000">
      <w:r>
        <w:annotationRef/>
      </w:r>
      <w:r w:rsidRPr="1AA18811">
        <w:t>will ask you to explain the meaning</w:t>
      </w:r>
    </w:p>
  </w:comment>
  <w:comment w:id="24" w:author="Guest User" w:date="2026-09-27T23:59:00Z" w:initials="GU">
    <w:p w14:paraId="7E02F5A4" w14:textId="410D59BA" w:rsidR="00F0659D" w:rsidRDefault="00000000">
      <w:r>
        <w:annotationRef/>
      </w:r>
      <w:r w:rsidRPr="2A17F574">
        <w:t>what does it mean? will ask you to explain later</w:t>
      </w:r>
    </w:p>
  </w:comment>
  <w:comment w:id="25" w:author="Guest User" w:date="2026-09-28T00:21:00Z" w:initials="GU">
    <w:p w14:paraId="0A9AC3EA" w14:textId="77777777" w:rsidR="00277666" w:rsidRDefault="00277666">
      <w:r>
        <w:annotationRef/>
      </w:r>
      <w:r w:rsidRPr="19ECF505">
        <w:t>only ligru?</w:t>
      </w:r>
    </w:p>
  </w:comment>
  <w:comment w:id="26" w:author="Guest User" w:date="2026-09-28T00:08:00Z" w:initials="GU">
    <w:p w14:paraId="4256F386" w14:textId="0B28A760" w:rsidR="00F0659D" w:rsidRDefault="00000000">
      <w:r>
        <w:annotationRef/>
      </w:r>
      <w:r w:rsidRPr="65BD6C5C">
        <w:t>2</w:t>
      </w:r>
    </w:p>
  </w:comment>
  <w:comment w:id="27" w:author="Guest User" w:date="2026-09-28T00:10:00Z" w:initials="GU">
    <w:p w14:paraId="21905439" w14:textId="754B33EB" w:rsidR="00F0659D" w:rsidRDefault="00000000">
      <w:r>
        <w:annotationRef/>
      </w:r>
      <w:r w:rsidRPr="3182B7B6">
        <w:t>shrink the first column so that each fold has two rows</w:t>
      </w:r>
    </w:p>
  </w:comment>
  <w:comment w:id="28" w:author="Guest User" w:date="2026-09-28T22:21:00Z" w:initials="GU">
    <w:p w14:paraId="729197E3" w14:textId="77777777" w:rsidR="00257CBF" w:rsidRDefault="00257CBF">
      <w:r>
        <w:annotationRef/>
      </w:r>
      <w:r w:rsidRPr="6DA96005">
        <w:t>it is mentioned above already.</w:t>
      </w:r>
    </w:p>
  </w:comment>
  <w:comment w:id="31" w:author="Peikang Hu" w:date="2026-10-04T23:15:00Z" w:initials="PH">
    <w:p w14:paraId="59F305CE" w14:textId="77777777" w:rsidR="00FB45CA" w:rsidRDefault="00FB45CA">
      <w:pPr>
        <w:pStyle w:val="CommentText"/>
      </w:pPr>
      <w:r>
        <w:rPr>
          <w:rStyle w:val="CommentReference"/>
        </w:rPr>
        <w:annotationRef/>
      </w:r>
      <w:r>
        <w:t>4</w:t>
      </w:r>
    </w:p>
  </w:comment>
  <w:comment w:id="30" w:author="Peikang Hu" w:date="2026-10-04T23:49:00Z" w:initials="PH">
    <w:p w14:paraId="5B32924A" w14:textId="77777777" w:rsidR="00FB45CA" w:rsidRDefault="00FB45CA">
      <w:pPr>
        <w:pStyle w:val="CommentText"/>
      </w:pPr>
      <w:r>
        <w:rPr>
          <w:rStyle w:val="CommentReference"/>
        </w:rPr>
        <w:annotationRef/>
      </w:r>
      <w:r>
        <w:t>red</w:t>
      </w:r>
    </w:p>
  </w:comment>
  <w:comment w:id="34" w:author="Peikang Hu" w:date="2026-10-04T23:24:00Z" w:initials="PH">
    <w:p w14:paraId="3E2314A6" w14:textId="77777777" w:rsidR="00FB45CA" w:rsidRDefault="00FB45CA" w:rsidP="00403C97">
      <w:pPr>
        <w:pStyle w:val="CommentText"/>
      </w:pPr>
      <w:r>
        <w:rPr>
          <w:rStyle w:val="CommentReference"/>
        </w:rPr>
        <w:annotationRef/>
      </w:r>
      <w:r>
        <w:t>red</w:t>
      </w:r>
    </w:p>
  </w:comment>
  <w:comment w:id="33" w:author="Peikang Hu" w:date="2026-10-04T23:24:00Z" w:initials="PH">
    <w:p w14:paraId="62DBF021" w14:textId="77777777" w:rsidR="00FB45CA" w:rsidRDefault="00FB45CA">
      <w:pPr>
        <w:pStyle w:val="CommentText"/>
      </w:pPr>
      <w:r>
        <w:rPr>
          <w:rStyle w:val="CommentReference"/>
        </w:rPr>
        <w:annotationRef/>
      </w:r>
      <w:r>
        <w:t>r</w:t>
      </w:r>
    </w:p>
  </w:comment>
  <w:comment w:id="32" w:author="Peikang Hu" w:date="2026-10-04T23:24:00Z" w:initials="PH">
    <w:p w14:paraId="2A981B4C" w14:textId="77777777" w:rsidR="00FB45CA" w:rsidRDefault="00FB45CA">
      <w:pPr>
        <w:pStyle w:val="CommentText"/>
      </w:pPr>
      <w:r>
        <w:rPr>
          <w:rStyle w:val="CommentReference"/>
        </w:rPr>
        <w:annotationRef/>
      </w:r>
      <w:r>
        <w:t>red</w:t>
      </w:r>
    </w:p>
  </w:comment>
  <w:comment w:id="35" w:author="Peikang Hu" w:date="2026-10-04T23:24:00Z" w:initials="PH">
    <w:p w14:paraId="285C0F5F" w14:textId="77777777" w:rsidR="00FB45CA" w:rsidRDefault="00FB45CA">
      <w:pPr>
        <w:pStyle w:val="CommentText"/>
      </w:pPr>
      <w:r>
        <w:rPr>
          <w:rStyle w:val="CommentReference"/>
        </w:rPr>
        <w:annotationRef/>
      </w:r>
      <w:r>
        <w:t>red</w:t>
      </w:r>
    </w:p>
  </w:comment>
  <w:comment w:id="36" w:author="Peikang Hu" w:date="2026-10-04T23:41:00Z" w:initials="PH">
    <w:p w14:paraId="6EC68467" w14:textId="77777777" w:rsidR="00FB45CA" w:rsidRDefault="00FB45CA" w:rsidP="00787BF0">
      <w:pPr>
        <w:pStyle w:val="CommentText"/>
      </w:pPr>
      <w:r>
        <w:rPr>
          <w:rStyle w:val="CommentReference"/>
        </w:rPr>
        <w:annotationRef/>
      </w:r>
      <w:r>
        <w:t xml:space="preserve">and output the predicted </w:t>
      </w:r>
      <w:r w:rsidRPr="20BC912D">
        <w:rPr>
          <w:rFonts w:ascii="Times New Roman" w:eastAsia="Times New Roman" w:hAnsi="Times New Roman" w:cs="Times New Roman"/>
          <w:color w:val="FF0000"/>
        </w:rPr>
        <w:t>standardized</w:t>
      </w:r>
      <w:r>
        <w:rPr>
          <w:rFonts w:ascii="Times New Roman" w:eastAsia="Times New Roman" w:hAnsi="Times New Roman" w:cs="Times New Roman"/>
          <w:color w:val="FF0000"/>
        </w:rPr>
        <w:t xml:space="preserve"> </w:t>
      </w:r>
      <w:r w:rsidRPr="20BC912D">
        <w:rPr>
          <w:rFonts w:ascii="Times New Roman" w:eastAsia="Times New Roman" w:hAnsi="Times New Roman" w:cs="Times New Roman"/>
          <w:color w:val="FF0000"/>
        </w:rPr>
        <w:t>logarithm of the squared daily returns</w:t>
      </w:r>
    </w:p>
  </w:comment>
  <w:comment w:id="37" w:author="Peikang Hu" w:date="2026-10-04T23:51:00Z" w:initials="PH">
    <w:p w14:paraId="50D25BE7" w14:textId="77777777" w:rsidR="00FB45CA" w:rsidRDefault="00FB45CA" w:rsidP="006163D3">
      <w:pPr>
        <w:pStyle w:val="CommentText"/>
      </w:pPr>
      <w:r>
        <w:rPr>
          <w:rStyle w:val="CommentReference"/>
        </w:rPr>
        <w:annotationRef/>
      </w:r>
      <w:r>
        <w:t>Move to the beginning of the para</w:t>
      </w:r>
    </w:p>
  </w:comment>
  <w:comment w:id="38" w:author="Peikang Hu" w:date="2026-10-05T00:14:00Z" w:initials="PH">
    <w:p w14:paraId="311C89C1" w14:textId="77777777" w:rsidR="00FB45CA" w:rsidRDefault="00FB45CA" w:rsidP="006163D3">
      <w:pPr>
        <w:pStyle w:val="CommentText"/>
      </w:pPr>
      <w:r>
        <w:rPr>
          <w:rStyle w:val="CommentReference"/>
        </w:rPr>
        <w:annotationRef/>
      </w:r>
      <w:r>
        <w:t>Need to add some explanation of figure 3. Such as “the return and target scaling as well as the EGARCH(1,1) parameters based on training-only estimation was carried out at the beginning. Egarch finished the training for all the time steps. “</w:t>
      </w:r>
    </w:p>
  </w:comment>
  <w:comment w:id="40" w:author="Peikang Hu" w:date="2026-10-05T00:38:00Z" w:initials="PH">
    <w:p w14:paraId="2EDD8CFA" w14:textId="77777777" w:rsidR="00FB45CA" w:rsidRDefault="00FB45CA">
      <w:pPr>
        <w:pStyle w:val="CommentText"/>
      </w:pPr>
      <w:r>
        <w:rPr>
          <w:rStyle w:val="CommentReference"/>
        </w:rPr>
        <w:annotationRef/>
      </w:r>
      <w:r>
        <w:t>Mark the whole para red</w:t>
      </w:r>
    </w:p>
  </w:comment>
  <w:comment w:id="39" w:author="Peikang Hu" w:date="2026-10-05T05:02:00Z" w:initials="PH">
    <w:p w14:paraId="047620D3" w14:textId="77777777" w:rsidR="00FB45CA" w:rsidRDefault="00FB45CA">
      <w:pPr>
        <w:pStyle w:val="CommentText"/>
      </w:pPr>
      <w:r>
        <w:rPr>
          <w:rStyle w:val="CommentReference"/>
        </w:rPr>
        <w:annotationRef/>
      </w:r>
      <w:r>
        <w:t>I work on this paragraph</w:t>
      </w:r>
    </w:p>
  </w:comment>
  <w:comment w:id="41" w:author="Peikang Hu" w:date="2026-10-04T23:56:00Z" w:initials="PH">
    <w:p w14:paraId="42D5F580" w14:textId="77777777" w:rsidR="00FB45CA" w:rsidRDefault="00FB45CA">
      <w:pPr>
        <w:pStyle w:val="CommentText"/>
      </w:pPr>
      <w:r>
        <w:rPr>
          <w:rStyle w:val="CommentReference"/>
        </w:rPr>
        <w:annotationRef/>
      </w:r>
      <w:r>
        <w:t>Need to add some explanation of figure 3. Such as “the estimation of y hat t+1 relies on the estimation results on the past 20 time steps. The output y hat t+1 is compared with the true target for loss evaluation.”</w:t>
      </w:r>
    </w:p>
  </w:comment>
  <w:comment w:id="42" w:author="Peikang Hu" w:date="2026-10-05T01:11:00Z" w:initials="PH">
    <w:p w14:paraId="5EFCA3FE" w14:textId="77777777" w:rsidR="00B930DC" w:rsidRDefault="00B930DC">
      <w:pPr>
        <w:pStyle w:val="CommentText"/>
      </w:pPr>
      <w:r>
        <w:rPr>
          <w:rStyle w:val="CommentReference"/>
        </w:rPr>
        <w:annotationRef/>
      </w:r>
      <w:r>
        <w:t>Move ablation to be after this para.</w:t>
      </w:r>
    </w:p>
  </w:comment>
  <w:comment w:id="43" w:author="Peikang Hu" w:date="2026-10-05T00:45:00Z" w:initials="PH">
    <w:p w14:paraId="38A9CA1B" w14:textId="77777777" w:rsidR="00C4607C" w:rsidRDefault="00C4607C">
      <w:pPr>
        <w:pStyle w:val="CommentText"/>
      </w:pPr>
      <w:r>
        <w:rPr>
          <w:rStyle w:val="CommentReference"/>
        </w:rPr>
        <w:annotationRef/>
      </w:r>
      <w:r>
        <w:t>The first line in the 1</w:t>
      </w:r>
      <w:r w:rsidRPr="00C10374">
        <w:rPr>
          <w:vertAlign w:val="superscript"/>
        </w:rPr>
        <w:t>st</w:t>
      </w:r>
      <w:r>
        <w:t xml:space="preserve"> version is “</w:t>
      </w:r>
      <w:r w:rsidRPr="00C10374">
        <w:t>The LiGRU model was trained to minimize the RMSE and the loss metrics.</w:t>
      </w:r>
      <w:r>
        <w:t>”. Is this line still useful and correct? If yes</w:t>
      </w:r>
    </w:p>
  </w:comment>
  <w:comment w:id="44" w:author="Peikang Hu" w:date="2026-10-05T00:49:00Z" w:initials="PH">
    <w:p w14:paraId="64BB4B51" w14:textId="77777777" w:rsidR="00C4607C" w:rsidRDefault="00C4607C">
      <w:pPr>
        <w:pStyle w:val="CommentText"/>
      </w:pPr>
      <w:r>
        <w:rPr>
          <w:rStyle w:val="CommentReference"/>
        </w:rPr>
        <w:annotationRef/>
      </w:r>
      <w:r>
        <w:t>Not red</w:t>
      </w:r>
    </w:p>
  </w:comment>
  <w:comment w:id="45" w:author="Peikang Hu" w:date="2026-10-05T01:24:00Z" w:initials="PH">
    <w:p w14:paraId="004556A5" w14:textId="77777777" w:rsidR="00C4607C" w:rsidRDefault="00C4607C">
      <w:pPr>
        <w:pStyle w:val="CommentText"/>
      </w:pPr>
      <w:r>
        <w:rPr>
          <w:rStyle w:val="CommentReference"/>
        </w:rPr>
        <w:annotationRef/>
      </w:r>
      <w:r>
        <w:t>Not red</w:t>
      </w:r>
    </w:p>
  </w:comment>
  <w:comment w:id="46" w:author="Peikang Hu" w:date="2026-10-05T00:49:00Z" w:initials="PH">
    <w:p w14:paraId="7F19A0D9" w14:textId="77777777" w:rsidR="00C4607C" w:rsidRDefault="00C4607C">
      <w:pPr>
        <w:pStyle w:val="CommentText"/>
      </w:pPr>
      <w:r>
        <w:rPr>
          <w:rStyle w:val="CommentReference"/>
        </w:rPr>
        <w:annotationRef/>
      </w:r>
      <w:r>
        <w:t>Not red</w:t>
      </w:r>
    </w:p>
  </w:comment>
  <w:comment w:id="47" w:author="Peikang Hu" w:date="2026-10-05T00:49:00Z" w:initials="PH">
    <w:p w14:paraId="153CABC8" w14:textId="77777777" w:rsidR="00C4607C" w:rsidRDefault="00C4607C">
      <w:pPr>
        <w:pStyle w:val="CommentText"/>
      </w:pPr>
      <w:r>
        <w:rPr>
          <w:rStyle w:val="CommentReference"/>
        </w:rPr>
        <w:annotationRef/>
      </w:r>
      <w:r>
        <w:t>Not red</w:t>
      </w:r>
    </w:p>
  </w:comment>
  <w:comment w:id="48" w:author="Peikang Hu" w:date="2026-10-05T00:50:00Z" w:initials="PH">
    <w:p w14:paraId="5396DE9D" w14:textId="77777777" w:rsidR="00C4607C" w:rsidRDefault="00C4607C">
      <w:pPr>
        <w:pStyle w:val="CommentText"/>
      </w:pPr>
      <w:r>
        <w:rPr>
          <w:rStyle w:val="CommentReference"/>
        </w:rPr>
        <w:annotationRef/>
      </w:r>
      <w:r>
        <w:t>the</w:t>
      </w:r>
    </w:p>
  </w:comment>
  <w:comment w:id="50" w:author="Peikang Hu" w:date="2026-10-05T01:13:00Z" w:initials="PH">
    <w:p w14:paraId="5DE70766" w14:textId="77777777" w:rsidR="00C4607C" w:rsidRDefault="00C4607C" w:rsidP="001D7766">
      <w:pPr>
        <w:pStyle w:val="CommentText"/>
      </w:pPr>
      <w:r>
        <w:rPr>
          <w:rStyle w:val="CommentReference"/>
        </w:rPr>
        <w:annotationRef/>
      </w:r>
      <w:r>
        <w:t>You don’ have the cost data for egarch in table 6. Can not say each here. “each ML model”</w:t>
      </w:r>
    </w:p>
  </w:comment>
  <w:comment w:id="49" w:author="Peikang Hu" w:date="2026-10-05T01:15:00Z" w:initials="PH">
    <w:p w14:paraId="0313B025" w14:textId="77777777" w:rsidR="00C4607C" w:rsidRDefault="00C4607C" w:rsidP="001D7766">
      <w:pPr>
        <w:pStyle w:val="CommentText"/>
      </w:pPr>
      <w:r>
        <w:rPr>
          <w:rStyle w:val="CommentReference"/>
        </w:rPr>
        <w:annotationRef/>
      </w:r>
      <w:r>
        <w:t>Move to the end of this para. So that all the accuracy prediction text can be together.</w:t>
      </w:r>
    </w:p>
  </w:comment>
  <w:comment w:id="51" w:author="Peikang Hu" w:date="2026-10-05T01:05:00Z" w:initials="PH">
    <w:p w14:paraId="6AC58F65" w14:textId="77777777" w:rsidR="00C4607C" w:rsidRDefault="00C4607C">
      <w:pPr>
        <w:pStyle w:val="CommentText"/>
      </w:pPr>
      <w:r>
        <w:rPr>
          <w:rStyle w:val="CommentReference"/>
        </w:rPr>
        <w:annotationRef/>
      </w:r>
      <w:r>
        <w:t>In order to select the value of epsino in equation (1), the … was carried out. Epsico ‘s value was selected to be 10-6 because it provided the highest predictive…”</w:t>
      </w:r>
      <w:r>
        <w:br/>
      </w:r>
      <w:r>
        <w:br/>
        <w:t>Move the selection of epsino to the beginning of the next para, because the whole para is about selecting parameters.</w:t>
      </w:r>
    </w:p>
  </w:comment>
  <w:comment w:id="52" w:author="Peikang Hu" w:date="2026-10-05T01:17:00Z" w:initials="PH">
    <w:p w14:paraId="381B0629" w14:textId="77777777" w:rsidR="00C4607C" w:rsidRDefault="00C4607C">
      <w:pPr>
        <w:pStyle w:val="CommentText"/>
      </w:pPr>
      <w:r>
        <w:rPr>
          <w:rStyle w:val="CommentReference"/>
        </w:rPr>
        <w:annotationRef/>
      </w:r>
      <w:r>
        <w:t>Not red</w:t>
      </w:r>
    </w:p>
  </w:comment>
  <w:comment w:id="53" w:author="Peikang Hu" w:date="2026-10-05T01:18:00Z" w:initials="PH">
    <w:p w14:paraId="7FC81F18" w14:textId="77777777" w:rsidR="00C4607C" w:rsidRDefault="00C4607C" w:rsidP="001D7766">
      <w:pPr>
        <w:pStyle w:val="CommentText"/>
      </w:pPr>
      <w:r>
        <w:rPr>
          <w:rStyle w:val="CommentReference"/>
        </w:rPr>
        <w:annotationRef/>
      </w:r>
      <w:r>
        <w:t>Move to the beginning of the sentence: No signi… was observed, therefore no additional regularization…. Was applied</w:t>
      </w:r>
    </w:p>
  </w:comment>
  <w:comment w:id="54" w:author="Peikang Hu" w:date="2026-10-05T01:21:00Z" w:initials="PH">
    <w:p w14:paraId="3B5DD182" w14:textId="77777777" w:rsidR="00C4607C" w:rsidRDefault="00C4607C">
      <w:pPr>
        <w:pStyle w:val="CommentText"/>
      </w:pPr>
      <w:r>
        <w:rPr>
          <w:rStyle w:val="CommentReference"/>
        </w:rPr>
        <w:annotationRef/>
      </w:r>
      <w:r>
        <w:t>Not red</w:t>
      </w:r>
    </w:p>
  </w:comment>
  <w:comment w:id="55" w:author="Peikang Hu" w:date="2026-10-05T01:21:00Z" w:initials="PH">
    <w:p w14:paraId="193B3063" w14:textId="77777777" w:rsidR="00C4607C" w:rsidRDefault="00C4607C">
      <w:pPr>
        <w:pStyle w:val="CommentText"/>
      </w:pPr>
      <w:r>
        <w:rPr>
          <w:rStyle w:val="CommentReference"/>
        </w:rPr>
        <w:annotationRef/>
      </w:r>
      <w:r>
        <w:t>Each ML model</w:t>
      </w:r>
    </w:p>
  </w:comment>
  <w:comment w:id="56" w:author="Guest User" w:date="2026-09-28T22:36:00Z" w:initials="GU">
    <w:p w14:paraId="2871B15E" w14:textId="2A9F40C0" w:rsidR="00F0659D" w:rsidRDefault="00000000">
      <w:r>
        <w:annotationRef/>
      </w:r>
      <w:r w:rsidRPr="5A2EFB19">
        <w:t>Is it correct that they are so small? Make the resolution consistent.</w:t>
      </w:r>
    </w:p>
  </w:comment>
  <w:comment w:id="57" w:author="Guest User" w:date="2026-09-28T22:40:00Z" w:initials="GU">
    <w:p w14:paraId="04059C9D" w14:textId="3923C4B7" w:rsidR="00F0659D" w:rsidRDefault="00000000">
      <w:r>
        <w:annotationRef/>
      </w:r>
      <w:r w:rsidRPr="60D1069A">
        <w:t>make them at the center vertically</w:t>
      </w:r>
    </w:p>
  </w:comment>
  <w:comment w:id="58" w:author="Guest User" w:date="2026-09-29T00:18:00Z" w:initials="GU">
    <w:p w14:paraId="2156B1A7" w14:textId="051A3DD0" w:rsidR="00F0659D" w:rsidRDefault="00000000">
      <w:r>
        <w:annotationRef/>
      </w:r>
      <w:r w:rsidRPr="50BEAB4B">
        <w:t>didn't mention Wilxocon</w:t>
      </w:r>
    </w:p>
  </w:comment>
  <w:comment w:id="59" w:author="Guest User" w:date="2026-09-29T00:18:00Z" w:initials="GU">
    <w:p w14:paraId="2860094E" w14:textId="31AB63AB" w:rsidR="00F0659D" w:rsidRDefault="00000000">
      <w:r>
        <w:annotationRef/>
      </w:r>
      <w:r w:rsidRPr="31D71E05">
        <w:t>didn't mention EGARCH</w:t>
      </w:r>
    </w:p>
  </w:comment>
  <w:comment w:id="60" w:author="Guest User" w:date="2026-09-29T00:38:00Z" w:initials="GU">
    <w:p w14:paraId="5C71659A" w14:textId="47F8D2DF" w:rsidR="00F0659D" w:rsidRDefault="00000000">
      <w:r>
        <w:annotationRef/>
      </w:r>
      <w:r w:rsidRPr="56173E63">
        <w:t>What is reported in QLIKE? Is it also p value? If yes, why do you also report p values for Wilxocon?</w:t>
      </w:r>
    </w:p>
    <w:p w14:paraId="5C832A26" w14:textId="11C5660F" w:rsidR="00F0659D" w:rsidRDefault="00F0659D"/>
    <w:p w14:paraId="3E7615B3" w14:textId="221C31C7" w:rsidR="00F0659D" w:rsidRDefault="00000000">
      <w:r w:rsidRPr="4D08DE71">
        <w:t>This is what I googled:</w:t>
      </w:r>
    </w:p>
    <w:p w14:paraId="446545FD" w14:textId="4A1F7FAD" w:rsidR="00F0659D" w:rsidRDefault="00F0659D"/>
    <w:p w14:paraId="4E53F917" w14:textId="45BFDC09" w:rsidR="00F0659D" w:rsidRDefault="00000000">
      <w:r w:rsidRPr="6A26490F">
        <w:t xml:space="preserve">In a statistical or model-comparison test using the </w:t>
      </w:r>
      <w:r w:rsidRPr="077FDCDA">
        <w:rPr>
          <w:b/>
          <w:bCs/>
        </w:rPr>
        <w:t>QLIKE</w:t>
      </w:r>
      <w:r w:rsidRPr="32EBB90D">
        <w:t xml:space="preserve"> (Quasi-Likelihood) loss function—such as a Diebold-Mariano or Model Confidence Set (MCS) test—you interpret the </w:t>
      </w:r>
      <w:r w:rsidRPr="4206E138">
        <w:rPr>
          <w:b/>
          <w:bCs/>
        </w:rPr>
        <w:t>p-value</w:t>
      </w:r>
      <w:r w:rsidRPr="10BEBB6D">
        <w:t xml:space="preserve"> just like in standard hypothesis testing</w:t>
      </w:r>
    </w:p>
  </w:comment>
  <w:comment w:id="61" w:author="Guest User" w:date="2026-09-28T22:49:00Z" w:initials="GU">
    <w:p w14:paraId="6B7020A3" w14:textId="77777777" w:rsidR="00370AAB" w:rsidRDefault="00370AAB">
      <w:r>
        <w:annotationRef/>
      </w:r>
      <w:r w:rsidRPr="789822A1">
        <w:t>Why is it NA?</w:t>
      </w:r>
    </w:p>
  </w:comment>
  <w:comment w:id="62" w:author="Guest User" w:date="2026-09-28T23:12:00Z" w:initials="GU">
    <w:p w14:paraId="774AB453" w14:textId="04C7E3AC" w:rsidR="00F0659D" w:rsidRDefault="00000000">
      <w:r>
        <w:annotationRef/>
      </w:r>
      <w:r w:rsidRPr="5BF1A773">
        <w:t>any computation cost?</w:t>
      </w:r>
    </w:p>
  </w:comment>
  <w:comment w:id="63" w:author="Guest User" w:date="2026-09-28T23:13:00Z" w:initials="GU">
    <w:p w14:paraId="1B95A64E" w14:textId="3B10EB68" w:rsidR="00F0659D" w:rsidRDefault="00000000">
      <w:r>
        <w:annotationRef/>
      </w:r>
      <w:r w:rsidRPr="4935C4A7">
        <w:t>The hybrid model is missing in table</w:t>
      </w:r>
    </w:p>
  </w:comment>
  <w:comment w:id="64" w:author="Guest User" w:date="2026-09-28T23:14:00Z" w:initials="GU">
    <w:p w14:paraId="7DDE2265" w14:textId="5DE92709" w:rsidR="00F0659D" w:rsidRDefault="00000000">
      <w:r>
        <w:annotationRef/>
      </w:r>
      <w:r w:rsidRPr="7536420E">
        <w:t>Is this the same as the EGARCH in Table 4? The data looks different.</w:t>
      </w:r>
    </w:p>
  </w:comment>
  <w:comment w:id="65" w:author="Guest User" w:date="2026-09-29T01:12:00Z" w:initials="GU">
    <w:p w14:paraId="2331E53A" w14:textId="21C972B7" w:rsidR="00F0659D" w:rsidRDefault="00000000">
      <w:r>
        <w:annotationRef/>
      </w:r>
      <w:r w:rsidRPr="136DEAEF">
        <w:t xml:space="preserve"> compared to EGARCH?</w:t>
      </w:r>
    </w:p>
  </w:comment>
  <w:comment w:id="66" w:author="Peikang Hu" w:date="2026-10-05T05:03:00Z" w:initials="PH">
    <w:p w14:paraId="013EC901" w14:textId="77777777" w:rsidR="00CE7232" w:rsidRDefault="00CE7232">
      <w:pPr>
        <w:pStyle w:val="CommentText"/>
      </w:pPr>
      <w:r>
        <w:rPr>
          <w:rStyle w:val="CommentReference"/>
        </w:rPr>
        <w:annotationRef/>
      </w:r>
      <w:r>
        <w:t>I work on this paragraph</w:t>
      </w:r>
    </w:p>
  </w:comment>
  <w:comment w:id="67" w:author="Peikang Hu" w:date="2026-10-05T02:35:00Z" w:initials="PH">
    <w:p w14:paraId="60B1DDCA" w14:textId="77777777" w:rsidR="00CE7232" w:rsidRDefault="00CE7232" w:rsidP="000F2D10">
      <w:pPr>
        <w:pStyle w:val="CommentText"/>
      </w:pPr>
      <w:r>
        <w:rPr>
          <w:rStyle w:val="CommentReference"/>
        </w:rPr>
        <w:annotationRef/>
      </w:r>
      <w:r w:rsidRPr="001D0689">
        <w:t>provides comparable predictive performance and lower error variability than</w:t>
      </w:r>
    </w:p>
  </w:comment>
  <w:comment w:id="68" w:author="Peikang Hu" w:date="2026-10-05T02:17:00Z" w:initials="PH">
    <w:p w14:paraId="22967197" w14:textId="77777777" w:rsidR="00CE7232" w:rsidRDefault="00CE7232">
      <w:pPr>
        <w:pStyle w:val="CommentText"/>
      </w:pPr>
      <w:r>
        <w:rPr>
          <w:rStyle w:val="CommentReference"/>
        </w:rPr>
        <w:annotationRef/>
      </w:r>
      <w:r>
        <w:t>These conclusions are</w:t>
      </w:r>
    </w:p>
  </w:comment>
  <w:comment w:id="69" w:author="Peikang Hu" w:date="2026-10-05T02:16:00Z" w:initials="PH">
    <w:p w14:paraId="00907FAE" w14:textId="77777777" w:rsidR="00CE7232" w:rsidRDefault="00CE7232">
      <w:pPr>
        <w:pStyle w:val="CommentText"/>
      </w:pPr>
      <w:r>
        <w:rPr>
          <w:rStyle w:val="CommentReference"/>
        </w:rPr>
        <w:annotationRef/>
      </w:r>
      <w:r w:rsidRPr="000B10EE">
        <w:t xml:space="preserve"> </w:t>
      </w:r>
      <w:r w:rsidRPr="003B6171">
        <w:t>supported</w:t>
      </w:r>
    </w:p>
  </w:comment>
  <w:comment w:id="70" w:author="Peikang Hu" w:date="2026-10-05T02:15:00Z" w:initials="PH">
    <w:p w14:paraId="427EF72D" w14:textId="77777777" w:rsidR="00CE7232" w:rsidRDefault="00CE7232">
      <w:pPr>
        <w:pStyle w:val="CommentText"/>
      </w:pPr>
      <w:r>
        <w:rPr>
          <w:rStyle w:val="CommentReference"/>
        </w:rPr>
        <w:annotationRef/>
      </w:r>
      <w:r>
        <w:t>by Table 5 in modeling with different splits.</w:t>
      </w:r>
    </w:p>
  </w:comment>
  <w:comment w:id="71" w:author="Peikang Hu" w:date="2026-10-05T02:19:00Z" w:initials="PH">
    <w:p w14:paraId="1BDD3F56" w14:textId="77777777" w:rsidR="00CE7232" w:rsidRDefault="00CE7232">
      <w:pPr>
        <w:pStyle w:val="CommentText"/>
      </w:pPr>
      <w:r>
        <w:rPr>
          <w:rStyle w:val="CommentReference"/>
        </w:rPr>
        <w:annotationRef/>
      </w:r>
      <w:r>
        <w:t>There is no p value for EGARCH. Where is the statistical tests? If no, remove this line.</w:t>
      </w:r>
    </w:p>
  </w:comment>
  <w:comment w:id="73" w:author="Peikang Hu" w:date="2026-10-05T12:59:00Z" w:initials="PH">
    <w:p w14:paraId="11D377D9" w14:textId="77777777" w:rsidR="00CE7232" w:rsidRDefault="00CE7232">
      <w:pPr>
        <w:pStyle w:val="CommentText"/>
      </w:pPr>
      <w:r>
        <w:rPr>
          <w:rStyle w:val="CommentReference"/>
        </w:rPr>
        <w:annotationRef/>
      </w:r>
      <w:r w:rsidRPr="00807BD1">
        <w:t>across all the random seeds and all the folds</w:t>
      </w:r>
    </w:p>
  </w:comment>
  <w:comment w:id="72" w:author="Peikang Hu" w:date="2026-10-05T02:24:00Z" w:initials="PH">
    <w:p w14:paraId="78A97CBF" w14:textId="77777777" w:rsidR="00CE7232" w:rsidRDefault="00CE7232">
      <w:pPr>
        <w:pStyle w:val="CommentText"/>
      </w:pPr>
      <w:r>
        <w:rPr>
          <w:rStyle w:val="CommentReference"/>
        </w:rPr>
        <w:annotationRef/>
      </w:r>
      <w:r>
        <w:t>Why is this a proving no overfitting?</w:t>
      </w:r>
    </w:p>
  </w:comment>
  <w:comment w:id="74" w:author="Peikang Hu" w:date="2026-10-05T05:04:00Z" w:initials="PH">
    <w:p w14:paraId="14D13618" w14:textId="77777777" w:rsidR="006724E7" w:rsidRDefault="006724E7">
      <w:pPr>
        <w:pStyle w:val="CommentText"/>
      </w:pPr>
      <w:r>
        <w:rPr>
          <w:rStyle w:val="CommentReference"/>
        </w:rPr>
        <w:annotationRef/>
      </w:r>
      <w:r>
        <w:t>I work on this paragraph</w:t>
      </w:r>
    </w:p>
  </w:comment>
  <w:comment w:id="75" w:author="Peikang Hu" w:date="2026-10-05T03:10:00Z" w:initials="PH">
    <w:p w14:paraId="3914E1E1" w14:textId="77777777" w:rsidR="006724E7" w:rsidRDefault="006724E7">
      <w:pPr>
        <w:pStyle w:val="CommentText"/>
      </w:pPr>
      <w:r>
        <w:rPr>
          <w:rStyle w:val="CommentReference"/>
        </w:rPr>
        <w:annotationRef/>
      </w:r>
      <w:r>
        <w:t>Remove all the numbers in this paragram. Only need to say … inceases the test metrics, indicating…</w:t>
      </w:r>
      <w:r>
        <w:br/>
      </w:r>
      <w:r>
        <w:br/>
        <w:t>There is no much use of the absolute values.</w:t>
      </w:r>
    </w:p>
  </w:comment>
  <w:comment w:id="76" w:author="Peikang Hu" w:date="2026-10-05T03:17:00Z" w:initials="PH">
    <w:p w14:paraId="712A4030" w14:textId="77777777" w:rsidR="006724E7" w:rsidRDefault="006724E7">
      <w:pPr>
        <w:pStyle w:val="CommentText"/>
      </w:pPr>
      <w:r>
        <w:rPr>
          <w:rStyle w:val="CommentReference"/>
        </w:rPr>
        <w:annotationRef/>
      </w:r>
      <w:r>
        <w:t>Keep this line. It is good</w:t>
      </w:r>
    </w:p>
  </w:comment>
  <w:comment w:id="77" w:author="Peikang Hu" w:date="2026-10-05T03:25:00Z" w:initials="PH">
    <w:p w14:paraId="7CED6E44" w14:textId="77777777" w:rsidR="006724E7" w:rsidRDefault="006724E7">
      <w:pPr>
        <w:pStyle w:val="CommentText"/>
      </w:pPr>
      <w:r>
        <w:rPr>
          <w:rStyle w:val="CommentReference"/>
        </w:rPr>
        <w:annotationRef/>
      </w:r>
      <w:r>
        <w:t>daily returns and EGARCH feature?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C7015E" w15:done="1"/>
  <w15:commentEx w15:paraId="52B332A6" w15:done="0"/>
  <w15:commentEx w15:paraId="3FAADD67" w15:done="0"/>
  <w15:commentEx w15:paraId="18FC7CC1" w15:done="0"/>
  <w15:commentEx w15:paraId="294AC4C4" w15:done="0"/>
  <w15:commentEx w15:paraId="346B6613" w15:done="1"/>
  <w15:commentEx w15:paraId="1737BCB3" w15:done="1"/>
  <w15:commentEx w15:paraId="504ED1AE" w15:done="0"/>
  <w15:commentEx w15:paraId="7ACED1F4" w15:done="1"/>
  <w15:commentEx w15:paraId="6B59845C" w15:done="0"/>
  <w15:commentEx w15:paraId="6437ADE3" w15:done="0"/>
  <w15:commentEx w15:paraId="401A478B" w15:done="0"/>
  <w15:commentEx w15:paraId="25A1F19D" w15:done="0"/>
  <w15:commentEx w15:paraId="73F92CA5" w15:done="0"/>
  <w15:commentEx w15:paraId="21044C13" w15:done="0"/>
  <w15:commentEx w15:paraId="4C1E9892" w15:done="0"/>
  <w15:commentEx w15:paraId="47637750" w15:done="0"/>
  <w15:commentEx w15:paraId="38F0E127" w15:done="0"/>
  <w15:commentEx w15:paraId="16D177F3" w15:done="0"/>
  <w15:commentEx w15:paraId="7BCCFF7E" w15:done="0"/>
  <w15:commentEx w15:paraId="123ECDF2" w15:done="0"/>
  <w15:commentEx w15:paraId="2A5912BF" w15:done="0"/>
  <w15:commentEx w15:paraId="7EB28C11" w15:done="0"/>
  <w15:commentEx w15:paraId="1CE9A6D9" w15:done="0"/>
  <w15:commentEx w15:paraId="7E02F5A4" w15:done="0"/>
  <w15:commentEx w15:paraId="0A9AC3EA" w15:done="0"/>
  <w15:commentEx w15:paraId="4256F386" w15:done="0"/>
  <w15:commentEx w15:paraId="21905439" w15:done="0"/>
  <w15:commentEx w15:paraId="729197E3" w15:done="0"/>
  <w15:commentEx w15:paraId="59F305CE" w15:done="1"/>
  <w15:commentEx w15:paraId="5B32924A" w15:done="1"/>
  <w15:commentEx w15:paraId="3E2314A6" w15:done="1"/>
  <w15:commentEx w15:paraId="62DBF021" w15:done="1"/>
  <w15:commentEx w15:paraId="2A981B4C" w15:done="1"/>
  <w15:commentEx w15:paraId="285C0F5F" w15:done="1"/>
  <w15:commentEx w15:paraId="6EC68467" w15:done="1"/>
  <w15:commentEx w15:paraId="50D25BE7" w15:done="1"/>
  <w15:commentEx w15:paraId="311C89C1" w15:done="1"/>
  <w15:commentEx w15:paraId="2EDD8CFA" w15:done="1"/>
  <w15:commentEx w15:paraId="047620D3" w15:done="1"/>
  <w15:commentEx w15:paraId="42D5F580" w15:done="1"/>
  <w15:commentEx w15:paraId="5EFCA3FE" w15:done="1"/>
  <w15:commentEx w15:paraId="38A9CA1B" w15:done="1"/>
  <w15:commentEx w15:paraId="64BB4B51" w15:done="1"/>
  <w15:commentEx w15:paraId="004556A5" w15:done="1"/>
  <w15:commentEx w15:paraId="7F19A0D9" w15:done="1"/>
  <w15:commentEx w15:paraId="153CABC8" w15:done="1"/>
  <w15:commentEx w15:paraId="5396DE9D" w15:done="1"/>
  <w15:commentEx w15:paraId="5DE70766" w15:done="1"/>
  <w15:commentEx w15:paraId="0313B025" w15:done="1"/>
  <w15:commentEx w15:paraId="6AC58F65" w15:done="1"/>
  <w15:commentEx w15:paraId="381B0629" w15:done="1"/>
  <w15:commentEx w15:paraId="7FC81F18" w15:done="1"/>
  <w15:commentEx w15:paraId="3B5DD182" w15:done="1"/>
  <w15:commentEx w15:paraId="193B3063" w15:done="1"/>
  <w15:commentEx w15:paraId="2871B15E" w15:done="0"/>
  <w15:commentEx w15:paraId="04059C9D" w15:done="0"/>
  <w15:commentEx w15:paraId="2156B1A7" w15:done="0"/>
  <w15:commentEx w15:paraId="2860094E" w15:done="0"/>
  <w15:commentEx w15:paraId="4E53F917" w15:done="1"/>
  <w15:commentEx w15:paraId="6B7020A3" w15:done="0"/>
  <w15:commentEx w15:paraId="774AB453" w15:done="0"/>
  <w15:commentEx w15:paraId="1B95A64E" w15:done="0"/>
  <w15:commentEx w15:paraId="7DDE2265" w15:done="0"/>
  <w15:commentEx w15:paraId="2331E53A" w15:done="0"/>
  <w15:commentEx w15:paraId="013EC901" w15:done="1"/>
  <w15:commentEx w15:paraId="60B1DDCA" w15:done="1"/>
  <w15:commentEx w15:paraId="22967197" w15:done="1"/>
  <w15:commentEx w15:paraId="00907FAE" w15:done="1"/>
  <w15:commentEx w15:paraId="427EF72D" w15:done="1"/>
  <w15:commentEx w15:paraId="1BDD3F56" w15:done="1"/>
  <w15:commentEx w15:paraId="11D377D9" w15:done="1"/>
  <w15:commentEx w15:paraId="78A97CBF" w15:done="1"/>
  <w15:commentEx w15:paraId="14D13618" w15:done="1"/>
  <w15:commentEx w15:paraId="3914E1E1" w15:done="1"/>
  <w15:commentEx w15:paraId="712A4030" w15:done="1"/>
  <w15:commentEx w15:paraId="7CED6E4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484388" w16cex:dateUtc="2026-09-27T22:36:00Z"/>
  <w16cex:commentExtensible w16cex:durableId="46F8C25F" w16cex:dateUtc="2026-09-28T02:15:00Z"/>
  <w16cex:commentExtensible w16cex:durableId="125884EC" w16cex:dateUtc="2026-09-28T02:41:00Z"/>
  <w16cex:commentExtensible w16cex:durableId="584DF54B" w16cex:dateUtc="2026-09-28T02:41:00Z"/>
  <w16cex:commentExtensible w16cex:durableId="11055F20" w16cex:dateUtc="2026-09-28T02:22:00Z"/>
  <w16cex:commentExtensible w16cex:durableId="319E4728" w16cex:dateUtc="2026-09-28T02:23:00Z"/>
  <w16cex:commentExtensible w16cex:durableId="4A045B80" w16cex:dateUtc="2026-09-27T23:02:00Z"/>
  <w16cex:commentExtensible w16cex:durableId="6A852417" w16cex:dateUtc="2026-09-28T02:26:00Z"/>
  <w16cex:commentExtensible w16cex:durableId="58789DCF" w16cex:dateUtc="2026-09-27T23:02:00Z"/>
  <w16cex:commentExtensible w16cex:durableId="2ECD8664" w16cex:dateUtc="2026-09-28T02:30:00Z"/>
  <w16cex:commentExtensible w16cex:durableId="4017CAB6" w16cex:dateUtc="2026-09-28T02:27:00Z"/>
  <w16cex:commentExtensible w16cex:durableId="5F09A1A4" w16cex:dateUtc="2026-09-28T04:03:00Z"/>
  <w16cex:commentExtensible w16cex:durableId="0B284DB0" w16cex:dateUtc="2026-09-28T03:15:00Z"/>
  <w16cex:commentExtensible w16cex:durableId="580FDB9A" w16cex:dateUtc="2026-09-28T03:20:00Z"/>
  <w16cex:commentExtensible w16cex:durableId="520971BE" w16cex:dateUtc="2026-09-28T03:20:00Z"/>
  <w16cex:commentExtensible w16cex:durableId="6DF273A7" w16cex:dateUtc="2026-09-28T03:44:00Z"/>
  <w16cex:commentExtensible w16cex:durableId="78548A44" w16cex:dateUtc="2026-09-28T03:45:00Z"/>
  <w16cex:commentExtensible w16cex:durableId="3CC3D1EE" w16cex:dateUtc="2026-09-28T04:01:00Z"/>
  <w16cex:commentExtensible w16cex:durableId="273A32E4" w16cex:dateUtc="2026-09-28T03:22:00Z"/>
  <w16cex:commentExtensible w16cex:durableId="302E829A" w16cex:dateUtc="2026-09-28T03:44:00Z"/>
  <w16cex:commentExtensible w16cex:durableId="0B4DA921" w16cex:dateUtc="2026-09-28T03:27:00Z"/>
  <w16cex:commentExtensible w16cex:durableId="7106979A" w16cex:dateUtc="2026-09-28T03:48:00Z"/>
  <w16cex:commentExtensible w16cex:durableId="3BCFA45F" w16cex:dateUtc="2026-09-28T03:50:00Z"/>
  <w16cex:commentExtensible w16cex:durableId="6538D4FA" w16cex:dateUtc="2026-09-28T03:51:00Z"/>
  <w16cex:commentExtensible w16cex:durableId="7357A2E9" w16cex:dateUtc="2026-09-28T03:59:00Z"/>
  <w16cex:commentExtensible w16cex:durableId="07AA0964" w16cex:dateUtc="2026-09-28T04:21:00Z"/>
  <w16cex:commentExtensible w16cex:durableId="6B845967" w16cex:dateUtc="2026-09-28T04:08:00Z"/>
  <w16cex:commentExtensible w16cex:durableId="69BC88C4" w16cex:dateUtc="2026-09-28T04:10:00Z"/>
  <w16cex:commentExtensible w16cex:durableId="784D363B" w16cex:dateUtc="2026-09-29T02:21:00Z"/>
  <w16cex:commentExtensible w16cex:durableId="0EB9EB21" w16cex:dateUtc="2026-10-05T03:15:00Z"/>
  <w16cex:commentExtensible w16cex:durableId="54E84F3E" w16cex:dateUtc="2026-10-05T03:49:00Z"/>
  <w16cex:commentExtensible w16cex:durableId="55FD06D4" w16cex:dateUtc="2026-10-05T03:24:00Z"/>
  <w16cex:commentExtensible w16cex:durableId="08F584DC" w16cex:dateUtc="2026-10-05T03:24:00Z"/>
  <w16cex:commentExtensible w16cex:durableId="7518E6EE" w16cex:dateUtc="2026-10-05T03:24:00Z"/>
  <w16cex:commentExtensible w16cex:durableId="571073E1" w16cex:dateUtc="2026-10-05T03:24:00Z"/>
  <w16cex:commentExtensible w16cex:durableId="638B8496" w16cex:dateUtc="2026-10-05T03:41:00Z"/>
  <w16cex:commentExtensible w16cex:durableId="163C6702" w16cex:dateUtc="2026-10-05T03:51:00Z"/>
  <w16cex:commentExtensible w16cex:durableId="3102CF55" w16cex:dateUtc="2026-10-05T04:14:00Z"/>
  <w16cex:commentExtensible w16cex:durableId="2DE2E297" w16cex:dateUtc="2026-10-05T04:38:00Z"/>
  <w16cex:commentExtensible w16cex:durableId="133E10A5" w16cex:dateUtc="2026-10-05T09:02:00Z"/>
  <w16cex:commentExtensible w16cex:durableId="486A9DB5" w16cex:dateUtc="2026-10-05T03:56:00Z"/>
  <w16cex:commentExtensible w16cex:durableId="78D32E56" w16cex:dateUtc="2026-10-05T05:11:00Z"/>
  <w16cex:commentExtensible w16cex:durableId="079C79A1" w16cex:dateUtc="2026-10-05T04:45:00Z"/>
  <w16cex:commentExtensible w16cex:durableId="30601D9F" w16cex:dateUtc="2026-10-05T04:49:00Z"/>
  <w16cex:commentExtensible w16cex:durableId="64972068" w16cex:dateUtc="2026-10-05T05:24:00Z"/>
  <w16cex:commentExtensible w16cex:durableId="3CA73CDA" w16cex:dateUtc="2026-10-05T04:49:00Z"/>
  <w16cex:commentExtensible w16cex:durableId="20568F03" w16cex:dateUtc="2026-10-05T04:49:00Z"/>
  <w16cex:commentExtensible w16cex:durableId="03604287" w16cex:dateUtc="2026-10-05T04:50:00Z"/>
  <w16cex:commentExtensible w16cex:durableId="34EAB440" w16cex:dateUtc="2026-10-05T05:13:00Z"/>
  <w16cex:commentExtensible w16cex:durableId="42D82226" w16cex:dateUtc="2026-10-05T05:15:00Z"/>
  <w16cex:commentExtensible w16cex:durableId="30BACC20" w16cex:dateUtc="2026-10-05T05:05:00Z"/>
  <w16cex:commentExtensible w16cex:durableId="216F66FE" w16cex:dateUtc="2026-10-05T05:17:00Z"/>
  <w16cex:commentExtensible w16cex:durableId="5AB9A66A" w16cex:dateUtc="2026-10-05T05:18:00Z"/>
  <w16cex:commentExtensible w16cex:durableId="7D9F9F96" w16cex:dateUtc="2026-10-05T05:21:00Z"/>
  <w16cex:commentExtensible w16cex:durableId="0364AB29" w16cex:dateUtc="2026-10-05T05:21:00Z"/>
  <w16cex:commentExtensible w16cex:durableId="54190560" w16cex:dateUtc="2026-09-29T02:36:00Z"/>
  <w16cex:commentExtensible w16cex:durableId="682AA6CB" w16cex:dateUtc="2026-09-29T02:40:00Z"/>
  <w16cex:commentExtensible w16cex:durableId="60FBBC71" w16cex:dateUtc="2026-09-29T04:18:00Z"/>
  <w16cex:commentExtensible w16cex:durableId="758241ED" w16cex:dateUtc="2026-09-29T04:18:00Z"/>
  <w16cex:commentExtensible w16cex:durableId="6CA13CAD" w16cex:dateUtc="2026-09-29T04:38:00Z"/>
  <w16cex:commentExtensible w16cex:durableId="2C12FD08" w16cex:dateUtc="2026-09-29T02:49:00Z"/>
  <w16cex:commentExtensible w16cex:durableId="3953E4CF" w16cex:dateUtc="2026-09-29T03:12:00Z"/>
  <w16cex:commentExtensible w16cex:durableId="230DA321" w16cex:dateUtc="2026-09-29T03:13:00Z"/>
  <w16cex:commentExtensible w16cex:durableId="3D1E2A61" w16cex:dateUtc="2026-09-29T03:14:00Z"/>
  <w16cex:commentExtensible w16cex:durableId="01DA54C0" w16cex:dateUtc="2026-09-29T05:12:00Z"/>
  <w16cex:commentExtensible w16cex:durableId="4EF18EE4" w16cex:dateUtc="2026-10-05T09:03:00Z"/>
  <w16cex:commentExtensible w16cex:durableId="20DB2C45" w16cex:dateUtc="2026-10-05T06:35:00Z"/>
  <w16cex:commentExtensible w16cex:durableId="6D07B7AD" w16cex:dateUtc="2026-10-05T06:17:00Z"/>
  <w16cex:commentExtensible w16cex:durableId="1C70B2B8" w16cex:dateUtc="2026-10-05T06:16:00Z"/>
  <w16cex:commentExtensible w16cex:durableId="7ED24317" w16cex:dateUtc="2026-10-05T06:15:00Z"/>
  <w16cex:commentExtensible w16cex:durableId="17935C38" w16cex:dateUtc="2026-10-05T06:19:00Z"/>
  <w16cex:commentExtensible w16cex:durableId="460FBB68" w16cex:dateUtc="2026-10-05T16:59:00Z"/>
  <w16cex:commentExtensible w16cex:durableId="21C16A5D" w16cex:dateUtc="2026-10-05T06:24:00Z"/>
  <w16cex:commentExtensible w16cex:durableId="67EDD5AF" w16cex:dateUtc="2026-10-05T09:04:00Z"/>
  <w16cex:commentExtensible w16cex:durableId="4FE5FC15" w16cex:dateUtc="2026-10-05T07:10:00Z"/>
  <w16cex:commentExtensible w16cex:durableId="3A3DC32E" w16cex:dateUtc="2026-10-05T07:17:00Z"/>
  <w16cex:commentExtensible w16cex:durableId="7AF19697" w16cex:dateUtc="2026-10-05T0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C7015E" w16cid:durableId="0B484388"/>
  <w16cid:commentId w16cid:paraId="52B332A6" w16cid:durableId="46F8C25F"/>
  <w16cid:commentId w16cid:paraId="3FAADD67" w16cid:durableId="125884EC"/>
  <w16cid:commentId w16cid:paraId="18FC7CC1" w16cid:durableId="584DF54B"/>
  <w16cid:commentId w16cid:paraId="294AC4C4" w16cid:durableId="11055F20"/>
  <w16cid:commentId w16cid:paraId="346B6613" w16cid:durableId="319E4728"/>
  <w16cid:commentId w16cid:paraId="1737BCB3" w16cid:durableId="4A045B80"/>
  <w16cid:commentId w16cid:paraId="504ED1AE" w16cid:durableId="6A852417"/>
  <w16cid:commentId w16cid:paraId="7ACED1F4" w16cid:durableId="58789DCF"/>
  <w16cid:commentId w16cid:paraId="6B59845C" w16cid:durableId="2ECD8664"/>
  <w16cid:commentId w16cid:paraId="6437ADE3" w16cid:durableId="4017CAB6"/>
  <w16cid:commentId w16cid:paraId="401A478B" w16cid:durableId="5F09A1A4"/>
  <w16cid:commentId w16cid:paraId="25A1F19D" w16cid:durableId="0B284DB0"/>
  <w16cid:commentId w16cid:paraId="73F92CA5" w16cid:durableId="580FDB9A"/>
  <w16cid:commentId w16cid:paraId="21044C13" w16cid:durableId="520971BE"/>
  <w16cid:commentId w16cid:paraId="4C1E9892" w16cid:durableId="6DF273A7"/>
  <w16cid:commentId w16cid:paraId="47637750" w16cid:durableId="78548A44"/>
  <w16cid:commentId w16cid:paraId="38F0E127" w16cid:durableId="3CC3D1EE"/>
  <w16cid:commentId w16cid:paraId="16D177F3" w16cid:durableId="273A32E4"/>
  <w16cid:commentId w16cid:paraId="7BCCFF7E" w16cid:durableId="302E829A"/>
  <w16cid:commentId w16cid:paraId="123ECDF2" w16cid:durableId="0B4DA921"/>
  <w16cid:commentId w16cid:paraId="2A5912BF" w16cid:durableId="7106979A"/>
  <w16cid:commentId w16cid:paraId="7EB28C11" w16cid:durableId="3BCFA45F"/>
  <w16cid:commentId w16cid:paraId="1CE9A6D9" w16cid:durableId="6538D4FA"/>
  <w16cid:commentId w16cid:paraId="7E02F5A4" w16cid:durableId="7357A2E9"/>
  <w16cid:commentId w16cid:paraId="0A9AC3EA" w16cid:durableId="07AA0964"/>
  <w16cid:commentId w16cid:paraId="4256F386" w16cid:durableId="6B845967"/>
  <w16cid:commentId w16cid:paraId="21905439" w16cid:durableId="69BC88C4"/>
  <w16cid:commentId w16cid:paraId="729197E3" w16cid:durableId="784D363B"/>
  <w16cid:commentId w16cid:paraId="59F305CE" w16cid:durableId="0EB9EB21"/>
  <w16cid:commentId w16cid:paraId="5B32924A" w16cid:durableId="54E84F3E"/>
  <w16cid:commentId w16cid:paraId="3E2314A6" w16cid:durableId="55FD06D4"/>
  <w16cid:commentId w16cid:paraId="62DBF021" w16cid:durableId="08F584DC"/>
  <w16cid:commentId w16cid:paraId="2A981B4C" w16cid:durableId="7518E6EE"/>
  <w16cid:commentId w16cid:paraId="285C0F5F" w16cid:durableId="571073E1"/>
  <w16cid:commentId w16cid:paraId="6EC68467" w16cid:durableId="638B8496"/>
  <w16cid:commentId w16cid:paraId="50D25BE7" w16cid:durableId="163C6702"/>
  <w16cid:commentId w16cid:paraId="311C89C1" w16cid:durableId="3102CF55"/>
  <w16cid:commentId w16cid:paraId="2EDD8CFA" w16cid:durableId="2DE2E297"/>
  <w16cid:commentId w16cid:paraId="047620D3" w16cid:durableId="133E10A5"/>
  <w16cid:commentId w16cid:paraId="42D5F580" w16cid:durableId="486A9DB5"/>
  <w16cid:commentId w16cid:paraId="5EFCA3FE" w16cid:durableId="78D32E56"/>
  <w16cid:commentId w16cid:paraId="38A9CA1B" w16cid:durableId="079C79A1"/>
  <w16cid:commentId w16cid:paraId="64BB4B51" w16cid:durableId="30601D9F"/>
  <w16cid:commentId w16cid:paraId="004556A5" w16cid:durableId="64972068"/>
  <w16cid:commentId w16cid:paraId="7F19A0D9" w16cid:durableId="3CA73CDA"/>
  <w16cid:commentId w16cid:paraId="153CABC8" w16cid:durableId="20568F03"/>
  <w16cid:commentId w16cid:paraId="5396DE9D" w16cid:durableId="03604287"/>
  <w16cid:commentId w16cid:paraId="5DE70766" w16cid:durableId="34EAB440"/>
  <w16cid:commentId w16cid:paraId="0313B025" w16cid:durableId="42D82226"/>
  <w16cid:commentId w16cid:paraId="6AC58F65" w16cid:durableId="30BACC20"/>
  <w16cid:commentId w16cid:paraId="381B0629" w16cid:durableId="216F66FE"/>
  <w16cid:commentId w16cid:paraId="7FC81F18" w16cid:durableId="5AB9A66A"/>
  <w16cid:commentId w16cid:paraId="3B5DD182" w16cid:durableId="7D9F9F96"/>
  <w16cid:commentId w16cid:paraId="193B3063" w16cid:durableId="0364AB29"/>
  <w16cid:commentId w16cid:paraId="2871B15E" w16cid:durableId="54190560"/>
  <w16cid:commentId w16cid:paraId="04059C9D" w16cid:durableId="682AA6CB"/>
  <w16cid:commentId w16cid:paraId="2156B1A7" w16cid:durableId="60FBBC71"/>
  <w16cid:commentId w16cid:paraId="2860094E" w16cid:durableId="758241ED"/>
  <w16cid:commentId w16cid:paraId="4E53F917" w16cid:durableId="6CA13CAD"/>
  <w16cid:commentId w16cid:paraId="6B7020A3" w16cid:durableId="2C12FD08"/>
  <w16cid:commentId w16cid:paraId="774AB453" w16cid:durableId="3953E4CF"/>
  <w16cid:commentId w16cid:paraId="1B95A64E" w16cid:durableId="230DA321"/>
  <w16cid:commentId w16cid:paraId="7DDE2265" w16cid:durableId="3D1E2A61"/>
  <w16cid:commentId w16cid:paraId="2331E53A" w16cid:durableId="01DA54C0"/>
  <w16cid:commentId w16cid:paraId="013EC901" w16cid:durableId="4EF18EE4"/>
  <w16cid:commentId w16cid:paraId="60B1DDCA" w16cid:durableId="20DB2C45"/>
  <w16cid:commentId w16cid:paraId="22967197" w16cid:durableId="6D07B7AD"/>
  <w16cid:commentId w16cid:paraId="00907FAE" w16cid:durableId="1C70B2B8"/>
  <w16cid:commentId w16cid:paraId="427EF72D" w16cid:durableId="7ED24317"/>
  <w16cid:commentId w16cid:paraId="1BDD3F56" w16cid:durableId="17935C38"/>
  <w16cid:commentId w16cid:paraId="11D377D9" w16cid:durableId="460FBB68"/>
  <w16cid:commentId w16cid:paraId="78A97CBF" w16cid:durableId="21C16A5D"/>
  <w16cid:commentId w16cid:paraId="14D13618" w16cid:durableId="67EDD5AF"/>
  <w16cid:commentId w16cid:paraId="3914E1E1" w16cid:durableId="4FE5FC15"/>
  <w16cid:commentId w16cid:paraId="712A4030" w16cid:durableId="3A3DC32E"/>
  <w16cid:commentId w16cid:paraId="7CED6E44" w16cid:durableId="7AF196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B5FAF"/>
    <w:multiLevelType w:val="hybridMultilevel"/>
    <w:tmpl w:val="177412BC"/>
    <w:lvl w:ilvl="0" w:tplc="0590B32A">
      <w:start w:val="1"/>
      <w:numFmt w:val="decimal"/>
      <w:lvlText w:val="%1."/>
      <w:lvlJc w:val="left"/>
      <w:pPr>
        <w:ind w:left="720" w:hanging="360"/>
      </w:pPr>
      <w:rPr>
        <w:b w:val="0"/>
        <w:bCs w:val="0"/>
      </w:rPr>
    </w:lvl>
    <w:lvl w:ilvl="1" w:tplc="C4941AAC">
      <w:start w:val="1"/>
      <w:numFmt w:val="lowerLetter"/>
      <w:lvlText w:val="%2."/>
      <w:lvlJc w:val="left"/>
      <w:pPr>
        <w:ind w:left="1440" w:hanging="360"/>
      </w:pPr>
    </w:lvl>
    <w:lvl w:ilvl="2" w:tplc="979CB302">
      <w:start w:val="1"/>
      <w:numFmt w:val="lowerRoman"/>
      <w:lvlText w:val="%3."/>
      <w:lvlJc w:val="right"/>
      <w:pPr>
        <w:ind w:left="2160" w:hanging="180"/>
      </w:pPr>
    </w:lvl>
    <w:lvl w:ilvl="3" w:tplc="DBD4D38C">
      <w:start w:val="1"/>
      <w:numFmt w:val="decimal"/>
      <w:lvlText w:val="%4."/>
      <w:lvlJc w:val="left"/>
      <w:pPr>
        <w:ind w:left="2880" w:hanging="360"/>
      </w:pPr>
    </w:lvl>
    <w:lvl w:ilvl="4" w:tplc="6136CF6C">
      <w:start w:val="1"/>
      <w:numFmt w:val="lowerLetter"/>
      <w:lvlText w:val="%5."/>
      <w:lvlJc w:val="left"/>
      <w:pPr>
        <w:ind w:left="3600" w:hanging="360"/>
      </w:pPr>
    </w:lvl>
    <w:lvl w:ilvl="5" w:tplc="FAA63E96">
      <w:start w:val="1"/>
      <w:numFmt w:val="lowerRoman"/>
      <w:lvlText w:val="%6."/>
      <w:lvlJc w:val="right"/>
      <w:pPr>
        <w:ind w:left="4320" w:hanging="180"/>
      </w:pPr>
    </w:lvl>
    <w:lvl w:ilvl="6" w:tplc="833C2F5A">
      <w:start w:val="1"/>
      <w:numFmt w:val="decimal"/>
      <w:lvlText w:val="%7."/>
      <w:lvlJc w:val="left"/>
      <w:pPr>
        <w:ind w:left="5040" w:hanging="360"/>
      </w:pPr>
    </w:lvl>
    <w:lvl w:ilvl="7" w:tplc="DFCC55B0">
      <w:start w:val="1"/>
      <w:numFmt w:val="lowerLetter"/>
      <w:lvlText w:val="%8."/>
      <w:lvlJc w:val="left"/>
      <w:pPr>
        <w:ind w:left="5760" w:hanging="360"/>
      </w:pPr>
    </w:lvl>
    <w:lvl w:ilvl="8" w:tplc="CE205EE2">
      <w:start w:val="1"/>
      <w:numFmt w:val="lowerRoman"/>
      <w:lvlText w:val="%9."/>
      <w:lvlJc w:val="right"/>
      <w:pPr>
        <w:ind w:left="6480" w:hanging="180"/>
      </w:pPr>
    </w:lvl>
  </w:abstractNum>
  <w:abstractNum w:abstractNumId="1" w15:restartNumberingAfterBreak="0">
    <w:nsid w:val="30962924"/>
    <w:multiLevelType w:val="multilevel"/>
    <w:tmpl w:val="1DE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F4D89"/>
    <w:multiLevelType w:val="multilevel"/>
    <w:tmpl w:val="95A09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8A001B"/>
    <w:multiLevelType w:val="hybridMultilevel"/>
    <w:tmpl w:val="FFAE7ACC"/>
    <w:lvl w:ilvl="0" w:tplc="4F0A8358">
      <w:start w:val="1"/>
      <w:numFmt w:val="decimal"/>
      <w:lvlText w:val="%1."/>
      <w:lvlJc w:val="left"/>
      <w:pPr>
        <w:ind w:left="720" w:hanging="360"/>
      </w:pPr>
    </w:lvl>
    <w:lvl w:ilvl="1" w:tplc="29DE722A">
      <w:start w:val="1"/>
      <w:numFmt w:val="lowerLetter"/>
      <w:lvlText w:val="%2."/>
      <w:lvlJc w:val="left"/>
      <w:pPr>
        <w:ind w:left="1800" w:hanging="360"/>
      </w:pPr>
    </w:lvl>
    <w:lvl w:ilvl="2" w:tplc="2BE8EEE6">
      <w:start w:val="1"/>
      <w:numFmt w:val="lowerRoman"/>
      <w:lvlText w:val="%3."/>
      <w:lvlJc w:val="right"/>
      <w:pPr>
        <w:ind w:left="2520" w:hanging="180"/>
      </w:pPr>
    </w:lvl>
    <w:lvl w:ilvl="3" w:tplc="AB1E0962">
      <w:start w:val="1"/>
      <w:numFmt w:val="decimal"/>
      <w:lvlText w:val="%4."/>
      <w:lvlJc w:val="left"/>
      <w:pPr>
        <w:ind w:left="3240" w:hanging="360"/>
      </w:pPr>
    </w:lvl>
    <w:lvl w:ilvl="4" w:tplc="47D064D2">
      <w:start w:val="1"/>
      <w:numFmt w:val="lowerLetter"/>
      <w:lvlText w:val="%5."/>
      <w:lvlJc w:val="left"/>
      <w:pPr>
        <w:ind w:left="3960" w:hanging="360"/>
      </w:pPr>
    </w:lvl>
    <w:lvl w:ilvl="5" w:tplc="224E756A">
      <w:start w:val="1"/>
      <w:numFmt w:val="lowerRoman"/>
      <w:lvlText w:val="%6."/>
      <w:lvlJc w:val="right"/>
      <w:pPr>
        <w:ind w:left="4680" w:hanging="180"/>
      </w:pPr>
    </w:lvl>
    <w:lvl w:ilvl="6" w:tplc="C8088B50">
      <w:start w:val="1"/>
      <w:numFmt w:val="decimal"/>
      <w:lvlText w:val="%7."/>
      <w:lvlJc w:val="left"/>
      <w:pPr>
        <w:ind w:left="5400" w:hanging="360"/>
      </w:pPr>
    </w:lvl>
    <w:lvl w:ilvl="7" w:tplc="E1E6F738">
      <w:start w:val="1"/>
      <w:numFmt w:val="lowerLetter"/>
      <w:lvlText w:val="%8."/>
      <w:lvlJc w:val="left"/>
      <w:pPr>
        <w:ind w:left="6120" w:hanging="360"/>
      </w:pPr>
    </w:lvl>
    <w:lvl w:ilvl="8" w:tplc="A1BAF594">
      <w:start w:val="1"/>
      <w:numFmt w:val="lowerRoman"/>
      <w:lvlText w:val="%9."/>
      <w:lvlJc w:val="right"/>
      <w:pPr>
        <w:ind w:left="6840" w:hanging="180"/>
      </w:pPr>
    </w:lvl>
  </w:abstractNum>
  <w:abstractNum w:abstractNumId="4" w15:restartNumberingAfterBreak="0">
    <w:nsid w:val="73C9AA78"/>
    <w:multiLevelType w:val="hybridMultilevel"/>
    <w:tmpl w:val="B54A64B0"/>
    <w:lvl w:ilvl="0" w:tplc="3834AFF0">
      <w:start w:val="1"/>
      <w:numFmt w:val="decimal"/>
      <w:lvlText w:val="%1."/>
      <w:lvlJc w:val="left"/>
      <w:pPr>
        <w:ind w:left="720" w:hanging="360"/>
      </w:pPr>
    </w:lvl>
    <w:lvl w:ilvl="1" w:tplc="3906F17E">
      <w:start w:val="1"/>
      <w:numFmt w:val="lowerLetter"/>
      <w:lvlText w:val="%2."/>
      <w:lvlJc w:val="left"/>
      <w:pPr>
        <w:ind w:left="1440" w:hanging="360"/>
      </w:pPr>
    </w:lvl>
    <w:lvl w:ilvl="2" w:tplc="2020C336">
      <w:start w:val="1"/>
      <w:numFmt w:val="lowerRoman"/>
      <w:lvlText w:val="%3."/>
      <w:lvlJc w:val="right"/>
      <w:pPr>
        <w:ind w:left="2160" w:hanging="180"/>
      </w:pPr>
    </w:lvl>
    <w:lvl w:ilvl="3" w:tplc="9C38847C">
      <w:start w:val="1"/>
      <w:numFmt w:val="decimal"/>
      <w:lvlText w:val="%4."/>
      <w:lvlJc w:val="left"/>
      <w:pPr>
        <w:ind w:left="2880" w:hanging="360"/>
      </w:pPr>
    </w:lvl>
    <w:lvl w:ilvl="4" w:tplc="E6DE95F0">
      <w:start w:val="1"/>
      <w:numFmt w:val="lowerLetter"/>
      <w:lvlText w:val="%5."/>
      <w:lvlJc w:val="left"/>
      <w:pPr>
        <w:ind w:left="3600" w:hanging="360"/>
      </w:pPr>
    </w:lvl>
    <w:lvl w:ilvl="5" w:tplc="B5F87514">
      <w:start w:val="1"/>
      <w:numFmt w:val="lowerRoman"/>
      <w:lvlText w:val="%6."/>
      <w:lvlJc w:val="right"/>
      <w:pPr>
        <w:ind w:left="4320" w:hanging="180"/>
      </w:pPr>
    </w:lvl>
    <w:lvl w:ilvl="6" w:tplc="DFF0B9AE">
      <w:start w:val="1"/>
      <w:numFmt w:val="decimal"/>
      <w:lvlText w:val="%7."/>
      <w:lvlJc w:val="left"/>
      <w:pPr>
        <w:ind w:left="5040" w:hanging="360"/>
      </w:pPr>
    </w:lvl>
    <w:lvl w:ilvl="7" w:tplc="B7EE9BDA">
      <w:start w:val="1"/>
      <w:numFmt w:val="lowerLetter"/>
      <w:lvlText w:val="%8."/>
      <w:lvlJc w:val="left"/>
      <w:pPr>
        <w:ind w:left="5760" w:hanging="360"/>
      </w:pPr>
    </w:lvl>
    <w:lvl w:ilvl="8" w:tplc="79427906">
      <w:start w:val="1"/>
      <w:numFmt w:val="lowerRoman"/>
      <w:lvlText w:val="%9."/>
      <w:lvlJc w:val="right"/>
      <w:pPr>
        <w:ind w:left="6480" w:hanging="180"/>
      </w:pPr>
    </w:lvl>
  </w:abstractNum>
  <w:abstractNum w:abstractNumId="5" w15:restartNumberingAfterBreak="0">
    <w:nsid w:val="7CA93358"/>
    <w:multiLevelType w:val="multilevel"/>
    <w:tmpl w:val="F462D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206864">
    <w:abstractNumId w:val="0"/>
  </w:num>
  <w:num w:numId="2" w16cid:durableId="1780904650">
    <w:abstractNumId w:val="3"/>
  </w:num>
  <w:num w:numId="3" w16cid:durableId="1416316340">
    <w:abstractNumId w:val="4"/>
  </w:num>
  <w:num w:numId="4" w16cid:durableId="973945908">
    <w:abstractNumId w:val="5"/>
  </w:num>
  <w:num w:numId="5" w16cid:durableId="2058821502">
    <w:abstractNumId w:val="2"/>
  </w:num>
  <w:num w:numId="6" w16cid:durableId="5866947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eikang Hu">
    <w15:presenceInfo w15:providerId="Windows Live" w15:userId="c2eeba3521d6b83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EAD629"/>
    <w:rsid w:val="00001A85"/>
    <w:rsid w:val="0000690A"/>
    <w:rsid w:val="00006F4E"/>
    <w:rsid w:val="0001026A"/>
    <w:rsid w:val="0001526C"/>
    <w:rsid w:val="000154B8"/>
    <w:rsid w:val="0001583F"/>
    <w:rsid w:val="00017E77"/>
    <w:rsid w:val="000268F3"/>
    <w:rsid w:val="000276EE"/>
    <w:rsid w:val="00027734"/>
    <w:rsid w:val="00041489"/>
    <w:rsid w:val="00041941"/>
    <w:rsid w:val="00053AA3"/>
    <w:rsid w:val="00081ACE"/>
    <w:rsid w:val="00082046"/>
    <w:rsid w:val="000867D4"/>
    <w:rsid w:val="0009094C"/>
    <w:rsid w:val="00092537"/>
    <w:rsid w:val="000B1615"/>
    <w:rsid w:val="000B248A"/>
    <w:rsid w:val="000C07A1"/>
    <w:rsid w:val="000E280D"/>
    <w:rsid w:val="000E3369"/>
    <w:rsid w:val="000E7BDC"/>
    <w:rsid w:val="000E7E77"/>
    <w:rsid w:val="000F3152"/>
    <w:rsid w:val="000F6F7B"/>
    <w:rsid w:val="000F737C"/>
    <w:rsid w:val="00105DF0"/>
    <w:rsid w:val="0010684D"/>
    <w:rsid w:val="00107A4B"/>
    <w:rsid w:val="00111C43"/>
    <w:rsid w:val="001124E3"/>
    <w:rsid w:val="001143FC"/>
    <w:rsid w:val="0012474B"/>
    <w:rsid w:val="00133D61"/>
    <w:rsid w:val="001340BE"/>
    <w:rsid w:val="00134341"/>
    <w:rsid w:val="001410DE"/>
    <w:rsid w:val="00141A26"/>
    <w:rsid w:val="001454F8"/>
    <w:rsid w:val="00153E21"/>
    <w:rsid w:val="00156214"/>
    <w:rsid w:val="00162D4F"/>
    <w:rsid w:val="00166097"/>
    <w:rsid w:val="0018444C"/>
    <w:rsid w:val="00187F12"/>
    <w:rsid w:val="0019549C"/>
    <w:rsid w:val="001A4140"/>
    <w:rsid w:val="001E70FE"/>
    <w:rsid w:val="001F07B2"/>
    <w:rsid w:val="00201D83"/>
    <w:rsid w:val="00203B20"/>
    <w:rsid w:val="00207750"/>
    <w:rsid w:val="002109D0"/>
    <w:rsid w:val="00210BF9"/>
    <w:rsid w:val="002113FF"/>
    <w:rsid w:val="00214782"/>
    <w:rsid w:val="0021548F"/>
    <w:rsid w:val="002167AB"/>
    <w:rsid w:val="00242993"/>
    <w:rsid w:val="00242E39"/>
    <w:rsid w:val="002453F4"/>
    <w:rsid w:val="002520DF"/>
    <w:rsid w:val="00257CBF"/>
    <w:rsid w:val="00267FE3"/>
    <w:rsid w:val="00270129"/>
    <w:rsid w:val="00272089"/>
    <w:rsid w:val="00277666"/>
    <w:rsid w:val="00280DCA"/>
    <w:rsid w:val="00280F22"/>
    <w:rsid w:val="00286934"/>
    <w:rsid w:val="00287C31"/>
    <w:rsid w:val="002901F4"/>
    <w:rsid w:val="002915C2"/>
    <w:rsid w:val="00294E9F"/>
    <w:rsid w:val="00296321"/>
    <w:rsid w:val="002978FF"/>
    <w:rsid w:val="002B42C5"/>
    <w:rsid w:val="002C091C"/>
    <w:rsid w:val="002C1985"/>
    <w:rsid w:val="002C27A4"/>
    <w:rsid w:val="002C4209"/>
    <w:rsid w:val="002C45D1"/>
    <w:rsid w:val="002D6742"/>
    <w:rsid w:val="002D6750"/>
    <w:rsid w:val="002D6BCD"/>
    <w:rsid w:val="002E3DCE"/>
    <w:rsid w:val="002F2597"/>
    <w:rsid w:val="0030415D"/>
    <w:rsid w:val="00307123"/>
    <w:rsid w:val="0031EDF1"/>
    <w:rsid w:val="00321959"/>
    <w:rsid w:val="00325706"/>
    <w:rsid w:val="0032614A"/>
    <w:rsid w:val="00326B35"/>
    <w:rsid w:val="00330241"/>
    <w:rsid w:val="00331B35"/>
    <w:rsid w:val="00342152"/>
    <w:rsid w:val="00353CD3"/>
    <w:rsid w:val="00363F38"/>
    <w:rsid w:val="00367F49"/>
    <w:rsid w:val="00370AAB"/>
    <w:rsid w:val="00373DFC"/>
    <w:rsid w:val="00377663"/>
    <w:rsid w:val="00380AB2"/>
    <w:rsid w:val="00385D3B"/>
    <w:rsid w:val="00387373"/>
    <w:rsid w:val="003931B5"/>
    <w:rsid w:val="003937EA"/>
    <w:rsid w:val="003A6BB4"/>
    <w:rsid w:val="003C5751"/>
    <w:rsid w:val="003E3669"/>
    <w:rsid w:val="003E7A3B"/>
    <w:rsid w:val="003F1244"/>
    <w:rsid w:val="003F354C"/>
    <w:rsid w:val="003F35BE"/>
    <w:rsid w:val="00406D53"/>
    <w:rsid w:val="00410DE6"/>
    <w:rsid w:val="00416F5B"/>
    <w:rsid w:val="00425E9A"/>
    <w:rsid w:val="00447CE5"/>
    <w:rsid w:val="00450068"/>
    <w:rsid w:val="00450A9B"/>
    <w:rsid w:val="00452C02"/>
    <w:rsid w:val="00471A43"/>
    <w:rsid w:val="00471FAF"/>
    <w:rsid w:val="00472879"/>
    <w:rsid w:val="00477B23"/>
    <w:rsid w:val="0049114B"/>
    <w:rsid w:val="004951EC"/>
    <w:rsid w:val="00496834"/>
    <w:rsid w:val="004A43EF"/>
    <w:rsid w:val="004B0B19"/>
    <w:rsid w:val="004B359B"/>
    <w:rsid w:val="004B455C"/>
    <w:rsid w:val="004C18B6"/>
    <w:rsid w:val="004C44A7"/>
    <w:rsid w:val="004D24DA"/>
    <w:rsid w:val="004D268F"/>
    <w:rsid w:val="004D2C9E"/>
    <w:rsid w:val="004D35C1"/>
    <w:rsid w:val="004D366F"/>
    <w:rsid w:val="004E0224"/>
    <w:rsid w:val="004E26B9"/>
    <w:rsid w:val="004E6442"/>
    <w:rsid w:val="004F2FDD"/>
    <w:rsid w:val="004F3F29"/>
    <w:rsid w:val="00507B98"/>
    <w:rsid w:val="00511119"/>
    <w:rsid w:val="00512219"/>
    <w:rsid w:val="00514C55"/>
    <w:rsid w:val="00516F9B"/>
    <w:rsid w:val="00521EA0"/>
    <w:rsid w:val="005236E0"/>
    <w:rsid w:val="00523D95"/>
    <w:rsid w:val="00525BD7"/>
    <w:rsid w:val="00535396"/>
    <w:rsid w:val="00540D41"/>
    <w:rsid w:val="005439E8"/>
    <w:rsid w:val="00545371"/>
    <w:rsid w:val="00554A74"/>
    <w:rsid w:val="005604A9"/>
    <w:rsid w:val="0056252B"/>
    <w:rsid w:val="005711ED"/>
    <w:rsid w:val="00576629"/>
    <w:rsid w:val="00581568"/>
    <w:rsid w:val="0058330C"/>
    <w:rsid w:val="00584582"/>
    <w:rsid w:val="005856A7"/>
    <w:rsid w:val="00590800"/>
    <w:rsid w:val="005922C4"/>
    <w:rsid w:val="00595CC1"/>
    <w:rsid w:val="005A07DC"/>
    <w:rsid w:val="005A0FB6"/>
    <w:rsid w:val="005A3F80"/>
    <w:rsid w:val="005A65DF"/>
    <w:rsid w:val="005A7F31"/>
    <w:rsid w:val="005B5FD1"/>
    <w:rsid w:val="005E1557"/>
    <w:rsid w:val="005E4636"/>
    <w:rsid w:val="005E75CD"/>
    <w:rsid w:val="005F0D41"/>
    <w:rsid w:val="005F19A3"/>
    <w:rsid w:val="005F38A7"/>
    <w:rsid w:val="005F6508"/>
    <w:rsid w:val="005F66BA"/>
    <w:rsid w:val="00601FF6"/>
    <w:rsid w:val="00613997"/>
    <w:rsid w:val="00613D51"/>
    <w:rsid w:val="00616EB1"/>
    <w:rsid w:val="00617793"/>
    <w:rsid w:val="006205D6"/>
    <w:rsid w:val="0063522C"/>
    <w:rsid w:val="00640110"/>
    <w:rsid w:val="00642483"/>
    <w:rsid w:val="0064297C"/>
    <w:rsid w:val="00642D28"/>
    <w:rsid w:val="006476EE"/>
    <w:rsid w:val="006724E7"/>
    <w:rsid w:val="00672B54"/>
    <w:rsid w:val="00674EE2"/>
    <w:rsid w:val="00691532"/>
    <w:rsid w:val="00696308"/>
    <w:rsid w:val="0069741B"/>
    <w:rsid w:val="006A518D"/>
    <w:rsid w:val="006A5327"/>
    <w:rsid w:val="006B123E"/>
    <w:rsid w:val="006B448A"/>
    <w:rsid w:val="006C051A"/>
    <w:rsid w:val="006C7552"/>
    <w:rsid w:val="006D00A5"/>
    <w:rsid w:val="006D3024"/>
    <w:rsid w:val="006D6E32"/>
    <w:rsid w:val="006E2B96"/>
    <w:rsid w:val="006E5ACC"/>
    <w:rsid w:val="006F3CE2"/>
    <w:rsid w:val="007012A9"/>
    <w:rsid w:val="0072363D"/>
    <w:rsid w:val="00731667"/>
    <w:rsid w:val="00734771"/>
    <w:rsid w:val="0074133E"/>
    <w:rsid w:val="00741E63"/>
    <w:rsid w:val="007421C3"/>
    <w:rsid w:val="0075017F"/>
    <w:rsid w:val="00752671"/>
    <w:rsid w:val="00760CE8"/>
    <w:rsid w:val="00762A49"/>
    <w:rsid w:val="007637DB"/>
    <w:rsid w:val="00767767"/>
    <w:rsid w:val="00767CAC"/>
    <w:rsid w:val="00772B8D"/>
    <w:rsid w:val="0078034F"/>
    <w:rsid w:val="00781448"/>
    <w:rsid w:val="0078305D"/>
    <w:rsid w:val="00791546"/>
    <w:rsid w:val="00795241"/>
    <w:rsid w:val="007A7938"/>
    <w:rsid w:val="007ABF38"/>
    <w:rsid w:val="007B78B8"/>
    <w:rsid w:val="007D5CCC"/>
    <w:rsid w:val="007E5E4C"/>
    <w:rsid w:val="007F2C4F"/>
    <w:rsid w:val="007F3371"/>
    <w:rsid w:val="007F3D57"/>
    <w:rsid w:val="0081301B"/>
    <w:rsid w:val="008159B9"/>
    <w:rsid w:val="008212FA"/>
    <w:rsid w:val="00825579"/>
    <w:rsid w:val="00825E05"/>
    <w:rsid w:val="00827E5F"/>
    <w:rsid w:val="00841569"/>
    <w:rsid w:val="00846A35"/>
    <w:rsid w:val="00851302"/>
    <w:rsid w:val="00865F88"/>
    <w:rsid w:val="0086663F"/>
    <w:rsid w:val="0087548A"/>
    <w:rsid w:val="0087560A"/>
    <w:rsid w:val="0088181C"/>
    <w:rsid w:val="00882529"/>
    <w:rsid w:val="0088676F"/>
    <w:rsid w:val="008951BF"/>
    <w:rsid w:val="00896977"/>
    <w:rsid w:val="008A09C7"/>
    <w:rsid w:val="008A101F"/>
    <w:rsid w:val="008A338A"/>
    <w:rsid w:val="008B3DA6"/>
    <w:rsid w:val="008D02BA"/>
    <w:rsid w:val="008D1254"/>
    <w:rsid w:val="008D4EDB"/>
    <w:rsid w:val="008D5B32"/>
    <w:rsid w:val="008E4387"/>
    <w:rsid w:val="008E47EB"/>
    <w:rsid w:val="008F01A3"/>
    <w:rsid w:val="008F669D"/>
    <w:rsid w:val="008F728E"/>
    <w:rsid w:val="00905BDF"/>
    <w:rsid w:val="00913A4C"/>
    <w:rsid w:val="00913F87"/>
    <w:rsid w:val="00914043"/>
    <w:rsid w:val="0092643D"/>
    <w:rsid w:val="00930D3D"/>
    <w:rsid w:val="009319EA"/>
    <w:rsid w:val="009460F9"/>
    <w:rsid w:val="00953C29"/>
    <w:rsid w:val="00963F1D"/>
    <w:rsid w:val="009834DC"/>
    <w:rsid w:val="009838C1"/>
    <w:rsid w:val="0098693B"/>
    <w:rsid w:val="00991C7A"/>
    <w:rsid w:val="0099707A"/>
    <w:rsid w:val="009A5320"/>
    <w:rsid w:val="009B0380"/>
    <w:rsid w:val="009B3849"/>
    <w:rsid w:val="009C73F1"/>
    <w:rsid w:val="009D6289"/>
    <w:rsid w:val="009D7854"/>
    <w:rsid w:val="009F573F"/>
    <w:rsid w:val="009FCBE9"/>
    <w:rsid w:val="00A00649"/>
    <w:rsid w:val="00A05A12"/>
    <w:rsid w:val="00A07C7E"/>
    <w:rsid w:val="00A16040"/>
    <w:rsid w:val="00A30081"/>
    <w:rsid w:val="00A331AD"/>
    <w:rsid w:val="00A5011D"/>
    <w:rsid w:val="00A5454A"/>
    <w:rsid w:val="00A54F6C"/>
    <w:rsid w:val="00A60EBD"/>
    <w:rsid w:val="00A678C7"/>
    <w:rsid w:val="00A74FDF"/>
    <w:rsid w:val="00A77916"/>
    <w:rsid w:val="00A81056"/>
    <w:rsid w:val="00A97A15"/>
    <w:rsid w:val="00AA4472"/>
    <w:rsid w:val="00AA8A99"/>
    <w:rsid w:val="00AB3567"/>
    <w:rsid w:val="00AB3F4B"/>
    <w:rsid w:val="00AC5813"/>
    <w:rsid w:val="00AD4260"/>
    <w:rsid w:val="00AD7E30"/>
    <w:rsid w:val="00AE4734"/>
    <w:rsid w:val="00AF16B2"/>
    <w:rsid w:val="00AF7AFC"/>
    <w:rsid w:val="00B02A49"/>
    <w:rsid w:val="00B227FF"/>
    <w:rsid w:val="00B23215"/>
    <w:rsid w:val="00B235CB"/>
    <w:rsid w:val="00B2386B"/>
    <w:rsid w:val="00B23F3E"/>
    <w:rsid w:val="00B31BE3"/>
    <w:rsid w:val="00B32325"/>
    <w:rsid w:val="00B3253D"/>
    <w:rsid w:val="00B32C01"/>
    <w:rsid w:val="00B334A2"/>
    <w:rsid w:val="00B36D42"/>
    <w:rsid w:val="00B371BC"/>
    <w:rsid w:val="00B44ACF"/>
    <w:rsid w:val="00B53B14"/>
    <w:rsid w:val="00B72AE2"/>
    <w:rsid w:val="00B75103"/>
    <w:rsid w:val="00B85849"/>
    <w:rsid w:val="00B930DC"/>
    <w:rsid w:val="00B93409"/>
    <w:rsid w:val="00B97CBC"/>
    <w:rsid w:val="00BA12B0"/>
    <w:rsid w:val="00BA494A"/>
    <w:rsid w:val="00BB43AA"/>
    <w:rsid w:val="00BB4A5A"/>
    <w:rsid w:val="00BB79A8"/>
    <w:rsid w:val="00BC3DE5"/>
    <w:rsid w:val="00BC570C"/>
    <w:rsid w:val="00BC5E55"/>
    <w:rsid w:val="00BC72B9"/>
    <w:rsid w:val="00BD09E1"/>
    <w:rsid w:val="00BE330F"/>
    <w:rsid w:val="00BF7D0D"/>
    <w:rsid w:val="00C173FB"/>
    <w:rsid w:val="00C253D3"/>
    <w:rsid w:val="00C37CE7"/>
    <w:rsid w:val="00C41483"/>
    <w:rsid w:val="00C41EEC"/>
    <w:rsid w:val="00C43BD3"/>
    <w:rsid w:val="00C4607C"/>
    <w:rsid w:val="00C4DE81"/>
    <w:rsid w:val="00C54751"/>
    <w:rsid w:val="00C55C8F"/>
    <w:rsid w:val="00C61D84"/>
    <w:rsid w:val="00C6649F"/>
    <w:rsid w:val="00C716A3"/>
    <w:rsid w:val="00C83EA0"/>
    <w:rsid w:val="00C93AC9"/>
    <w:rsid w:val="00C96B88"/>
    <w:rsid w:val="00CA178C"/>
    <w:rsid w:val="00CA4486"/>
    <w:rsid w:val="00CA4A37"/>
    <w:rsid w:val="00CA4FA0"/>
    <w:rsid w:val="00CB3A24"/>
    <w:rsid w:val="00CB7F11"/>
    <w:rsid w:val="00CD42BB"/>
    <w:rsid w:val="00CE14E7"/>
    <w:rsid w:val="00CE1B7E"/>
    <w:rsid w:val="00CE2184"/>
    <w:rsid w:val="00CE285A"/>
    <w:rsid w:val="00CE4EC4"/>
    <w:rsid w:val="00CE7232"/>
    <w:rsid w:val="00CF3BFA"/>
    <w:rsid w:val="00CF40AD"/>
    <w:rsid w:val="00D03151"/>
    <w:rsid w:val="00D0439E"/>
    <w:rsid w:val="00D04EBF"/>
    <w:rsid w:val="00D12DEC"/>
    <w:rsid w:val="00D16C90"/>
    <w:rsid w:val="00D1FD0F"/>
    <w:rsid w:val="00D26791"/>
    <w:rsid w:val="00D354C9"/>
    <w:rsid w:val="00D4235B"/>
    <w:rsid w:val="00D43D3D"/>
    <w:rsid w:val="00D47C44"/>
    <w:rsid w:val="00D513E1"/>
    <w:rsid w:val="00D5373D"/>
    <w:rsid w:val="00D541C5"/>
    <w:rsid w:val="00D57D1C"/>
    <w:rsid w:val="00D60D02"/>
    <w:rsid w:val="00D633C8"/>
    <w:rsid w:val="00D731B6"/>
    <w:rsid w:val="00D97EE9"/>
    <w:rsid w:val="00DA3889"/>
    <w:rsid w:val="00DA45A6"/>
    <w:rsid w:val="00DA5DD8"/>
    <w:rsid w:val="00DB18A7"/>
    <w:rsid w:val="00DB2AF6"/>
    <w:rsid w:val="00DB619A"/>
    <w:rsid w:val="00DC46F0"/>
    <w:rsid w:val="00DC5D96"/>
    <w:rsid w:val="00DD0143"/>
    <w:rsid w:val="00DD14CF"/>
    <w:rsid w:val="00DD2E34"/>
    <w:rsid w:val="00DD3A54"/>
    <w:rsid w:val="00DD6352"/>
    <w:rsid w:val="00DD6F95"/>
    <w:rsid w:val="00DE0E70"/>
    <w:rsid w:val="00DE5D1C"/>
    <w:rsid w:val="00DE613F"/>
    <w:rsid w:val="00DF14A7"/>
    <w:rsid w:val="00E00045"/>
    <w:rsid w:val="00E0406E"/>
    <w:rsid w:val="00E12506"/>
    <w:rsid w:val="00E208AB"/>
    <w:rsid w:val="00E21A58"/>
    <w:rsid w:val="00E21F79"/>
    <w:rsid w:val="00E249D4"/>
    <w:rsid w:val="00E24C79"/>
    <w:rsid w:val="00E25282"/>
    <w:rsid w:val="00E33169"/>
    <w:rsid w:val="00E3672E"/>
    <w:rsid w:val="00E37C38"/>
    <w:rsid w:val="00E42D06"/>
    <w:rsid w:val="00E4337B"/>
    <w:rsid w:val="00E44863"/>
    <w:rsid w:val="00E465B6"/>
    <w:rsid w:val="00E47F6C"/>
    <w:rsid w:val="00E56630"/>
    <w:rsid w:val="00E60BA1"/>
    <w:rsid w:val="00E6413F"/>
    <w:rsid w:val="00E64943"/>
    <w:rsid w:val="00E6609E"/>
    <w:rsid w:val="00E667BC"/>
    <w:rsid w:val="00E67F85"/>
    <w:rsid w:val="00E72C19"/>
    <w:rsid w:val="00E73F01"/>
    <w:rsid w:val="00E7556F"/>
    <w:rsid w:val="00E771F6"/>
    <w:rsid w:val="00E84A19"/>
    <w:rsid w:val="00E91FF4"/>
    <w:rsid w:val="00E92568"/>
    <w:rsid w:val="00E97287"/>
    <w:rsid w:val="00EC00B4"/>
    <w:rsid w:val="00ED26D8"/>
    <w:rsid w:val="00ED7C49"/>
    <w:rsid w:val="00EE336B"/>
    <w:rsid w:val="00EE7C10"/>
    <w:rsid w:val="00EF6C98"/>
    <w:rsid w:val="00F039C3"/>
    <w:rsid w:val="00F03A75"/>
    <w:rsid w:val="00F04A9D"/>
    <w:rsid w:val="00F05B81"/>
    <w:rsid w:val="00F0659D"/>
    <w:rsid w:val="00F06BE8"/>
    <w:rsid w:val="00F21D7D"/>
    <w:rsid w:val="00F34246"/>
    <w:rsid w:val="00F37038"/>
    <w:rsid w:val="00F412BE"/>
    <w:rsid w:val="00F42E3B"/>
    <w:rsid w:val="00F4380B"/>
    <w:rsid w:val="00F43952"/>
    <w:rsid w:val="00F52F75"/>
    <w:rsid w:val="00F53492"/>
    <w:rsid w:val="00F602EB"/>
    <w:rsid w:val="00F61968"/>
    <w:rsid w:val="00F657CD"/>
    <w:rsid w:val="00F778F6"/>
    <w:rsid w:val="00F85CBA"/>
    <w:rsid w:val="00F877A1"/>
    <w:rsid w:val="00F90772"/>
    <w:rsid w:val="00FA13CA"/>
    <w:rsid w:val="00FA43F6"/>
    <w:rsid w:val="00FB45CA"/>
    <w:rsid w:val="00FC3575"/>
    <w:rsid w:val="00FC3596"/>
    <w:rsid w:val="00FC7C2B"/>
    <w:rsid w:val="00FD0927"/>
    <w:rsid w:val="00FF3FDE"/>
    <w:rsid w:val="01115B82"/>
    <w:rsid w:val="0120E7D0"/>
    <w:rsid w:val="01275301"/>
    <w:rsid w:val="013336F6"/>
    <w:rsid w:val="01444FD4"/>
    <w:rsid w:val="015BA288"/>
    <w:rsid w:val="015FC83D"/>
    <w:rsid w:val="0177F806"/>
    <w:rsid w:val="01EB7C48"/>
    <w:rsid w:val="01EBC071"/>
    <w:rsid w:val="021C4056"/>
    <w:rsid w:val="027FF27F"/>
    <w:rsid w:val="028B14DC"/>
    <w:rsid w:val="028FFB7F"/>
    <w:rsid w:val="02BC84F6"/>
    <w:rsid w:val="02CC3CEA"/>
    <w:rsid w:val="02CEF00F"/>
    <w:rsid w:val="02DA24C1"/>
    <w:rsid w:val="02E8AA89"/>
    <w:rsid w:val="02EA6A6F"/>
    <w:rsid w:val="02F0C010"/>
    <w:rsid w:val="02FECE55"/>
    <w:rsid w:val="0301E275"/>
    <w:rsid w:val="0308BE0F"/>
    <w:rsid w:val="0324E1FA"/>
    <w:rsid w:val="0328B167"/>
    <w:rsid w:val="0331657F"/>
    <w:rsid w:val="036477DE"/>
    <w:rsid w:val="03851B16"/>
    <w:rsid w:val="03B767C8"/>
    <w:rsid w:val="03B970F4"/>
    <w:rsid w:val="03BB529A"/>
    <w:rsid w:val="03C5E560"/>
    <w:rsid w:val="03EDAA71"/>
    <w:rsid w:val="04197F81"/>
    <w:rsid w:val="04316574"/>
    <w:rsid w:val="0445C8A7"/>
    <w:rsid w:val="04460B32"/>
    <w:rsid w:val="04468D5B"/>
    <w:rsid w:val="044FB7C9"/>
    <w:rsid w:val="0456C9D1"/>
    <w:rsid w:val="045BB7BB"/>
    <w:rsid w:val="047A5687"/>
    <w:rsid w:val="04A79DD7"/>
    <w:rsid w:val="04C56BF9"/>
    <w:rsid w:val="04E0AD60"/>
    <w:rsid w:val="04FAFEE5"/>
    <w:rsid w:val="0574BD98"/>
    <w:rsid w:val="05A469F2"/>
    <w:rsid w:val="05B2B4F8"/>
    <w:rsid w:val="05F68175"/>
    <w:rsid w:val="05FF77C5"/>
    <w:rsid w:val="060C5CF0"/>
    <w:rsid w:val="060D66B4"/>
    <w:rsid w:val="061F9A30"/>
    <w:rsid w:val="062F048E"/>
    <w:rsid w:val="063819D6"/>
    <w:rsid w:val="0644703C"/>
    <w:rsid w:val="0666F26A"/>
    <w:rsid w:val="066B7DFA"/>
    <w:rsid w:val="068D8B72"/>
    <w:rsid w:val="06907616"/>
    <w:rsid w:val="06A9A5B3"/>
    <w:rsid w:val="06C066BC"/>
    <w:rsid w:val="06D6BA42"/>
    <w:rsid w:val="06F3B212"/>
    <w:rsid w:val="07243DF8"/>
    <w:rsid w:val="07244073"/>
    <w:rsid w:val="073FAEE7"/>
    <w:rsid w:val="073FDF6E"/>
    <w:rsid w:val="0746B8BA"/>
    <w:rsid w:val="07533721"/>
    <w:rsid w:val="075BA87F"/>
    <w:rsid w:val="077DC14A"/>
    <w:rsid w:val="07920FAD"/>
    <w:rsid w:val="07CED9DE"/>
    <w:rsid w:val="07E1A5D5"/>
    <w:rsid w:val="07F1C6B1"/>
    <w:rsid w:val="082CCFD9"/>
    <w:rsid w:val="08628DBC"/>
    <w:rsid w:val="08670D6D"/>
    <w:rsid w:val="087A24A2"/>
    <w:rsid w:val="087D579F"/>
    <w:rsid w:val="08804321"/>
    <w:rsid w:val="08806428"/>
    <w:rsid w:val="0893D1CD"/>
    <w:rsid w:val="08FDEB7D"/>
    <w:rsid w:val="09046B35"/>
    <w:rsid w:val="090D1417"/>
    <w:rsid w:val="09202126"/>
    <w:rsid w:val="099A2ECC"/>
    <w:rsid w:val="099A7603"/>
    <w:rsid w:val="09A62836"/>
    <w:rsid w:val="09E3121D"/>
    <w:rsid w:val="09FCA4E1"/>
    <w:rsid w:val="0A165862"/>
    <w:rsid w:val="0A3F5D62"/>
    <w:rsid w:val="0A4EFB68"/>
    <w:rsid w:val="0A62896E"/>
    <w:rsid w:val="0A764F1D"/>
    <w:rsid w:val="0A9B9824"/>
    <w:rsid w:val="0AAE2997"/>
    <w:rsid w:val="0AFEA49C"/>
    <w:rsid w:val="0B18F82B"/>
    <w:rsid w:val="0B25A92E"/>
    <w:rsid w:val="0B54B04C"/>
    <w:rsid w:val="0B9EF933"/>
    <w:rsid w:val="0BA0FDD5"/>
    <w:rsid w:val="0BA1CDB1"/>
    <w:rsid w:val="0BFBD850"/>
    <w:rsid w:val="0C0A41F0"/>
    <w:rsid w:val="0C0AF6BB"/>
    <w:rsid w:val="0C22014D"/>
    <w:rsid w:val="0C295551"/>
    <w:rsid w:val="0C468269"/>
    <w:rsid w:val="0C4D1277"/>
    <w:rsid w:val="0C684840"/>
    <w:rsid w:val="0C7CE9B6"/>
    <w:rsid w:val="0C83D95E"/>
    <w:rsid w:val="0C8A1008"/>
    <w:rsid w:val="0D49479F"/>
    <w:rsid w:val="0D645461"/>
    <w:rsid w:val="0D649276"/>
    <w:rsid w:val="0D6CFF04"/>
    <w:rsid w:val="0D76895B"/>
    <w:rsid w:val="0D860A1D"/>
    <w:rsid w:val="0D8F9956"/>
    <w:rsid w:val="0DA04D0A"/>
    <w:rsid w:val="0DC30AA6"/>
    <w:rsid w:val="0DC74CBB"/>
    <w:rsid w:val="0E0D52E1"/>
    <w:rsid w:val="0E415233"/>
    <w:rsid w:val="0E4EC1B2"/>
    <w:rsid w:val="0E608924"/>
    <w:rsid w:val="0E60C415"/>
    <w:rsid w:val="0E86CE55"/>
    <w:rsid w:val="0E88C07D"/>
    <w:rsid w:val="0E94CD71"/>
    <w:rsid w:val="0E980C72"/>
    <w:rsid w:val="0EB44E24"/>
    <w:rsid w:val="0EBE3BDB"/>
    <w:rsid w:val="0EDC94B3"/>
    <w:rsid w:val="0EF84808"/>
    <w:rsid w:val="0EFEA63A"/>
    <w:rsid w:val="0F18CB8D"/>
    <w:rsid w:val="0F2696EA"/>
    <w:rsid w:val="0F27CB32"/>
    <w:rsid w:val="0F2E074A"/>
    <w:rsid w:val="0F528B47"/>
    <w:rsid w:val="0F7956B4"/>
    <w:rsid w:val="0FA7207F"/>
    <w:rsid w:val="0FA75263"/>
    <w:rsid w:val="0FAB4642"/>
    <w:rsid w:val="0FBAA86F"/>
    <w:rsid w:val="0FD2F666"/>
    <w:rsid w:val="0FDF2963"/>
    <w:rsid w:val="105382C9"/>
    <w:rsid w:val="10A3342B"/>
    <w:rsid w:val="10A3C520"/>
    <w:rsid w:val="10B2E843"/>
    <w:rsid w:val="10D6A93B"/>
    <w:rsid w:val="10E05874"/>
    <w:rsid w:val="10E5155F"/>
    <w:rsid w:val="10FA849E"/>
    <w:rsid w:val="1106B5C2"/>
    <w:rsid w:val="111ADC69"/>
    <w:rsid w:val="1130B763"/>
    <w:rsid w:val="113CA2B2"/>
    <w:rsid w:val="1157198F"/>
    <w:rsid w:val="11741B57"/>
    <w:rsid w:val="119DC62D"/>
    <w:rsid w:val="11ADC4AD"/>
    <w:rsid w:val="11C21707"/>
    <w:rsid w:val="11EAA991"/>
    <w:rsid w:val="11F13780"/>
    <w:rsid w:val="12070DFA"/>
    <w:rsid w:val="120E307A"/>
    <w:rsid w:val="121B5D68"/>
    <w:rsid w:val="1238760D"/>
    <w:rsid w:val="125E7B23"/>
    <w:rsid w:val="127CDA5E"/>
    <w:rsid w:val="1281069A"/>
    <w:rsid w:val="12849A6B"/>
    <w:rsid w:val="12CBACF0"/>
    <w:rsid w:val="12D260A7"/>
    <w:rsid w:val="12DF8240"/>
    <w:rsid w:val="12E88E56"/>
    <w:rsid w:val="12E9E0D7"/>
    <w:rsid w:val="130CDCFA"/>
    <w:rsid w:val="13182703"/>
    <w:rsid w:val="138DDED9"/>
    <w:rsid w:val="13A31368"/>
    <w:rsid w:val="13A6EC06"/>
    <w:rsid w:val="13C14944"/>
    <w:rsid w:val="13CF8B28"/>
    <w:rsid w:val="13E69EF7"/>
    <w:rsid w:val="13EC5272"/>
    <w:rsid w:val="13EDB8DA"/>
    <w:rsid w:val="13F733A6"/>
    <w:rsid w:val="1400B17B"/>
    <w:rsid w:val="145CB110"/>
    <w:rsid w:val="14657ED4"/>
    <w:rsid w:val="1465DCC7"/>
    <w:rsid w:val="146B53A9"/>
    <w:rsid w:val="1485673D"/>
    <w:rsid w:val="14931489"/>
    <w:rsid w:val="14CAD9CD"/>
    <w:rsid w:val="14D18D9D"/>
    <w:rsid w:val="14F47EDB"/>
    <w:rsid w:val="1510C7C8"/>
    <w:rsid w:val="15198E5B"/>
    <w:rsid w:val="1565DD7F"/>
    <w:rsid w:val="156C5C49"/>
    <w:rsid w:val="15A1455F"/>
    <w:rsid w:val="15BECC52"/>
    <w:rsid w:val="15DCD002"/>
    <w:rsid w:val="15F2F08A"/>
    <w:rsid w:val="162C1B3E"/>
    <w:rsid w:val="1632C374"/>
    <w:rsid w:val="165781AA"/>
    <w:rsid w:val="1659EF6E"/>
    <w:rsid w:val="1670942E"/>
    <w:rsid w:val="16BE8DD6"/>
    <w:rsid w:val="16C81DE2"/>
    <w:rsid w:val="16C9B7CB"/>
    <w:rsid w:val="16D751FD"/>
    <w:rsid w:val="16F85781"/>
    <w:rsid w:val="1700777C"/>
    <w:rsid w:val="170C3F48"/>
    <w:rsid w:val="1727AD03"/>
    <w:rsid w:val="17378C55"/>
    <w:rsid w:val="174EEF7F"/>
    <w:rsid w:val="1759BF31"/>
    <w:rsid w:val="176181F3"/>
    <w:rsid w:val="176507DB"/>
    <w:rsid w:val="176DFDDA"/>
    <w:rsid w:val="178B76A7"/>
    <w:rsid w:val="178D7604"/>
    <w:rsid w:val="1791D7DB"/>
    <w:rsid w:val="17A8D152"/>
    <w:rsid w:val="17B531D4"/>
    <w:rsid w:val="17D57660"/>
    <w:rsid w:val="180FE8A4"/>
    <w:rsid w:val="18164E7D"/>
    <w:rsid w:val="18204E6E"/>
    <w:rsid w:val="18850BC6"/>
    <w:rsid w:val="18D48FBD"/>
    <w:rsid w:val="18EB9865"/>
    <w:rsid w:val="18ED1A42"/>
    <w:rsid w:val="1903E029"/>
    <w:rsid w:val="19195BBE"/>
    <w:rsid w:val="19200FF2"/>
    <w:rsid w:val="194D3996"/>
    <w:rsid w:val="195170DF"/>
    <w:rsid w:val="195D3B1A"/>
    <w:rsid w:val="1988FD4F"/>
    <w:rsid w:val="198AB7ED"/>
    <w:rsid w:val="1A09AB1F"/>
    <w:rsid w:val="1A0FAD4B"/>
    <w:rsid w:val="1A160582"/>
    <w:rsid w:val="1A2F2CFB"/>
    <w:rsid w:val="1A73DF47"/>
    <w:rsid w:val="1AAE57CC"/>
    <w:rsid w:val="1ABE429D"/>
    <w:rsid w:val="1ACE4203"/>
    <w:rsid w:val="1ACFE9F6"/>
    <w:rsid w:val="1AE7F2B8"/>
    <w:rsid w:val="1B0F82FD"/>
    <w:rsid w:val="1B14790B"/>
    <w:rsid w:val="1B33CAED"/>
    <w:rsid w:val="1B3A64AA"/>
    <w:rsid w:val="1B3CD53D"/>
    <w:rsid w:val="1B419100"/>
    <w:rsid w:val="1B604875"/>
    <w:rsid w:val="1B6FDFD1"/>
    <w:rsid w:val="1BAE3F15"/>
    <w:rsid w:val="1BB841E7"/>
    <w:rsid w:val="1C2128FB"/>
    <w:rsid w:val="1C39FB6E"/>
    <w:rsid w:val="1C66A8C7"/>
    <w:rsid w:val="1C9B7FB0"/>
    <w:rsid w:val="1C9E1AFB"/>
    <w:rsid w:val="1CA2C203"/>
    <w:rsid w:val="1CB43788"/>
    <w:rsid w:val="1CBA82C4"/>
    <w:rsid w:val="1D0676D1"/>
    <w:rsid w:val="1D2B8F87"/>
    <w:rsid w:val="1D3D723A"/>
    <w:rsid w:val="1D4AE8A6"/>
    <w:rsid w:val="1D720052"/>
    <w:rsid w:val="1D724705"/>
    <w:rsid w:val="1D795854"/>
    <w:rsid w:val="1D9AB635"/>
    <w:rsid w:val="1D9BF251"/>
    <w:rsid w:val="1D9C6721"/>
    <w:rsid w:val="1D9F2EA0"/>
    <w:rsid w:val="1DA32EA1"/>
    <w:rsid w:val="1DCD0836"/>
    <w:rsid w:val="1DE20D04"/>
    <w:rsid w:val="1DFA5F4F"/>
    <w:rsid w:val="1E237A0D"/>
    <w:rsid w:val="1E303268"/>
    <w:rsid w:val="1E6ED5DE"/>
    <w:rsid w:val="1E8F46E0"/>
    <w:rsid w:val="1E8F823E"/>
    <w:rsid w:val="1EA0D70C"/>
    <w:rsid w:val="1EB0988A"/>
    <w:rsid w:val="1ED2C931"/>
    <w:rsid w:val="1ED8C3AB"/>
    <w:rsid w:val="1F080EBA"/>
    <w:rsid w:val="1F18EB91"/>
    <w:rsid w:val="1F24AEFB"/>
    <w:rsid w:val="1F27AAF1"/>
    <w:rsid w:val="1F59B1D8"/>
    <w:rsid w:val="1F6E4A20"/>
    <w:rsid w:val="1F744FDE"/>
    <w:rsid w:val="1F7DF877"/>
    <w:rsid w:val="1FBD022A"/>
    <w:rsid w:val="1FD9BAD7"/>
    <w:rsid w:val="1FF1F712"/>
    <w:rsid w:val="2009C93A"/>
    <w:rsid w:val="2014CDBC"/>
    <w:rsid w:val="201CE196"/>
    <w:rsid w:val="203FB03F"/>
    <w:rsid w:val="2048B8FD"/>
    <w:rsid w:val="2052998B"/>
    <w:rsid w:val="205A5096"/>
    <w:rsid w:val="20A01C3A"/>
    <w:rsid w:val="20A42209"/>
    <w:rsid w:val="20BC912D"/>
    <w:rsid w:val="20BD6F69"/>
    <w:rsid w:val="20CB6ECE"/>
    <w:rsid w:val="20E09FF4"/>
    <w:rsid w:val="20E1E26D"/>
    <w:rsid w:val="20F12139"/>
    <w:rsid w:val="20FB583F"/>
    <w:rsid w:val="210A925C"/>
    <w:rsid w:val="2115A267"/>
    <w:rsid w:val="21649C67"/>
    <w:rsid w:val="2173DF25"/>
    <w:rsid w:val="219BB0C8"/>
    <w:rsid w:val="21AE473E"/>
    <w:rsid w:val="21C91011"/>
    <w:rsid w:val="21EC9E84"/>
    <w:rsid w:val="21F144B1"/>
    <w:rsid w:val="21FA8700"/>
    <w:rsid w:val="21FFC4C4"/>
    <w:rsid w:val="22037392"/>
    <w:rsid w:val="2224C5A7"/>
    <w:rsid w:val="22313F48"/>
    <w:rsid w:val="22CB7E36"/>
    <w:rsid w:val="22D5FA96"/>
    <w:rsid w:val="22E6A96E"/>
    <w:rsid w:val="22EDC524"/>
    <w:rsid w:val="22FD9726"/>
    <w:rsid w:val="233E7FB4"/>
    <w:rsid w:val="234ED526"/>
    <w:rsid w:val="235508A9"/>
    <w:rsid w:val="235A4703"/>
    <w:rsid w:val="235D6B30"/>
    <w:rsid w:val="2383917E"/>
    <w:rsid w:val="23A3C1AD"/>
    <w:rsid w:val="23A9CEED"/>
    <w:rsid w:val="23B3EEE2"/>
    <w:rsid w:val="23C6FA2C"/>
    <w:rsid w:val="23D11110"/>
    <w:rsid w:val="23D2C336"/>
    <w:rsid w:val="23EE363B"/>
    <w:rsid w:val="241AA662"/>
    <w:rsid w:val="243BCD7F"/>
    <w:rsid w:val="24565BDD"/>
    <w:rsid w:val="245B050A"/>
    <w:rsid w:val="245B8D4B"/>
    <w:rsid w:val="24816730"/>
    <w:rsid w:val="2482225C"/>
    <w:rsid w:val="249900A3"/>
    <w:rsid w:val="24A1F049"/>
    <w:rsid w:val="24BADF70"/>
    <w:rsid w:val="24C118F5"/>
    <w:rsid w:val="24C195A3"/>
    <w:rsid w:val="24C5F3C7"/>
    <w:rsid w:val="24DF734B"/>
    <w:rsid w:val="24F08502"/>
    <w:rsid w:val="24F4132F"/>
    <w:rsid w:val="24F58BA7"/>
    <w:rsid w:val="25079462"/>
    <w:rsid w:val="250E3CDA"/>
    <w:rsid w:val="2512D318"/>
    <w:rsid w:val="2517F88B"/>
    <w:rsid w:val="253A01BB"/>
    <w:rsid w:val="25546F96"/>
    <w:rsid w:val="2571C677"/>
    <w:rsid w:val="257695BC"/>
    <w:rsid w:val="258083C5"/>
    <w:rsid w:val="25B44D0B"/>
    <w:rsid w:val="25F10C88"/>
    <w:rsid w:val="2607E294"/>
    <w:rsid w:val="26273546"/>
    <w:rsid w:val="2628417E"/>
    <w:rsid w:val="265F5752"/>
    <w:rsid w:val="26B43AB9"/>
    <w:rsid w:val="27223130"/>
    <w:rsid w:val="2760F4C3"/>
    <w:rsid w:val="27A7817D"/>
    <w:rsid w:val="2810A1A7"/>
    <w:rsid w:val="2825C86E"/>
    <w:rsid w:val="284E83BC"/>
    <w:rsid w:val="285DD68B"/>
    <w:rsid w:val="287C1FA2"/>
    <w:rsid w:val="287C9524"/>
    <w:rsid w:val="288586E5"/>
    <w:rsid w:val="2894906B"/>
    <w:rsid w:val="28A55B4B"/>
    <w:rsid w:val="28AB0DB6"/>
    <w:rsid w:val="28D8C5CC"/>
    <w:rsid w:val="28E99522"/>
    <w:rsid w:val="28EC3666"/>
    <w:rsid w:val="28F7F26C"/>
    <w:rsid w:val="290BAFF8"/>
    <w:rsid w:val="29100BF6"/>
    <w:rsid w:val="2928816C"/>
    <w:rsid w:val="2932A80A"/>
    <w:rsid w:val="293A8038"/>
    <w:rsid w:val="294BD6CB"/>
    <w:rsid w:val="294DAFC3"/>
    <w:rsid w:val="2962EFFB"/>
    <w:rsid w:val="2971A193"/>
    <w:rsid w:val="298ECBA8"/>
    <w:rsid w:val="29A4479E"/>
    <w:rsid w:val="29AC642F"/>
    <w:rsid w:val="29B975DB"/>
    <w:rsid w:val="29F5FEE5"/>
    <w:rsid w:val="29F84109"/>
    <w:rsid w:val="2A1F6984"/>
    <w:rsid w:val="2A23793B"/>
    <w:rsid w:val="2A2523D3"/>
    <w:rsid w:val="2A29EF0E"/>
    <w:rsid w:val="2A3137BA"/>
    <w:rsid w:val="2A3836E5"/>
    <w:rsid w:val="2A3AD288"/>
    <w:rsid w:val="2A3D4156"/>
    <w:rsid w:val="2A66952C"/>
    <w:rsid w:val="2A6721A5"/>
    <w:rsid w:val="2A750F39"/>
    <w:rsid w:val="2A7DF4E7"/>
    <w:rsid w:val="2AE03F71"/>
    <w:rsid w:val="2B03D70E"/>
    <w:rsid w:val="2B333027"/>
    <w:rsid w:val="2B524B61"/>
    <w:rsid w:val="2B6BD171"/>
    <w:rsid w:val="2B6EA4B4"/>
    <w:rsid w:val="2B7F25C0"/>
    <w:rsid w:val="2B9544B1"/>
    <w:rsid w:val="2BA7FA8D"/>
    <w:rsid w:val="2BC77DA8"/>
    <w:rsid w:val="2BD3C53F"/>
    <w:rsid w:val="2BFA6B8D"/>
    <w:rsid w:val="2BFA85FB"/>
    <w:rsid w:val="2BFB22B1"/>
    <w:rsid w:val="2C13AD79"/>
    <w:rsid w:val="2C4C61A9"/>
    <w:rsid w:val="2C5D9B33"/>
    <w:rsid w:val="2C643D00"/>
    <w:rsid w:val="2CB59A26"/>
    <w:rsid w:val="2CBC9EA8"/>
    <w:rsid w:val="2CD0AF47"/>
    <w:rsid w:val="2CD1375D"/>
    <w:rsid w:val="2CD65A26"/>
    <w:rsid w:val="2CF5E01A"/>
    <w:rsid w:val="2D16F56B"/>
    <w:rsid w:val="2D1DBF94"/>
    <w:rsid w:val="2D21156F"/>
    <w:rsid w:val="2D21F804"/>
    <w:rsid w:val="2D2EED37"/>
    <w:rsid w:val="2D3FBCAC"/>
    <w:rsid w:val="2D59BB3D"/>
    <w:rsid w:val="2D7350CF"/>
    <w:rsid w:val="2D75517A"/>
    <w:rsid w:val="2D922438"/>
    <w:rsid w:val="2D9B2C42"/>
    <w:rsid w:val="2D9BE557"/>
    <w:rsid w:val="2DA1E8B3"/>
    <w:rsid w:val="2DC95DBD"/>
    <w:rsid w:val="2DEFC54B"/>
    <w:rsid w:val="2DFEFB78"/>
    <w:rsid w:val="2E080117"/>
    <w:rsid w:val="2E2EA8DC"/>
    <w:rsid w:val="2E3C1160"/>
    <w:rsid w:val="2E4E0D27"/>
    <w:rsid w:val="2E571C94"/>
    <w:rsid w:val="2E6460E3"/>
    <w:rsid w:val="2E85252A"/>
    <w:rsid w:val="2E87FB75"/>
    <w:rsid w:val="2EAEA750"/>
    <w:rsid w:val="2EB7211E"/>
    <w:rsid w:val="2EBC84CA"/>
    <w:rsid w:val="2ECC2B12"/>
    <w:rsid w:val="2ED08AAF"/>
    <w:rsid w:val="2F1FC428"/>
    <w:rsid w:val="2F2B5F68"/>
    <w:rsid w:val="2F2BAF04"/>
    <w:rsid w:val="2F3E9D31"/>
    <w:rsid w:val="2F4BE0F6"/>
    <w:rsid w:val="2FB4E0DC"/>
    <w:rsid w:val="2FF65059"/>
    <w:rsid w:val="300FF41A"/>
    <w:rsid w:val="3015EBA7"/>
    <w:rsid w:val="302A0796"/>
    <w:rsid w:val="30382C4D"/>
    <w:rsid w:val="30512212"/>
    <w:rsid w:val="30692EC5"/>
    <w:rsid w:val="3073FE59"/>
    <w:rsid w:val="30764A2B"/>
    <w:rsid w:val="30823B8D"/>
    <w:rsid w:val="30B22C7A"/>
    <w:rsid w:val="30B77C38"/>
    <w:rsid w:val="30D1BDB4"/>
    <w:rsid w:val="30F71E27"/>
    <w:rsid w:val="3119E448"/>
    <w:rsid w:val="311B3A88"/>
    <w:rsid w:val="313CA2BD"/>
    <w:rsid w:val="3163B2AA"/>
    <w:rsid w:val="3178D5C5"/>
    <w:rsid w:val="31BEE247"/>
    <w:rsid w:val="31D31C68"/>
    <w:rsid w:val="321D4429"/>
    <w:rsid w:val="324F29A8"/>
    <w:rsid w:val="327B5902"/>
    <w:rsid w:val="328E3471"/>
    <w:rsid w:val="32A511EB"/>
    <w:rsid w:val="32C1A8C3"/>
    <w:rsid w:val="32D15D2E"/>
    <w:rsid w:val="32D7D095"/>
    <w:rsid w:val="32DEAFF1"/>
    <w:rsid w:val="332D2211"/>
    <w:rsid w:val="33457F35"/>
    <w:rsid w:val="335A4EDE"/>
    <w:rsid w:val="3362304A"/>
    <w:rsid w:val="33CB877E"/>
    <w:rsid w:val="33E2EF82"/>
    <w:rsid w:val="33F30C89"/>
    <w:rsid w:val="341DFB50"/>
    <w:rsid w:val="3422D77F"/>
    <w:rsid w:val="34306F0B"/>
    <w:rsid w:val="34322D60"/>
    <w:rsid w:val="346605EC"/>
    <w:rsid w:val="347BE158"/>
    <w:rsid w:val="3482174E"/>
    <w:rsid w:val="3492386D"/>
    <w:rsid w:val="34955B98"/>
    <w:rsid w:val="34B2516E"/>
    <w:rsid w:val="34B311B2"/>
    <w:rsid w:val="34B9690B"/>
    <w:rsid w:val="34E20494"/>
    <w:rsid w:val="34E2869A"/>
    <w:rsid w:val="34E61871"/>
    <w:rsid w:val="34E697E5"/>
    <w:rsid w:val="34EC8ED1"/>
    <w:rsid w:val="34FA30EC"/>
    <w:rsid w:val="35225EC7"/>
    <w:rsid w:val="352C354E"/>
    <w:rsid w:val="35680118"/>
    <w:rsid w:val="3576468B"/>
    <w:rsid w:val="358BF040"/>
    <w:rsid w:val="35A86FD8"/>
    <w:rsid w:val="35AF904D"/>
    <w:rsid w:val="35B253FA"/>
    <w:rsid w:val="35B40D35"/>
    <w:rsid w:val="35C98428"/>
    <w:rsid w:val="35DF5C09"/>
    <w:rsid w:val="35F96955"/>
    <w:rsid w:val="3602C245"/>
    <w:rsid w:val="361F71A5"/>
    <w:rsid w:val="362A61B0"/>
    <w:rsid w:val="3648884E"/>
    <w:rsid w:val="364F7132"/>
    <w:rsid w:val="365D8138"/>
    <w:rsid w:val="366E73C5"/>
    <w:rsid w:val="368E4737"/>
    <w:rsid w:val="3697309C"/>
    <w:rsid w:val="369B02E0"/>
    <w:rsid w:val="36A6CA43"/>
    <w:rsid w:val="36A9F71F"/>
    <w:rsid w:val="36AE86AE"/>
    <w:rsid w:val="36C1334F"/>
    <w:rsid w:val="36EB45EE"/>
    <w:rsid w:val="3713C887"/>
    <w:rsid w:val="372B4930"/>
    <w:rsid w:val="372DD674"/>
    <w:rsid w:val="3738E886"/>
    <w:rsid w:val="376742FD"/>
    <w:rsid w:val="377010E3"/>
    <w:rsid w:val="37909C8A"/>
    <w:rsid w:val="37B6C768"/>
    <w:rsid w:val="37BF4C40"/>
    <w:rsid w:val="37D11E30"/>
    <w:rsid w:val="37DA3DB3"/>
    <w:rsid w:val="37F64776"/>
    <w:rsid w:val="380BDAD9"/>
    <w:rsid w:val="380FF7C9"/>
    <w:rsid w:val="38217E3F"/>
    <w:rsid w:val="382D6236"/>
    <w:rsid w:val="3841B922"/>
    <w:rsid w:val="3842D386"/>
    <w:rsid w:val="3847D07D"/>
    <w:rsid w:val="3863BB8A"/>
    <w:rsid w:val="386DE96F"/>
    <w:rsid w:val="3885E809"/>
    <w:rsid w:val="38973FEA"/>
    <w:rsid w:val="389B3002"/>
    <w:rsid w:val="38A0C2FC"/>
    <w:rsid w:val="38EEB7B7"/>
    <w:rsid w:val="39067BF8"/>
    <w:rsid w:val="39130325"/>
    <w:rsid w:val="392AAC2B"/>
    <w:rsid w:val="394478F3"/>
    <w:rsid w:val="398999B6"/>
    <w:rsid w:val="398F9DF5"/>
    <w:rsid w:val="399B95EB"/>
    <w:rsid w:val="39A5F920"/>
    <w:rsid w:val="39C2A1E8"/>
    <w:rsid w:val="39EEE9FA"/>
    <w:rsid w:val="3A0410AE"/>
    <w:rsid w:val="3A06D37A"/>
    <w:rsid w:val="3A136925"/>
    <w:rsid w:val="3A1D78C3"/>
    <w:rsid w:val="3A3AA88B"/>
    <w:rsid w:val="3A4188E4"/>
    <w:rsid w:val="3A580D69"/>
    <w:rsid w:val="3A85E19F"/>
    <w:rsid w:val="3AB1E8F3"/>
    <w:rsid w:val="3ABBCD8D"/>
    <w:rsid w:val="3AF72278"/>
    <w:rsid w:val="3B1524CE"/>
    <w:rsid w:val="3B1B2ABA"/>
    <w:rsid w:val="3B65E19E"/>
    <w:rsid w:val="3B84BA04"/>
    <w:rsid w:val="3B96D113"/>
    <w:rsid w:val="3BAC507F"/>
    <w:rsid w:val="3BAF3EEE"/>
    <w:rsid w:val="3BB23745"/>
    <w:rsid w:val="3BB86B0A"/>
    <w:rsid w:val="3BE12A3C"/>
    <w:rsid w:val="3BEF1149"/>
    <w:rsid w:val="3C306A98"/>
    <w:rsid w:val="3C3B1118"/>
    <w:rsid w:val="3C46CDD9"/>
    <w:rsid w:val="3C68D550"/>
    <w:rsid w:val="3C70EDF3"/>
    <w:rsid w:val="3C7D9B72"/>
    <w:rsid w:val="3C81F96B"/>
    <w:rsid w:val="3CA72F70"/>
    <w:rsid w:val="3CB0F036"/>
    <w:rsid w:val="3CB1E55F"/>
    <w:rsid w:val="3CB39999"/>
    <w:rsid w:val="3CBC8854"/>
    <w:rsid w:val="3D06B5A5"/>
    <w:rsid w:val="3D1AC545"/>
    <w:rsid w:val="3D1B211E"/>
    <w:rsid w:val="3D2C8A55"/>
    <w:rsid w:val="3D322877"/>
    <w:rsid w:val="3D511AA3"/>
    <w:rsid w:val="3D541BC7"/>
    <w:rsid w:val="3D71F538"/>
    <w:rsid w:val="3D7DDDE7"/>
    <w:rsid w:val="3D953D00"/>
    <w:rsid w:val="3DA0563F"/>
    <w:rsid w:val="3DA091E4"/>
    <w:rsid w:val="3DAC994C"/>
    <w:rsid w:val="3DB0BE5B"/>
    <w:rsid w:val="3DD7E365"/>
    <w:rsid w:val="3E0F2D30"/>
    <w:rsid w:val="3E1C4F50"/>
    <w:rsid w:val="3E1F0FA5"/>
    <w:rsid w:val="3E2AB659"/>
    <w:rsid w:val="3E3754B0"/>
    <w:rsid w:val="3E46AB01"/>
    <w:rsid w:val="3E4931AE"/>
    <w:rsid w:val="3E619390"/>
    <w:rsid w:val="3E6A51CF"/>
    <w:rsid w:val="3E7FD1A9"/>
    <w:rsid w:val="3E90892D"/>
    <w:rsid w:val="3EA7A436"/>
    <w:rsid w:val="3EDD53B6"/>
    <w:rsid w:val="3EF66B0D"/>
    <w:rsid w:val="3EFAA661"/>
    <w:rsid w:val="3F2C8B60"/>
    <w:rsid w:val="3F45F258"/>
    <w:rsid w:val="3F4ADA82"/>
    <w:rsid w:val="3F5536FB"/>
    <w:rsid w:val="3F5FA1A4"/>
    <w:rsid w:val="3F66B837"/>
    <w:rsid w:val="3F84C3BC"/>
    <w:rsid w:val="3F8F9BCA"/>
    <w:rsid w:val="3F940F5B"/>
    <w:rsid w:val="3FC5B4B7"/>
    <w:rsid w:val="3FF9F6D4"/>
    <w:rsid w:val="4001C13B"/>
    <w:rsid w:val="40145B1C"/>
    <w:rsid w:val="4072BCB5"/>
    <w:rsid w:val="40809085"/>
    <w:rsid w:val="409D4111"/>
    <w:rsid w:val="40A5DBAD"/>
    <w:rsid w:val="40B3B99D"/>
    <w:rsid w:val="40CDD3E3"/>
    <w:rsid w:val="40D67231"/>
    <w:rsid w:val="40E21F31"/>
    <w:rsid w:val="40E34C46"/>
    <w:rsid w:val="40FAB79A"/>
    <w:rsid w:val="418B16C6"/>
    <w:rsid w:val="41A439DF"/>
    <w:rsid w:val="41AD1C80"/>
    <w:rsid w:val="41ADCD39"/>
    <w:rsid w:val="41BB05DE"/>
    <w:rsid w:val="41BE837A"/>
    <w:rsid w:val="41C3566F"/>
    <w:rsid w:val="41C389C2"/>
    <w:rsid w:val="41F3C3D3"/>
    <w:rsid w:val="41F66A83"/>
    <w:rsid w:val="420ABF25"/>
    <w:rsid w:val="421B7E51"/>
    <w:rsid w:val="4226A04B"/>
    <w:rsid w:val="422C94FD"/>
    <w:rsid w:val="4238BD4A"/>
    <w:rsid w:val="42543991"/>
    <w:rsid w:val="4263ED8E"/>
    <w:rsid w:val="426768FA"/>
    <w:rsid w:val="42828494"/>
    <w:rsid w:val="42B26A39"/>
    <w:rsid w:val="42C913DA"/>
    <w:rsid w:val="42DC5A5C"/>
    <w:rsid w:val="43081A95"/>
    <w:rsid w:val="431372E0"/>
    <w:rsid w:val="435F0C81"/>
    <w:rsid w:val="436972B6"/>
    <w:rsid w:val="437F91A7"/>
    <w:rsid w:val="4387254F"/>
    <w:rsid w:val="438844AE"/>
    <w:rsid w:val="43A5C362"/>
    <w:rsid w:val="43AC688B"/>
    <w:rsid w:val="43DB8C2A"/>
    <w:rsid w:val="43F07231"/>
    <w:rsid w:val="44043E52"/>
    <w:rsid w:val="441BB220"/>
    <w:rsid w:val="442B8BDA"/>
    <w:rsid w:val="442BD70F"/>
    <w:rsid w:val="443C514F"/>
    <w:rsid w:val="4492B81A"/>
    <w:rsid w:val="44A9F822"/>
    <w:rsid w:val="44C08C30"/>
    <w:rsid w:val="44CAAF2E"/>
    <w:rsid w:val="44D31EA8"/>
    <w:rsid w:val="44D96E01"/>
    <w:rsid w:val="44E205D2"/>
    <w:rsid w:val="4505988C"/>
    <w:rsid w:val="45298A6A"/>
    <w:rsid w:val="452AC1DD"/>
    <w:rsid w:val="454750F4"/>
    <w:rsid w:val="454FB459"/>
    <w:rsid w:val="4561CA48"/>
    <w:rsid w:val="459D0762"/>
    <w:rsid w:val="45BC7A02"/>
    <w:rsid w:val="45E8DBED"/>
    <w:rsid w:val="45F6CCF0"/>
    <w:rsid w:val="46176BCD"/>
    <w:rsid w:val="46269B9D"/>
    <w:rsid w:val="46334A42"/>
    <w:rsid w:val="4649E847"/>
    <w:rsid w:val="4651271D"/>
    <w:rsid w:val="4658D45C"/>
    <w:rsid w:val="4661E12F"/>
    <w:rsid w:val="466AA813"/>
    <w:rsid w:val="46A5BF00"/>
    <w:rsid w:val="46DCA332"/>
    <w:rsid w:val="4710ADB5"/>
    <w:rsid w:val="47256E01"/>
    <w:rsid w:val="473AEB24"/>
    <w:rsid w:val="474AF645"/>
    <w:rsid w:val="476C7D70"/>
    <w:rsid w:val="4771D468"/>
    <w:rsid w:val="478966F3"/>
    <w:rsid w:val="4794C82B"/>
    <w:rsid w:val="479CCA93"/>
    <w:rsid w:val="47BC4159"/>
    <w:rsid w:val="47E57B61"/>
    <w:rsid w:val="47E94444"/>
    <w:rsid w:val="4800EC53"/>
    <w:rsid w:val="48072CDC"/>
    <w:rsid w:val="4812F669"/>
    <w:rsid w:val="4837F656"/>
    <w:rsid w:val="48455E20"/>
    <w:rsid w:val="48545E03"/>
    <w:rsid w:val="487E5F83"/>
    <w:rsid w:val="48F5D48B"/>
    <w:rsid w:val="4900A178"/>
    <w:rsid w:val="490A80B0"/>
    <w:rsid w:val="493CE498"/>
    <w:rsid w:val="4960C9BE"/>
    <w:rsid w:val="49751A03"/>
    <w:rsid w:val="49825F5C"/>
    <w:rsid w:val="49A3D179"/>
    <w:rsid w:val="49B168DE"/>
    <w:rsid w:val="49CC38B3"/>
    <w:rsid w:val="49EEE7ED"/>
    <w:rsid w:val="49F98D22"/>
    <w:rsid w:val="4A127371"/>
    <w:rsid w:val="4A30BD2A"/>
    <w:rsid w:val="4A32688E"/>
    <w:rsid w:val="4A4F7633"/>
    <w:rsid w:val="4A54C7F8"/>
    <w:rsid w:val="4A5AEB20"/>
    <w:rsid w:val="4AABF082"/>
    <w:rsid w:val="4AC27EA6"/>
    <w:rsid w:val="4AC557D6"/>
    <w:rsid w:val="4AE723A1"/>
    <w:rsid w:val="4AF0E544"/>
    <w:rsid w:val="4B0238C8"/>
    <w:rsid w:val="4B0D5D26"/>
    <w:rsid w:val="4B1B4167"/>
    <w:rsid w:val="4B5FC59B"/>
    <w:rsid w:val="4B66A78D"/>
    <w:rsid w:val="4B7EB1E4"/>
    <w:rsid w:val="4B7F6EB3"/>
    <w:rsid w:val="4B87E5FB"/>
    <w:rsid w:val="4B87FAE0"/>
    <w:rsid w:val="4BA607F2"/>
    <w:rsid w:val="4BD55820"/>
    <w:rsid w:val="4BDA609C"/>
    <w:rsid w:val="4BDE0B47"/>
    <w:rsid w:val="4BEB72F0"/>
    <w:rsid w:val="4C271B8F"/>
    <w:rsid w:val="4C492E00"/>
    <w:rsid w:val="4C5D1FC2"/>
    <w:rsid w:val="4C7E292D"/>
    <w:rsid w:val="4C93E0CA"/>
    <w:rsid w:val="4C9BB53D"/>
    <w:rsid w:val="4CA2957E"/>
    <w:rsid w:val="4CC3C0E7"/>
    <w:rsid w:val="4CD0763C"/>
    <w:rsid w:val="4CE1BC14"/>
    <w:rsid w:val="4CEA1B4D"/>
    <w:rsid w:val="4D0CBDA4"/>
    <w:rsid w:val="4D24AE71"/>
    <w:rsid w:val="4D2DD446"/>
    <w:rsid w:val="4D421F3A"/>
    <w:rsid w:val="4D432E2D"/>
    <w:rsid w:val="4D75F1FF"/>
    <w:rsid w:val="4D84FC10"/>
    <w:rsid w:val="4DB2968A"/>
    <w:rsid w:val="4DB43CDA"/>
    <w:rsid w:val="4DDC61B3"/>
    <w:rsid w:val="4DF9DD6A"/>
    <w:rsid w:val="4E3E71D8"/>
    <w:rsid w:val="4E50F5FC"/>
    <w:rsid w:val="4EAF23CF"/>
    <w:rsid w:val="4EBDAE6A"/>
    <w:rsid w:val="4EFB33EF"/>
    <w:rsid w:val="4F29C06C"/>
    <w:rsid w:val="4F2C6054"/>
    <w:rsid w:val="4F3A4A4C"/>
    <w:rsid w:val="4F413477"/>
    <w:rsid w:val="4F46BDFC"/>
    <w:rsid w:val="4F6D6AAE"/>
    <w:rsid w:val="4F7978BB"/>
    <w:rsid w:val="4F7E1B88"/>
    <w:rsid w:val="4F914D8A"/>
    <w:rsid w:val="4FAA191D"/>
    <w:rsid w:val="4FAC0098"/>
    <w:rsid w:val="4FAEE2BE"/>
    <w:rsid w:val="4FCBDBA7"/>
    <w:rsid w:val="4FD964ED"/>
    <w:rsid w:val="5022A6ED"/>
    <w:rsid w:val="505148F6"/>
    <w:rsid w:val="506D30F8"/>
    <w:rsid w:val="50A82169"/>
    <w:rsid w:val="50D6A3C8"/>
    <w:rsid w:val="51088768"/>
    <w:rsid w:val="5123EF14"/>
    <w:rsid w:val="513A12C9"/>
    <w:rsid w:val="5143BE74"/>
    <w:rsid w:val="5144D24E"/>
    <w:rsid w:val="515F5FEF"/>
    <w:rsid w:val="51691D36"/>
    <w:rsid w:val="516D0717"/>
    <w:rsid w:val="5170C6C3"/>
    <w:rsid w:val="51720AE5"/>
    <w:rsid w:val="517EC217"/>
    <w:rsid w:val="5181AA2B"/>
    <w:rsid w:val="51989458"/>
    <w:rsid w:val="519D4E75"/>
    <w:rsid w:val="51AD8F2C"/>
    <w:rsid w:val="51B15EC8"/>
    <w:rsid w:val="51B5B5ED"/>
    <w:rsid w:val="51BD1B7F"/>
    <w:rsid w:val="521BC5AB"/>
    <w:rsid w:val="522B85D3"/>
    <w:rsid w:val="5237B2E6"/>
    <w:rsid w:val="5249D342"/>
    <w:rsid w:val="525293B0"/>
    <w:rsid w:val="526A8981"/>
    <w:rsid w:val="527621DA"/>
    <w:rsid w:val="52AAED29"/>
    <w:rsid w:val="52F05C56"/>
    <w:rsid w:val="52F78B8E"/>
    <w:rsid w:val="52F8789B"/>
    <w:rsid w:val="52FC0F89"/>
    <w:rsid w:val="52FE23ED"/>
    <w:rsid w:val="5307C2BC"/>
    <w:rsid w:val="532A4878"/>
    <w:rsid w:val="533C60F7"/>
    <w:rsid w:val="535468C5"/>
    <w:rsid w:val="53606999"/>
    <w:rsid w:val="5367A410"/>
    <w:rsid w:val="536A71D9"/>
    <w:rsid w:val="53707A0E"/>
    <w:rsid w:val="53743401"/>
    <w:rsid w:val="53940707"/>
    <w:rsid w:val="539BEA07"/>
    <w:rsid w:val="53A79935"/>
    <w:rsid w:val="53C7B752"/>
    <w:rsid w:val="53DAB76E"/>
    <w:rsid w:val="53F6D133"/>
    <w:rsid w:val="540296FC"/>
    <w:rsid w:val="540F01EF"/>
    <w:rsid w:val="54159826"/>
    <w:rsid w:val="546B1638"/>
    <w:rsid w:val="54745331"/>
    <w:rsid w:val="54899E84"/>
    <w:rsid w:val="54AB6A25"/>
    <w:rsid w:val="54BEC3D6"/>
    <w:rsid w:val="54C61E6F"/>
    <w:rsid w:val="54CA2C68"/>
    <w:rsid w:val="54E22DFB"/>
    <w:rsid w:val="54EA12D6"/>
    <w:rsid w:val="552BF70C"/>
    <w:rsid w:val="553DC307"/>
    <w:rsid w:val="555BB2CF"/>
    <w:rsid w:val="556F3B2B"/>
    <w:rsid w:val="5570509E"/>
    <w:rsid w:val="5573E249"/>
    <w:rsid w:val="5575DC62"/>
    <w:rsid w:val="55896CA1"/>
    <w:rsid w:val="55B3917F"/>
    <w:rsid w:val="55C4D03B"/>
    <w:rsid w:val="55DABB68"/>
    <w:rsid w:val="55F6A9E3"/>
    <w:rsid w:val="56187DD9"/>
    <w:rsid w:val="5622BD88"/>
    <w:rsid w:val="5629CE88"/>
    <w:rsid w:val="565FFD8E"/>
    <w:rsid w:val="566CA555"/>
    <w:rsid w:val="5675FF50"/>
    <w:rsid w:val="56CA262C"/>
    <w:rsid w:val="56E69B76"/>
    <w:rsid w:val="570AC3DF"/>
    <w:rsid w:val="5714D8EF"/>
    <w:rsid w:val="572082CC"/>
    <w:rsid w:val="5746D52D"/>
    <w:rsid w:val="5747051D"/>
    <w:rsid w:val="578E5149"/>
    <w:rsid w:val="57927D0C"/>
    <w:rsid w:val="57A040C8"/>
    <w:rsid w:val="57BBD955"/>
    <w:rsid w:val="57EC50F3"/>
    <w:rsid w:val="57F0C8FE"/>
    <w:rsid w:val="57FDB0C1"/>
    <w:rsid w:val="580A1866"/>
    <w:rsid w:val="582AA213"/>
    <w:rsid w:val="582FE93A"/>
    <w:rsid w:val="5842BFA4"/>
    <w:rsid w:val="58508E71"/>
    <w:rsid w:val="58574D6F"/>
    <w:rsid w:val="58A5F00C"/>
    <w:rsid w:val="58A96797"/>
    <w:rsid w:val="58CA0CEF"/>
    <w:rsid w:val="58CBB594"/>
    <w:rsid w:val="58D69BAE"/>
    <w:rsid w:val="58E1B059"/>
    <w:rsid w:val="58F4C830"/>
    <w:rsid w:val="59055198"/>
    <w:rsid w:val="590D4265"/>
    <w:rsid w:val="5911A378"/>
    <w:rsid w:val="5916BF1B"/>
    <w:rsid w:val="592E4BDA"/>
    <w:rsid w:val="5967F5DF"/>
    <w:rsid w:val="596C3BDF"/>
    <w:rsid w:val="5977E7D3"/>
    <w:rsid w:val="598F3BD3"/>
    <w:rsid w:val="59A6BD35"/>
    <w:rsid w:val="59AEA430"/>
    <w:rsid w:val="59BB4D46"/>
    <w:rsid w:val="59EC4AA8"/>
    <w:rsid w:val="5A2169AF"/>
    <w:rsid w:val="5A244FE4"/>
    <w:rsid w:val="5A389C73"/>
    <w:rsid w:val="5A3B44CC"/>
    <w:rsid w:val="5A3C144B"/>
    <w:rsid w:val="5A3FE4AD"/>
    <w:rsid w:val="5A57F451"/>
    <w:rsid w:val="5A7DB849"/>
    <w:rsid w:val="5A8240F3"/>
    <w:rsid w:val="5A8E928B"/>
    <w:rsid w:val="5A901C4F"/>
    <w:rsid w:val="5A98A11C"/>
    <w:rsid w:val="5AAAD3FD"/>
    <w:rsid w:val="5AD0E797"/>
    <w:rsid w:val="5AF04A50"/>
    <w:rsid w:val="5AF7B107"/>
    <w:rsid w:val="5AFCA9E8"/>
    <w:rsid w:val="5B8213B8"/>
    <w:rsid w:val="5B90AFC2"/>
    <w:rsid w:val="5B916173"/>
    <w:rsid w:val="5BB2AF08"/>
    <w:rsid w:val="5BBDE30D"/>
    <w:rsid w:val="5BBE4A61"/>
    <w:rsid w:val="5BCAD6B2"/>
    <w:rsid w:val="5BD10643"/>
    <w:rsid w:val="5BD7AF3B"/>
    <w:rsid w:val="5C09239A"/>
    <w:rsid w:val="5C110ADD"/>
    <w:rsid w:val="5C12CCFD"/>
    <w:rsid w:val="5C2E7D5F"/>
    <w:rsid w:val="5C336E35"/>
    <w:rsid w:val="5C4018CF"/>
    <w:rsid w:val="5C48074C"/>
    <w:rsid w:val="5C53A5A8"/>
    <w:rsid w:val="5C6888DE"/>
    <w:rsid w:val="5C719628"/>
    <w:rsid w:val="5C81F02B"/>
    <w:rsid w:val="5C9DD90A"/>
    <w:rsid w:val="5CAC0C9A"/>
    <w:rsid w:val="5CBD0CCD"/>
    <w:rsid w:val="5CC40D0C"/>
    <w:rsid w:val="5CE83BA5"/>
    <w:rsid w:val="5CF957F2"/>
    <w:rsid w:val="5D1B1EDE"/>
    <w:rsid w:val="5D1FA242"/>
    <w:rsid w:val="5D2EEC85"/>
    <w:rsid w:val="5D31BA52"/>
    <w:rsid w:val="5D37EC2B"/>
    <w:rsid w:val="5D49D542"/>
    <w:rsid w:val="5D5B9125"/>
    <w:rsid w:val="5D77844F"/>
    <w:rsid w:val="5D929B0D"/>
    <w:rsid w:val="5DC5AC53"/>
    <w:rsid w:val="5DCB5FEA"/>
    <w:rsid w:val="5DD7BA5E"/>
    <w:rsid w:val="5DE3560F"/>
    <w:rsid w:val="5DEB392B"/>
    <w:rsid w:val="5E43C4AC"/>
    <w:rsid w:val="5E43D544"/>
    <w:rsid w:val="5E6B8C05"/>
    <w:rsid w:val="5E7DA839"/>
    <w:rsid w:val="5E9AC19B"/>
    <w:rsid w:val="5E9B4CA4"/>
    <w:rsid w:val="5EC5753E"/>
    <w:rsid w:val="5EF58AFF"/>
    <w:rsid w:val="5F016D75"/>
    <w:rsid w:val="5F0D68E4"/>
    <w:rsid w:val="5F154B86"/>
    <w:rsid w:val="5F5EFA2E"/>
    <w:rsid w:val="5F63E7DA"/>
    <w:rsid w:val="5F9C9127"/>
    <w:rsid w:val="5FA0268D"/>
    <w:rsid w:val="5FBBA207"/>
    <w:rsid w:val="5FBFDC09"/>
    <w:rsid w:val="5FC1569F"/>
    <w:rsid w:val="5FE11A21"/>
    <w:rsid w:val="5FE2BAE9"/>
    <w:rsid w:val="5FE6D912"/>
    <w:rsid w:val="5FEF3131"/>
    <w:rsid w:val="5FF72B7F"/>
    <w:rsid w:val="6006C227"/>
    <w:rsid w:val="600E6AA2"/>
    <w:rsid w:val="60104F20"/>
    <w:rsid w:val="603E7DFB"/>
    <w:rsid w:val="603FC4F7"/>
    <w:rsid w:val="6072BA29"/>
    <w:rsid w:val="60C2524C"/>
    <w:rsid w:val="6103E7DA"/>
    <w:rsid w:val="610E971D"/>
    <w:rsid w:val="6137B32F"/>
    <w:rsid w:val="6155F2BC"/>
    <w:rsid w:val="6172B947"/>
    <w:rsid w:val="61D0B9E8"/>
    <w:rsid w:val="61D147BA"/>
    <w:rsid w:val="61E95373"/>
    <w:rsid w:val="61F2EF6B"/>
    <w:rsid w:val="620A15E1"/>
    <w:rsid w:val="62141279"/>
    <w:rsid w:val="622079A2"/>
    <w:rsid w:val="622E048E"/>
    <w:rsid w:val="627452C7"/>
    <w:rsid w:val="6279FF3D"/>
    <w:rsid w:val="6292AAD4"/>
    <w:rsid w:val="62A41D20"/>
    <w:rsid w:val="62AA9931"/>
    <w:rsid w:val="62BA2CEE"/>
    <w:rsid w:val="62C15EDC"/>
    <w:rsid w:val="62CE2E70"/>
    <w:rsid w:val="62D346B5"/>
    <w:rsid w:val="62D8C338"/>
    <w:rsid w:val="62F3EBBE"/>
    <w:rsid w:val="6327A703"/>
    <w:rsid w:val="633ABA2D"/>
    <w:rsid w:val="633D975D"/>
    <w:rsid w:val="63497439"/>
    <w:rsid w:val="636AA137"/>
    <w:rsid w:val="636D1F8E"/>
    <w:rsid w:val="637BADB8"/>
    <w:rsid w:val="6399515E"/>
    <w:rsid w:val="63B4D409"/>
    <w:rsid w:val="63B70C38"/>
    <w:rsid w:val="63BC1277"/>
    <w:rsid w:val="63D2A81D"/>
    <w:rsid w:val="64074626"/>
    <w:rsid w:val="6444C49B"/>
    <w:rsid w:val="6453DC13"/>
    <w:rsid w:val="64656360"/>
    <w:rsid w:val="64657567"/>
    <w:rsid w:val="647AB1DF"/>
    <w:rsid w:val="64A9C451"/>
    <w:rsid w:val="64CB25CE"/>
    <w:rsid w:val="64D4E79B"/>
    <w:rsid w:val="64FEE524"/>
    <w:rsid w:val="6501A161"/>
    <w:rsid w:val="652601A5"/>
    <w:rsid w:val="653AC117"/>
    <w:rsid w:val="6542B8F9"/>
    <w:rsid w:val="65479538"/>
    <w:rsid w:val="658CC802"/>
    <w:rsid w:val="65A7688E"/>
    <w:rsid w:val="65C3312F"/>
    <w:rsid w:val="65D237A6"/>
    <w:rsid w:val="65FC3923"/>
    <w:rsid w:val="661D01FE"/>
    <w:rsid w:val="6634B492"/>
    <w:rsid w:val="664287E7"/>
    <w:rsid w:val="664A83E0"/>
    <w:rsid w:val="66821936"/>
    <w:rsid w:val="669ADAD6"/>
    <w:rsid w:val="669F7B60"/>
    <w:rsid w:val="66AB1752"/>
    <w:rsid w:val="66CA2CDA"/>
    <w:rsid w:val="66D23754"/>
    <w:rsid w:val="66DA5681"/>
    <w:rsid w:val="66F135EB"/>
    <w:rsid w:val="670ACAA3"/>
    <w:rsid w:val="670D83D6"/>
    <w:rsid w:val="672F5508"/>
    <w:rsid w:val="67300686"/>
    <w:rsid w:val="675CE07E"/>
    <w:rsid w:val="677CB159"/>
    <w:rsid w:val="678FA342"/>
    <w:rsid w:val="67B1587B"/>
    <w:rsid w:val="67B5F149"/>
    <w:rsid w:val="67B970E9"/>
    <w:rsid w:val="67D83691"/>
    <w:rsid w:val="67DAE673"/>
    <w:rsid w:val="67F3E473"/>
    <w:rsid w:val="67F58A0D"/>
    <w:rsid w:val="67F9096C"/>
    <w:rsid w:val="67FD44E0"/>
    <w:rsid w:val="6806322A"/>
    <w:rsid w:val="681394BB"/>
    <w:rsid w:val="681F9184"/>
    <w:rsid w:val="6838B57D"/>
    <w:rsid w:val="6857469C"/>
    <w:rsid w:val="68646E6F"/>
    <w:rsid w:val="68735E96"/>
    <w:rsid w:val="6874D4F0"/>
    <w:rsid w:val="68A1BDC3"/>
    <w:rsid w:val="68D5A5CB"/>
    <w:rsid w:val="693131C0"/>
    <w:rsid w:val="693CD1B0"/>
    <w:rsid w:val="6959FA83"/>
    <w:rsid w:val="695D57C8"/>
    <w:rsid w:val="696CEC88"/>
    <w:rsid w:val="6972E65D"/>
    <w:rsid w:val="6987AAA3"/>
    <w:rsid w:val="69F580F6"/>
    <w:rsid w:val="6A07D561"/>
    <w:rsid w:val="6A08074D"/>
    <w:rsid w:val="6A1A180F"/>
    <w:rsid w:val="6A37B45D"/>
    <w:rsid w:val="6A3B050B"/>
    <w:rsid w:val="6A466DD0"/>
    <w:rsid w:val="6A9E16E8"/>
    <w:rsid w:val="6ABD2A41"/>
    <w:rsid w:val="6AC840D2"/>
    <w:rsid w:val="6ACCBB59"/>
    <w:rsid w:val="6AF5C97A"/>
    <w:rsid w:val="6B23DD96"/>
    <w:rsid w:val="6B255058"/>
    <w:rsid w:val="6B4C2BC3"/>
    <w:rsid w:val="6B6DEAFE"/>
    <w:rsid w:val="6B94D421"/>
    <w:rsid w:val="6B9CA2DA"/>
    <w:rsid w:val="6BAB9961"/>
    <w:rsid w:val="6BB1AFC0"/>
    <w:rsid w:val="6BB6A3B5"/>
    <w:rsid w:val="6BB94033"/>
    <w:rsid w:val="6BD1B941"/>
    <w:rsid w:val="6BFBA1E2"/>
    <w:rsid w:val="6BFEB214"/>
    <w:rsid w:val="6C2EC73A"/>
    <w:rsid w:val="6C75D79B"/>
    <w:rsid w:val="6C7692A1"/>
    <w:rsid w:val="6CC38183"/>
    <w:rsid w:val="6CEAD629"/>
    <w:rsid w:val="6D4DC523"/>
    <w:rsid w:val="6D72EBB2"/>
    <w:rsid w:val="6D88E0CC"/>
    <w:rsid w:val="6DBF4DCC"/>
    <w:rsid w:val="6DC6E576"/>
    <w:rsid w:val="6DD7D08E"/>
    <w:rsid w:val="6DD98F83"/>
    <w:rsid w:val="6DF386DF"/>
    <w:rsid w:val="6DFDF85F"/>
    <w:rsid w:val="6E068DD5"/>
    <w:rsid w:val="6E0AA6D6"/>
    <w:rsid w:val="6E0C0798"/>
    <w:rsid w:val="6E1243F8"/>
    <w:rsid w:val="6E351E02"/>
    <w:rsid w:val="6E4C03E5"/>
    <w:rsid w:val="6E718E29"/>
    <w:rsid w:val="6E7A6BC9"/>
    <w:rsid w:val="6E9EC3D1"/>
    <w:rsid w:val="6EA0F482"/>
    <w:rsid w:val="6EE94A34"/>
    <w:rsid w:val="6F06889A"/>
    <w:rsid w:val="6F100F4E"/>
    <w:rsid w:val="6F2F6144"/>
    <w:rsid w:val="6F32F374"/>
    <w:rsid w:val="6F382410"/>
    <w:rsid w:val="6F4642AE"/>
    <w:rsid w:val="6F580509"/>
    <w:rsid w:val="6F8D1B40"/>
    <w:rsid w:val="6F8DB030"/>
    <w:rsid w:val="6F8E1875"/>
    <w:rsid w:val="6FB4B2B2"/>
    <w:rsid w:val="6FCEE955"/>
    <w:rsid w:val="6FCFB833"/>
    <w:rsid w:val="70588EF3"/>
    <w:rsid w:val="70593E9E"/>
    <w:rsid w:val="7087CFBB"/>
    <w:rsid w:val="708D7C00"/>
    <w:rsid w:val="7093EC6D"/>
    <w:rsid w:val="70D478B5"/>
    <w:rsid w:val="70D8C64F"/>
    <w:rsid w:val="70DFD1AE"/>
    <w:rsid w:val="71069605"/>
    <w:rsid w:val="710B9CDC"/>
    <w:rsid w:val="7111DC74"/>
    <w:rsid w:val="7127BC67"/>
    <w:rsid w:val="713F163A"/>
    <w:rsid w:val="714FD3E7"/>
    <w:rsid w:val="7165F83A"/>
    <w:rsid w:val="71C04EA5"/>
    <w:rsid w:val="720CDCCE"/>
    <w:rsid w:val="724BB258"/>
    <w:rsid w:val="7259FF68"/>
    <w:rsid w:val="72A2F067"/>
    <w:rsid w:val="72B08506"/>
    <w:rsid w:val="72C16C0D"/>
    <w:rsid w:val="72D9C96F"/>
    <w:rsid w:val="73027DC1"/>
    <w:rsid w:val="73033542"/>
    <w:rsid w:val="732A2C72"/>
    <w:rsid w:val="73579A2E"/>
    <w:rsid w:val="736245AA"/>
    <w:rsid w:val="73832197"/>
    <w:rsid w:val="738A7A9B"/>
    <w:rsid w:val="7394A93E"/>
    <w:rsid w:val="73B9A2C3"/>
    <w:rsid w:val="73ED19E7"/>
    <w:rsid w:val="7409528F"/>
    <w:rsid w:val="741DA24B"/>
    <w:rsid w:val="74294290"/>
    <w:rsid w:val="7432D14E"/>
    <w:rsid w:val="743B75FB"/>
    <w:rsid w:val="74402977"/>
    <w:rsid w:val="74558DDF"/>
    <w:rsid w:val="7460DF32"/>
    <w:rsid w:val="747D57C3"/>
    <w:rsid w:val="74A796E3"/>
    <w:rsid w:val="74AB618E"/>
    <w:rsid w:val="74DB9053"/>
    <w:rsid w:val="74EC8A27"/>
    <w:rsid w:val="74F38CB7"/>
    <w:rsid w:val="74F810FE"/>
    <w:rsid w:val="75160EA0"/>
    <w:rsid w:val="751D5697"/>
    <w:rsid w:val="752CA98A"/>
    <w:rsid w:val="753F5401"/>
    <w:rsid w:val="7557541B"/>
    <w:rsid w:val="75594737"/>
    <w:rsid w:val="755A4EA8"/>
    <w:rsid w:val="7560BF8E"/>
    <w:rsid w:val="759BBDE5"/>
    <w:rsid w:val="759CDBC8"/>
    <w:rsid w:val="75B7BA1C"/>
    <w:rsid w:val="75F0F1E0"/>
    <w:rsid w:val="75FFC0F7"/>
    <w:rsid w:val="760089DD"/>
    <w:rsid w:val="760E92C9"/>
    <w:rsid w:val="7640E006"/>
    <w:rsid w:val="765F20A4"/>
    <w:rsid w:val="769DAC28"/>
    <w:rsid w:val="76A12BAB"/>
    <w:rsid w:val="76B3BD27"/>
    <w:rsid w:val="76B6C534"/>
    <w:rsid w:val="76E323BA"/>
    <w:rsid w:val="76E9346D"/>
    <w:rsid w:val="770A1790"/>
    <w:rsid w:val="774D57C5"/>
    <w:rsid w:val="7750B8F4"/>
    <w:rsid w:val="775BDE57"/>
    <w:rsid w:val="77A48381"/>
    <w:rsid w:val="77C36885"/>
    <w:rsid w:val="77EEAB16"/>
    <w:rsid w:val="77EEFC86"/>
    <w:rsid w:val="7831E96A"/>
    <w:rsid w:val="784A08DE"/>
    <w:rsid w:val="7888AF55"/>
    <w:rsid w:val="788A07D8"/>
    <w:rsid w:val="789B0B39"/>
    <w:rsid w:val="78C4586E"/>
    <w:rsid w:val="78FE0301"/>
    <w:rsid w:val="791177BF"/>
    <w:rsid w:val="79346B65"/>
    <w:rsid w:val="7950194F"/>
    <w:rsid w:val="796DFD54"/>
    <w:rsid w:val="7991E2F3"/>
    <w:rsid w:val="79996019"/>
    <w:rsid w:val="79A0CCF4"/>
    <w:rsid w:val="79AA2D40"/>
    <w:rsid w:val="7A083DD4"/>
    <w:rsid w:val="7A2D9EA6"/>
    <w:rsid w:val="7A388017"/>
    <w:rsid w:val="7A460630"/>
    <w:rsid w:val="7A540832"/>
    <w:rsid w:val="7A5E1661"/>
    <w:rsid w:val="7A7C81C7"/>
    <w:rsid w:val="7A8B05A6"/>
    <w:rsid w:val="7ABB3C4C"/>
    <w:rsid w:val="7AC3B966"/>
    <w:rsid w:val="7ACB3F6C"/>
    <w:rsid w:val="7B030C4D"/>
    <w:rsid w:val="7B324547"/>
    <w:rsid w:val="7B4D2D0A"/>
    <w:rsid w:val="7B6A9F3B"/>
    <w:rsid w:val="7B6E8CF7"/>
    <w:rsid w:val="7B83FC8A"/>
    <w:rsid w:val="7BDCCA71"/>
    <w:rsid w:val="7C212359"/>
    <w:rsid w:val="7C30E5C4"/>
    <w:rsid w:val="7C529EB3"/>
    <w:rsid w:val="7C6B0504"/>
    <w:rsid w:val="7C6E1BA0"/>
    <w:rsid w:val="7C950329"/>
    <w:rsid w:val="7CA0281E"/>
    <w:rsid w:val="7CAE6EAF"/>
    <w:rsid w:val="7CAF8E12"/>
    <w:rsid w:val="7CBD541E"/>
    <w:rsid w:val="7CCC7AA4"/>
    <w:rsid w:val="7CE82EEB"/>
    <w:rsid w:val="7CF2A2F0"/>
    <w:rsid w:val="7CF5C277"/>
    <w:rsid w:val="7D01073C"/>
    <w:rsid w:val="7D0A7F5F"/>
    <w:rsid w:val="7D0BF5D4"/>
    <w:rsid w:val="7D5DEA8F"/>
    <w:rsid w:val="7D75B238"/>
    <w:rsid w:val="7D843E48"/>
    <w:rsid w:val="7D8B448E"/>
    <w:rsid w:val="7DAEC7F4"/>
    <w:rsid w:val="7DC0182D"/>
    <w:rsid w:val="7DFECBDD"/>
    <w:rsid w:val="7E291B9B"/>
    <w:rsid w:val="7E331F75"/>
    <w:rsid w:val="7E38195B"/>
    <w:rsid w:val="7E3C13C6"/>
    <w:rsid w:val="7E5CA1F8"/>
    <w:rsid w:val="7E61F17F"/>
    <w:rsid w:val="7E7763F5"/>
    <w:rsid w:val="7E77FFE3"/>
    <w:rsid w:val="7E8270B4"/>
    <w:rsid w:val="7E86EBD9"/>
    <w:rsid w:val="7E98578A"/>
    <w:rsid w:val="7EA027EA"/>
    <w:rsid w:val="7EB533C6"/>
    <w:rsid w:val="7EC28052"/>
    <w:rsid w:val="7ED3D5A3"/>
    <w:rsid w:val="7EDFA838"/>
    <w:rsid w:val="7EEDC033"/>
    <w:rsid w:val="7F0EA224"/>
    <w:rsid w:val="7F124769"/>
    <w:rsid w:val="7F1652AB"/>
    <w:rsid w:val="7F182C09"/>
    <w:rsid w:val="7F26DAA8"/>
    <w:rsid w:val="7F390FF0"/>
    <w:rsid w:val="7F47BC7C"/>
    <w:rsid w:val="7F557D8F"/>
    <w:rsid w:val="7F794AF3"/>
    <w:rsid w:val="7F90EE0F"/>
    <w:rsid w:val="7F9BC4D7"/>
    <w:rsid w:val="7FA84825"/>
    <w:rsid w:val="7FAB400D"/>
    <w:rsid w:val="7FC162A6"/>
    <w:rsid w:val="7FCD8041"/>
    <w:rsid w:val="7FD1B0A5"/>
    <w:rsid w:val="7FD9D86D"/>
    <w:rsid w:val="7FFF0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0E41"/>
  <w15:chartTrackingRefBased/>
  <w15:docId w15:val="{89CF64CA-6780-4836-95DD-8E31565F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6605E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C0AF6BB"/>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8F01A3"/>
    <w:rPr>
      <w:color w:val="666666"/>
    </w:rPr>
  </w:style>
  <w:style w:type="paragraph" w:styleId="Revision">
    <w:name w:val="Revision"/>
    <w:hidden/>
    <w:uiPriority w:val="99"/>
    <w:semiHidden/>
    <w:rsid w:val="008F01A3"/>
    <w:pPr>
      <w:spacing w:after="0" w:line="240" w:lineRule="auto"/>
    </w:pPr>
  </w:style>
  <w:style w:type="paragraph" w:styleId="CommentSubject">
    <w:name w:val="annotation subject"/>
    <w:basedOn w:val="CommentText"/>
    <w:next w:val="CommentText"/>
    <w:link w:val="CommentSubjectChar"/>
    <w:uiPriority w:val="99"/>
    <w:semiHidden/>
    <w:unhideWhenUsed/>
    <w:rsid w:val="00BC570C"/>
    <w:rPr>
      <w:b/>
      <w:bCs/>
    </w:rPr>
  </w:style>
  <w:style w:type="character" w:customStyle="1" w:styleId="CommentSubjectChar">
    <w:name w:val="Comment Subject Char"/>
    <w:basedOn w:val="CommentTextChar"/>
    <w:link w:val="CommentSubject"/>
    <w:uiPriority w:val="99"/>
    <w:semiHidden/>
    <w:rsid w:val="00BC570C"/>
    <w:rPr>
      <w:b/>
      <w:bCs/>
      <w:sz w:val="20"/>
      <w:szCs w:val="20"/>
    </w:rPr>
  </w:style>
  <w:style w:type="character" w:styleId="Strong">
    <w:name w:val="Strong"/>
    <w:basedOn w:val="DefaultParagraphFont"/>
    <w:uiPriority w:val="22"/>
    <w:qFormat/>
    <w:rsid w:val="00791546"/>
    <w:rPr>
      <w:b/>
      <w:bCs/>
    </w:rPr>
  </w:style>
  <w:style w:type="paragraph" w:styleId="NormalWeb">
    <w:name w:val="Normal (Web)"/>
    <w:basedOn w:val="Normal"/>
    <w:uiPriority w:val="99"/>
    <w:unhideWhenUsed/>
    <w:rsid w:val="00827E5F"/>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827E5F"/>
    <w:rPr>
      <w:rFonts w:ascii="Courier New" w:eastAsia="Times New Roman" w:hAnsi="Courier New" w:cs="Courier New"/>
      <w:sz w:val="20"/>
      <w:szCs w:val="20"/>
    </w:rPr>
  </w:style>
  <w:style w:type="character" w:styleId="Emphasis">
    <w:name w:val="Emphasis"/>
    <w:basedOn w:val="DefaultParagraphFont"/>
    <w:uiPriority w:val="20"/>
    <w:qFormat/>
    <w:rsid w:val="004B359B"/>
    <w:rPr>
      <w:i/>
      <w:iCs/>
    </w:rPr>
  </w:style>
  <w:style w:type="character" w:customStyle="1" w:styleId="normaltextrun">
    <w:name w:val="normaltextrun"/>
    <w:basedOn w:val="DefaultParagraphFont"/>
    <w:rsid w:val="00D513E1"/>
  </w:style>
  <w:style w:type="character" w:customStyle="1" w:styleId="eop">
    <w:name w:val="eop"/>
    <w:basedOn w:val="DefaultParagraphFont"/>
    <w:rsid w:val="00D513E1"/>
  </w:style>
  <w:style w:type="character" w:styleId="FollowedHyperlink">
    <w:name w:val="FollowedHyperlink"/>
    <w:basedOn w:val="DefaultParagraphFont"/>
    <w:uiPriority w:val="99"/>
    <w:semiHidden/>
    <w:unhideWhenUsed/>
    <w:rsid w:val="00EF6C98"/>
    <w:rPr>
      <w:color w:val="96607D" w:themeColor="followedHyperlink"/>
      <w:u w:val="single"/>
    </w:rPr>
  </w:style>
  <w:style w:type="character" w:styleId="UnresolvedMention">
    <w:name w:val="Unresolved Mention"/>
    <w:basedOn w:val="DefaultParagraphFont"/>
    <w:uiPriority w:val="99"/>
    <w:semiHidden/>
    <w:unhideWhenUsed/>
    <w:rsid w:val="00E73F01"/>
    <w:rPr>
      <w:color w:val="605E5C"/>
      <w:shd w:val="clear" w:color="auto" w:fill="E1DFDD"/>
    </w:rPr>
  </w:style>
  <w:style w:type="paragraph" w:customStyle="1" w:styleId="dx-doi">
    <w:name w:val="dx-doi"/>
    <w:basedOn w:val="Normal"/>
    <w:rsid w:val="00CB7F11"/>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dq2pgselectionanchorcontainer">
    <w:name w:val="pdq2pg_selectionanchorcontainer"/>
    <w:basedOn w:val="Normal"/>
    <w:rsid w:val="00F37038"/>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bioinf.jku.at/publications/older/2604.pdf" TargetMode="External"/><Relationship Id="rId21" Type="http://schemas.openxmlformats.org/officeDocument/2006/relationships/image" Target="media/image13.png"/><Relationship Id="rId34" Type="http://schemas.openxmlformats.org/officeDocument/2006/relationships/hyperlink" Target="https://doi.org/10.2307/2938260" TargetMode="External"/><Relationship Id="rId42" Type="http://schemas.openxmlformats.org/officeDocument/2006/relationships/hyperlink" Target="https://arxiv.org/abs/1803.10225" TargetMode="External"/><Relationship Id="rId47" Type="http://schemas.openxmlformats.org/officeDocument/2006/relationships/hyperlink" Target="https://doi.org/10.3390/math11081785" TargetMode="External"/><Relationship Id="rId50" Type="http://schemas.openxmlformats.org/officeDocument/2006/relationships/hyperlink" Target="https://doi.org/10.5281/zenodo.17503501" TargetMode="External"/><Relationship Id="rId55" Type="http://schemas.openxmlformats.org/officeDocument/2006/relationships/hyperlink" Target="https://doi.org/10.1198/jbes.2009.06171"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48550/arXiv.2407.16780"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scirp.org/journal/paperinformation?paperid=76274" TargetMode="External"/><Relationship Id="rId37" Type="http://schemas.openxmlformats.org/officeDocument/2006/relationships/hyperlink" Target="https://www.sciencedirect.com/science/article/pii/S1566253524003944" TargetMode="External"/><Relationship Id="rId40" Type="http://schemas.openxmlformats.org/officeDocument/2006/relationships/hyperlink" Target="https://www.nature.com/articles/s41599-024-02807-x" TargetMode="External"/><Relationship Id="rId45" Type="http://schemas.openxmlformats.org/officeDocument/2006/relationships/hyperlink" Target="https://doi.org/10.1016/j.iref.2025.104719" TargetMode="External"/><Relationship Id="rId53" Type="http://schemas.openxmlformats.org/officeDocument/2006/relationships/hyperlink" Target="https://www.investing.com/indices/us-spx-500-historical-data" TargetMode="External"/><Relationship Id="rId58" Type="http://schemas.microsoft.com/office/2011/relationships/people" Target="people.xml"/><Relationship Id="rId5" Type="http://schemas.openxmlformats.org/officeDocument/2006/relationships/comments" Target="comment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papers.ssrn.com/sol3/papers.cfm?abstract_id=4126655" TargetMode="External"/><Relationship Id="rId35" Type="http://schemas.openxmlformats.org/officeDocument/2006/relationships/hyperlink" Target="https://doi.org/10.1016/j.econmod.2007.11.007" TargetMode="External"/><Relationship Id="rId43" Type="http://schemas.openxmlformats.org/officeDocument/2006/relationships/hyperlink" Target="https://www.sciencedirect.com/science/article/abs/pii/S0957417418304342" TargetMode="External"/><Relationship Id="rId48" Type="http://schemas.openxmlformats.org/officeDocument/2006/relationships/hyperlink" Target="https://doi.org/10.1016/j.mlwa.2023.100465" TargetMode="External"/><Relationship Id="rId56" Type="http://schemas.openxmlformats.org/officeDocument/2006/relationships/hyperlink" Target="https://doi.org/10.2139/ssrn.7090918" TargetMode="External"/><Relationship Id="rId8" Type="http://schemas.microsoft.com/office/2018/08/relationships/commentsExtensible" Target="commentsExtensible.xml"/><Relationship Id="rId51" Type="http://schemas.openxmlformats.org/officeDocument/2006/relationships/hyperlink" Target="https://doi.org/10.1145/3483596"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sciencedirect.com/science/article/abs/pii/0304407686900631?via%3Dihub" TargetMode="External"/><Relationship Id="rId38" Type="http://schemas.openxmlformats.org/officeDocument/2006/relationships/hyperlink" Target="https://www.sciencedirect.com/science/article/pii/S0957417422001452?via%3Dihub" TargetMode="External"/><Relationship Id="rId46" Type="http://schemas.openxmlformats.org/officeDocument/2006/relationships/hyperlink" Target="https://doi.org/10.1016/j.mlwa.2023.100465"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www.researchgate.net/publication/374115248_STATISTICAL_TECHNIQUES_VS_MACHINE_LEARNING_MODELS_A_COMPARATIVE_ANALYSIS_FOR_EXCHANGE_RATE_FORECASTING_IN_FRAGILE_FIVE_COUNTRIES" TargetMode="External"/><Relationship Id="rId54" Type="http://schemas.openxmlformats.org/officeDocument/2006/relationships/hyperlink" Target="https://doi.org/10.1287/mnsc.1060.0520"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3390/jrfm19010077" TargetMode="External"/><Relationship Id="rId49" Type="http://schemas.openxmlformats.org/officeDocument/2006/relationships/hyperlink" Target="https://doi.org/10.1002/isaf.1489"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www.jstor.org/stable/1912773" TargetMode="External"/><Relationship Id="rId44" Type="http://schemas.openxmlformats.org/officeDocument/2006/relationships/hyperlink" Target="https://doi.org/10.1016/S0895-4356(96)00002-9" TargetMode="External"/><Relationship Id="rId52" Type="http://schemas.openxmlformats.org/officeDocument/2006/relationships/hyperlink" Target="http://inves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20</Pages>
  <Words>7567</Words>
  <Characters>43136</Characters>
  <Application>Microsoft Office Word</Application>
  <DocSecurity>0</DocSecurity>
  <Lines>359</Lines>
  <Paragraphs>101</Paragraphs>
  <ScaleCrop>false</ScaleCrop>
  <Company/>
  <LinksUpToDate>false</LinksUpToDate>
  <CharactersWithSpaces>50602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Peikang Hu</dc:creator>
  <cp:keywords/>
  <dc:description/>
  <cp:lastModifiedBy>Peikang Hu</cp:lastModifiedBy>
  <cp:revision>110</cp:revision>
  <dcterms:created xsi:type="dcterms:W3CDTF">2026-10-06T00:25:00Z</dcterms:created>
  <dcterms:modified xsi:type="dcterms:W3CDTF">2026-10-12T18:29:00Z</dcterms:modified>
</cp:coreProperties>
</file>