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CCB" w:rsidRPr="00627008" w:rsidRDefault="00627008" w:rsidP="00627008">
      <w:pPr>
        <w:pStyle w:val="Title"/>
        <w:rPr>
          <w:sz w:val="96"/>
          <w:lang w:val="en-US"/>
        </w:rPr>
      </w:pPr>
      <w:bookmarkStart w:id="0" w:name="_GoBack"/>
      <w:bookmarkEnd w:id="0"/>
      <w:r w:rsidRPr="00627008">
        <w:rPr>
          <w:lang w:val="en-US"/>
        </w:rPr>
        <w:t>Integration of a new feature</w:t>
      </w:r>
    </w:p>
    <w:p w:rsidR="00627008" w:rsidRDefault="00627008" w:rsidP="00627008">
      <w:pPr>
        <w:rPr>
          <w:sz w:val="28"/>
          <w:szCs w:val="28"/>
          <w:lang w:val="en-US"/>
        </w:rPr>
      </w:pPr>
    </w:p>
    <w:p w:rsidR="00627008" w:rsidRPr="00627008" w:rsidRDefault="00627008" w:rsidP="00627008">
      <w:pPr>
        <w:rPr>
          <w:sz w:val="28"/>
          <w:szCs w:val="28"/>
          <w:lang w:val="en-US"/>
        </w:rPr>
      </w:pPr>
      <w:r>
        <w:rPr>
          <w:sz w:val="28"/>
          <w:szCs w:val="28"/>
          <w:lang w:val="en-US"/>
        </w:rPr>
        <w:t xml:space="preserve">This documentation is meant for developers and provides pointers to the existing source code. This shall enable developers to identify the right spots in the code to start the integration of their new feature. This document will explicitly talk about access to the event stream and </w:t>
      </w:r>
      <w:r w:rsidR="00F2447D">
        <w:rPr>
          <w:sz w:val="28"/>
          <w:szCs w:val="28"/>
          <w:lang w:val="en-US"/>
        </w:rPr>
        <w:t>integration into</w:t>
      </w:r>
      <w:r>
        <w:rPr>
          <w:sz w:val="28"/>
          <w:szCs w:val="28"/>
          <w:lang w:val="en-US"/>
        </w:rPr>
        <w:t xml:space="preserve"> the existing database. The displayed examples are in no way enforced best practices but rather hints on how to start the integration.</w:t>
      </w:r>
    </w:p>
    <w:p w:rsidR="00627008" w:rsidRDefault="00627008" w:rsidP="00627008">
      <w:pPr>
        <w:pStyle w:val="Heading1"/>
        <w:rPr>
          <w:lang w:val="en-US"/>
        </w:rPr>
      </w:pPr>
      <w:r>
        <w:rPr>
          <w:lang w:val="en-US"/>
        </w:rPr>
        <w:t>Access to the event stream</w:t>
      </w:r>
    </w:p>
    <w:p w:rsidR="00627008" w:rsidRDefault="00627008" w:rsidP="00627008">
      <w:pPr>
        <w:rPr>
          <w:sz w:val="28"/>
          <w:lang w:val="en-US"/>
        </w:rPr>
      </w:pPr>
      <w:r>
        <w:rPr>
          <w:sz w:val="28"/>
          <w:lang w:val="en-US"/>
        </w:rPr>
        <w:t xml:space="preserve">One of the most common tasks when integrating a new feature is accessing the event stream and processing its events. One starting point in working with the incoming events can be found in the </w:t>
      </w:r>
      <w:r>
        <w:rPr>
          <w:i/>
          <w:sz w:val="28"/>
          <w:lang w:val="en-US"/>
        </w:rPr>
        <w:t>StreamProcessingAdapter</w:t>
      </w:r>
      <w:r w:rsidR="00335CBC">
        <w:rPr>
          <w:rStyle w:val="FootnoteReference"/>
          <w:i/>
          <w:sz w:val="28"/>
          <w:lang w:val="en-US"/>
        </w:rPr>
        <w:footnoteReference w:id="1"/>
      </w:r>
      <w:r>
        <w:rPr>
          <w:sz w:val="28"/>
          <w:lang w:val="en-US"/>
        </w:rPr>
        <w:t xml:space="preserve">. </w:t>
      </w:r>
    </w:p>
    <w:p w:rsidR="00627008" w:rsidRDefault="00627008" w:rsidP="00627008">
      <w:pPr>
        <w:rPr>
          <w:sz w:val="28"/>
          <w:lang w:val="en-US"/>
        </w:rPr>
      </w:pPr>
      <w:r>
        <w:rPr>
          <w:sz w:val="28"/>
          <w:lang w:val="en-US"/>
        </w:rPr>
        <w:t xml:space="preserve">Besides other features, it provides access to the </w:t>
      </w:r>
      <w:r w:rsidRPr="00627008">
        <w:rPr>
          <w:i/>
          <w:sz w:val="28"/>
          <w:lang w:val="en-US"/>
        </w:rPr>
        <w:t>esperRuntime</w:t>
      </w:r>
      <w:r>
        <w:rPr>
          <w:sz w:val="28"/>
          <w:lang w:val="en-US"/>
        </w:rPr>
        <w:t xml:space="preserve"> and lets you add/remove events and queries to/from the platform (see class outline below). </w:t>
      </w:r>
    </w:p>
    <w:p w:rsidR="00627008" w:rsidRDefault="00627008" w:rsidP="00627008">
      <w:pPr>
        <w:rPr>
          <w:sz w:val="28"/>
          <w:lang w:val="en-US"/>
        </w:rPr>
      </w:pPr>
      <w:r>
        <w:rPr>
          <w:noProof/>
          <w:sz w:val="28"/>
          <w:lang w:val="en-US"/>
        </w:rPr>
        <w:drawing>
          <wp:inline distT="0" distB="0" distL="0" distR="0">
            <wp:extent cx="3537270" cy="4520242"/>
            <wp:effectExtent l="0" t="0" r="6350" b="0"/>
            <wp:docPr id="2" name="Grafik 2" descr="C:\Users\Tobi\Downloads\docu\outline_streamProcessing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bi\Downloads\docu\outline_streamProcessingAdap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926" cy="4546638"/>
                    </a:xfrm>
                    <a:prstGeom prst="rect">
                      <a:avLst/>
                    </a:prstGeom>
                    <a:noFill/>
                    <a:ln>
                      <a:noFill/>
                    </a:ln>
                  </pic:spPr>
                </pic:pic>
              </a:graphicData>
            </a:graphic>
          </wp:inline>
        </w:drawing>
      </w:r>
    </w:p>
    <w:p w:rsidR="00870A0C" w:rsidRDefault="00870A0C" w:rsidP="00627008">
      <w:pPr>
        <w:rPr>
          <w:sz w:val="28"/>
          <w:lang w:val="en-US"/>
        </w:rPr>
      </w:pPr>
      <w:r>
        <w:rPr>
          <w:sz w:val="28"/>
          <w:lang w:val="en-US"/>
        </w:rPr>
        <w:lastRenderedPageBreak/>
        <w:t>Assuming you want to execute a routine for EVERY event that is added to the platform</w:t>
      </w:r>
      <w:r>
        <w:rPr>
          <w:rStyle w:val="FootnoteReference"/>
          <w:sz w:val="28"/>
          <w:lang w:val="en-US"/>
        </w:rPr>
        <w:footnoteReference w:id="2"/>
      </w:r>
      <w:r>
        <w:rPr>
          <w:sz w:val="28"/>
          <w:lang w:val="en-US"/>
        </w:rPr>
        <w:t xml:space="preserve">, the </w:t>
      </w:r>
      <w:r>
        <w:rPr>
          <w:i/>
          <w:sz w:val="28"/>
          <w:lang w:val="en-US"/>
        </w:rPr>
        <w:t>addEvent</w:t>
      </w:r>
      <w:r>
        <w:rPr>
          <w:sz w:val="28"/>
          <w:lang w:val="en-US"/>
        </w:rPr>
        <w:t xml:space="preserve"> method would be one </w:t>
      </w:r>
      <w:r w:rsidR="00F2447D">
        <w:rPr>
          <w:sz w:val="28"/>
          <w:lang w:val="en-US"/>
        </w:rPr>
        <w:t>spot you could add a call to your feature’s routines to.</w:t>
      </w:r>
    </w:p>
    <w:p w:rsidR="00191FF5" w:rsidRDefault="00335CBC" w:rsidP="00627008">
      <w:pPr>
        <w:rPr>
          <w:sz w:val="28"/>
          <w:lang w:val="en-US"/>
        </w:rPr>
      </w:pPr>
      <w:r>
        <w:rPr>
          <w:sz w:val="28"/>
          <w:lang w:val="en-US"/>
        </w:rPr>
        <w:t xml:space="preserve">The </w:t>
      </w:r>
      <w:r>
        <w:rPr>
          <w:i/>
          <w:sz w:val="28"/>
          <w:lang w:val="en-US"/>
        </w:rPr>
        <w:t>addEvent</w:t>
      </w:r>
      <w:r>
        <w:rPr>
          <w:sz w:val="28"/>
          <w:lang w:val="en-US"/>
        </w:rPr>
        <w:t xml:space="preserve"> method is mostly used by the </w:t>
      </w:r>
      <w:r>
        <w:rPr>
          <w:i/>
          <w:sz w:val="28"/>
          <w:lang w:val="en-US"/>
        </w:rPr>
        <w:t>Broker</w:t>
      </w:r>
      <w:r w:rsidRPr="00335CBC">
        <w:rPr>
          <w:rStyle w:val="FootnoteReference"/>
          <w:sz w:val="28"/>
          <w:lang w:val="en-US"/>
        </w:rPr>
        <w:footnoteReference w:id="3"/>
      </w:r>
      <w:r w:rsidRPr="00335CBC">
        <w:rPr>
          <w:sz w:val="28"/>
          <w:lang w:val="en-US"/>
        </w:rPr>
        <w:t>.</w:t>
      </w:r>
      <w:r>
        <w:rPr>
          <w:sz w:val="28"/>
          <w:lang w:val="en-US"/>
        </w:rPr>
        <w:t xml:space="preserve"> This class is a central mediator that forwards requests for event addition/removal to the </w:t>
      </w:r>
      <w:r>
        <w:rPr>
          <w:i/>
          <w:sz w:val="28"/>
          <w:lang w:val="en-US"/>
        </w:rPr>
        <w:t>StreamProcessingAdapter</w:t>
      </w:r>
      <w:r>
        <w:rPr>
          <w:sz w:val="28"/>
          <w:lang w:val="en-US"/>
        </w:rPr>
        <w:t xml:space="preserve">. </w:t>
      </w:r>
      <w:r w:rsidR="005543FB">
        <w:rPr>
          <w:sz w:val="28"/>
          <w:lang w:val="en-US"/>
        </w:rPr>
        <w:t xml:space="preserve">Furthermore, it wraps other features around the event addition/removal, e.g. trigger a correlation for the event when it is added. </w:t>
      </w:r>
    </w:p>
    <w:p w:rsidR="00335CBC" w:rsidRDefault="00335CBC" w:rsidP="00627008">
      <w:pPr>
        <w:rPr>
          <w:sz w:val="28"/>
          <w:lang w:val="en-US"/>
        </w:rPr>
      </w:pPr>
      <w:r>
        <w:rPr>
          <w:sz w:val="28"/>
          <w:lang w:val="en-US"/>
        </w:rPr>
        <w:t xml:space="preserve">The broker is the medium to go through when events should be removed from or added to the platform, e.g. </w:t>
      </w:r>
      <w:r w:rsidR="005543FB">
        <w:rPr>
          <w:sz w:val="28"/>
          <w:lang w:val="en-US"/>
        </w:rPr>
        <w:t>when importing events through a file upload.</w:t>
      </w:r>
      <w:r w:rsidR="00773783">
        <w:rPr>
          <w:sz w:val="28"/>
          <w:lang w:val="en-US"/>
        </w:rPr>
        <w:t xml:space="preserve"> The broker methods itself are again another central point to add routines to that should be executed for all events that enter the platform or are supposed to be removed from it.</w:t>
      </w:r>
    </w:p>
    <w:p w:rsidR="00191FF5" w:rsidRDefault="00191FF5" w:rsidP="00627008">
      <w:pPr>
        <w:rPr>
          <w:sz w:val="28"/>
          <w:lang w:val="en-US"/>
        </w:rPr>
      </w:pPr>
      <w:r>
        <w:rPr>
          <w:sz w:val="28"/>
          <w:lang w:val="en-US"/>
        </w:rPr>
        <w:t>With these two classes as starting points, you can set your own hooks in the event processing procedure and manipulate it, e.g. by only allowing those events to pass on to the platform that fulfill certain criteria.</w:t>
      </w:r>
    </w:p>
    <w:p w:rsidR="00011FA0" w:rsidRDefault="00011FA0" w:rsidP="00627008">
      <w:pPr>
        <w:rPr>
          <w:sz w:val="28"/>
          <w:lang w:val="en-US"/>
        </w:rPr>
      </w:pPr>
      <w:r>
        <w:rPr>
          <w:sz w:val="28"/>
          <w:lang w:val="en-US"/>
        </w:rPr>
        <w:t>Other starting points for features related to event manipulation and processing are:</w:t>
      </w:r>
    </w:p>
    <w:p w:rsidR="00011FA0" w:rsidRDefault="00011FA0" w:rsidP="00011FA0">
      <w:pPr>
        <w:pStyle w:val="ListParagraph"/>
        <w:numPr>
          <w:ilvl w:val="0"/>
          <w:numId w:val="1"/>
        </w:numPr>
        <w:rPr>
          <w:sz w:val="28"/>
          <w:lang w:val="en-US"/>
        </w:rPr>
      </w:pPr>
      <w:r>
        <w:rPr>
          <w:sz w:val="28"/>
          <w:lang w:val="en-US"/>
        </w:rPr>
        <w:t xml:space="preserve">The </w:t>
      </w:r>
      <w:r w:rsidR="00A267E8">
        <w:rPr>
          <w:i/>
          <w:sz w:val="28"/>
          <w:lang w:val="en-US"/>
        </w:rPr>
        <w:t>Eap</w:t>
      </w:r>
      <w:r w:rsidRPr="00011FA0">
        <w:rPr>
          <w:i/>
          <w:sz w:val="28"/>
          <w:lang w:val="en-US"/>
        </w:rPr>
        <w:t>Event</w:t>
      </w:r>
      <w:r>
        <w:rPr>
          <w:sz w:val="28"/>
          <w:lang w:val="en-US"/>
        </w:rPr>
        <w:t xml:space="preserve"> itself</w:t>
      </w:r>
      <w:r>
        <w:rPr>
          <w:rStyle w:val="FootnoteReference"/>
          <w:sz w:val="28"/>
          <w:lang w:val="en-US"/>
        </w:rPr>
        <w:footnoteReference w:id="4"/>
      </w:r>
      <w:r w:rsidR="006B473D">
        <w:rPr>
          <w:sz w:val="28"/>
          <w:lang w:val="en-US"/>
        </w:rPr>
        <w:t>.</w:t>
      </w:r>
    </w:p>
    <w:p w:rsidR="00B93580" w:rsidRPr="00011FA0" w:rsidRDefault="00B93580" w:rsidP="00011FA0">
      <w:pPr>
        <w:pStyle w:val="ListParagraph"/>
        <w:numPr>
          <w:ilvl w:val="0"/>
          <w:numId w:val="1"/>
        </w:numPr>
        <w:rPr>
          <w:sz w:val="28"/>
          <w:lang w:val="en-US"/>
        </w:rPr>
      </w:pPr>
      <w:r>
        <w:rPr>
          <w:sz w:val="28"/>
          <w:lang w:val="en-US"/>
        </w:rPr>
        <w:t>The existing importers</w:t>
      </w:r>
      <w:r>
        <w:rPr>
          <w:rStyle w:val="FootnoteReference"/>
          <w:sz w:val="28"/>
          <w:lang w:val="en-US"/>
        </w:rPr>
        <w:footnoteReference w:id="5"/>
      </w:r>
      <w:r>
        <w:rPr>
          <w:sz w:val="28"/>
          <w:lang w:val="en-US"/>
        </w:rPr>
        <w:t xml:space="preserve"> (for further extension or as examples for new importers)</w:t>
      </w:r>
      <w:r w:rsidR="006B473D">
        <w:rPr>
          <w:sz w:val="28"/>
          <w:lang w:val="en-US"/>
        </w:rPr>
        <w:t>.</w:t>
      </w:r>
    </w:p>
    <w:p w:rsidR="00627008" w:rsidRDefault="00627008" w:rsidP="00627008">
      <w:pPr>
        <w:pStyle w:val="Heading1"/>
        <w:rPr>
          <w:lang w:val="en-US"/>
        </w:rPr>
      </w:pPr>
      <w:r>
        <w:rPr>
          <w:lang w:val="en-US"/>
        </w:rPr>
        <w:t>Integration into the existing database</w:t>
      </w:r>
    </w:p>
    <w:p w:rsidR="00775FEF" w:rsidRDefault="00775FEF" w:rsidP="00775FEF">
      <w:pPr>
        <w:rPr>
          <w:sz w:val="28"/>
          <w:lang w:val="en-US"/>
        </w:rPr>
      </w:pPr>
      <w:r>
        <w:rPr>
          <w:sz w:val="28"/>
          <w:lang w:val="en-US"/>
        </w:rPr>
        <w:t>In order to add new data to the existing MySQL database, there are several steps to pay attention to.</w:t>
      </w:r>
    </w:p>
    <w:p w:rsidR="00D522A5" w:rsidRPr="002C08C8" w:rsidRDefault="00775FEF" w:rsidP="00775FEF">
      <w:pPr>
        <w:rPr>
          <w:sz w:val="28"/>
          <w:lang w:val="en-US"/>
        </w:rPr>
      </w:pPr>
      <w:r>
        <w:rPr>
          <w:sz w:val="28"/>
          <w:lang w:val="en-US"/>
        </w:rPr>
        <w:t>Assuming you want to allow the user to add configuration files</w:t>
      </w:r>
      <w:r w:rsidR="002C08C8">
        <w:rPr>
          <w:sz w:val="28"/>
          <w:lang w:val="en-US"/>
        </w:rPr>
        <w:t xml:space="preserve"> (e.g. via webservice call) that you need later in the process of evaluating incoming events. Assuming you added a method for the upload (e.g. by adding a new method to the webservice</w:t>
      </w:r>
      <w:r w:rsidR="002C08C8">
        <w:rPr>
          <w:rStyle w:val="FootnoteReference"/>
          <w:sz w:val="28"/>
          <w:lang w:val="en-US"/>
        </w:rPr>
        <w:footnoteReference w:id="6"/>
      </w:r>
      <w:r w:rsidR="002C08C8">
        <w:rPr>
          <w:sz w:val="28"/>
          <w:lang w:val="en-US"/>
        </w:rPr>
        <w:t xml:space="preserve">), you need to create an object from the attributes the user gave you. One way of doing so would be a new Java class representing your configuration files. An example for such a class can be found in the </w:t>
      </w:r>
      <w:r w:rsidR="002C08C8">
        <w:rPr>
          <w:i/>
          <w:sz w:val="28"/>
          <w:lang w:val="en-US"/>
        </w:rPr>
        <w:lastRenderedPageBreak/>
        <w:t>EventMapping</w:t>
      </w:r>
      <w:r w:rsidR="002C08C8">
        <w:rPr>
          <w:rStyle w:val="FootnoteReference"/>
          <w:i/>
          <w:sz w:val="28"/>
          <w:lang w:val="en-US"/>
        </w:rPr>
        <w:footnoteReference w:id="7"/>
      </w:r>
      <w:r w:rsidR="002C08C8">
        <w:rPr>
          <w:sz w:val="28"/>
          <w:lang w:val="en-US"/>
        </w:rPr>
        <w:t xml:space="preserve">class. As shown below, your class needs to extend the </w:t>
      </w:r>
      <w:r w:rsidR="002C08C8">
        <w:rPr>
          <w:i/>
          <w:sz w:val="28"/>
          <w:lang w:val="en-US"/>
        </w:rPr>
        <w:t>Persistable</w:t>
      </w:r>
      <w:r w:rsidR="002C08C8">
        <w:rPr>
          <w:sz w:val="28"/>
          <w:lang w:val="en-US"/>
        </w:rPr>
        <w:t xml:space="preserve"> class.</w:t>
      </w:r>
      <w:r w:rsidR="00D522A5">
        <w:rPr>
          <w:sz w:val="28"/>
          <w:lang w:val="en-US"/>
        </w:rPr>
        <w:t xml:space="preserve"> Furthermore, you can provide a name for the table that holds all individuals of this class in the database (i.e. provide a JPA annotation </w:t>
      </w:r>
      <w:r w:rsidR="00D522A5" w:rsidRPr="00D522A5">
        <w:rPr>
          <w:i/>
          <w:sz w:val="28"/>
          <w:lang w:val="en-US"/>
        </w:rPr>
        <w:t>@Table</w:t>
      </w:r>
      <w:r w:rsidR="00D522A5">
        <w:rPr>
          <w:sz w:val="28"/>
          <w:lang w:val="en-US"/>
        </w:rPr>
        <w:t xml:space="preserve"> </w:t>
      </w:r>
      <w:r w:rsidR="00D522A5" w:rsidRPr="00D522A5">
        <w:rPr>
          <w:sz w:val="28"/>
          <w:lang w:val="en-US"/>
        </w:rPr>
        <w:t>above</w:t>
      </w:r>
      <w:r w:rsidR="00D522A5">
        <w:rPr>
          <w:sz w:val="28"/>
          <w:lang w:val="en-US"/>
        </w:rPr>
        <w:t xml:space="preserve"> the class). Your class and its attributes need to be annotated according to the official JPA guide</w:t>
      </w:r>
      <w:r w:rsidR="00D522A5">
        <w:rPr>
          <w:rStyle w:val="FootnoteReference"/>
          <w:sz w:val="28"/>
          <w:lang w:val="en-US"/>
        </w:rPr>
        <w:footnoteReference w:id="8"/>
      </w:r>
      <w:r w:rsidR="00D522A5">
        <w:rPr>
          <w:sz w:val="28"/>
          <w:lang w:val="en-US"/>
        </w:rPr>
        <w:t xml:space="preserve"> (see an example below).</w:t>
      </w:r>
    </w:p>
    <w:p w:rsidR="002C08C8" w:rsidRDefault="002C08C8" w:rsidP="00775FEF">
      <w:pPr>
        <w:rPr>
          <w:sz w:val="28"/>
          <w:lang w:val="en-US"/>
        </w:rPr>
      </w:pPr>
      <w:r>
        <w:rPr>
          <w:noProof/>
          <w:sz w:val="28"/>
          <w:lang w:val="en-US"/>
        </w:rPr>
        <w:drawing>
          <wp:inline distT="0" distB="0" distL="0" distR="0">
            <wp:extent cx="5753735" cy="3674745"/>
            <wp:effectExtent l="0" t="0" r="0" b="1905"/>
            <wp:docPr id="3" name="Grafik 3" descr="C:\Users\Tobi\Downloads\docu\event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bi\Downloads\docu\event_mapp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674745"/>
                    </a:xfrm>
                    <a:prstGeom prst="rect">
                      <a:avLst/>
                    </a:prstGeom>
                    <a:noFill/>
                    <a:ln>
                      <a:noFill/>
                    </a:ln>
                  </pic:spPr>
                </pic:pic>
              </a:graphicData>
            </a:graphic>
          </wp:inline>
        </w:drawing>
      </w:r>
    </w:p>
    <w:p w:rsidR="00D522A5" w:rsidRDefault="00D522A5" w:rsidP="00775FEF">
      <w:pPr>
        <w:rPr>
          <w:sz w:val="28"/>
          <w:lang w:val="en-US"/>
        </w:rPr>
      </w:pPr>
      <w:r>
        <w:rPr>
          <w:sz w:val="28"/>
          <w:lang w:val="en-US"/>
        </w:rPr>
        <w:t>When your new class is ready for persistence, you need to add it to the persistence configuration of the platform</w:t>
      </w:r>
      <w:r>
        <w:rPr>
          <w:rStyle w:val="FootnoteReference"/>
          <w:sz w:val="28"/>
          <w:lang w:val="en-US"/>
        </w:rPr>
        <w:footnoteReference w:id="9"/>
      </w:r>
      <w:r>
        <w:rPr>
          <w:sz w:val="28"/>
          <w:lang w:val="en-US"/>
        </w:rPr>
        <w:t>. This ensures that all tables are created in the schema of the database on platform initialization. Please refer to the official developer guide of the platform for information on how to set up the persistence configuration in general.</w:t>
      </w:r>
      <w:r w:rsidR="007F3250">
        <w:rPr>
          <w:sz w:val="28"/>
          <w:lang w:val="en-US"/>
        </w:rPr>
        <w:t xml:space="preserve"> To add your class to the database schema, simply add a line </w:t>
      </w:r>
      <w:r w:rsidR="007F3250" w:rsidRPr="007F3250">
        <w:rPr>
          <w:rFonts w:ascii="Consolas" w:hAnsi="Consolas" w:cs="Consolas"/>
          <w:color w:val="008080"/>
          <w:sz w:val="20"/>
          <w:szCs w:val="20"/>
          <w:highlight w:val="lightGray"/>
          <w:lang w:val="en-US"/>
        </w:rPr>
        <w:t>&lt;</w:t>
      </w:r>
      <w:r w:rsidR="007F3250" w:rsidRPr="007F3250">
        <w:rPr>
          <w:rFonts w:ascii="Consolas" w:hAnsi="Consolas" w:cs="Consolas"/>
          <w:color w:val="3F7F7F"/>
          <w:sz w:val="20"/>
          <w:szCs w:val="20"/>
          <w:highlight w:val="lightGray"/>
          <w:lang w:val="en-US"/>
        </w:rPr>
        <w:t>class</w:t>
      </w:r>
      <w:r w:rsidR="007F3250" w:rsidRPr="007F3250">
        <w:rPr>
          <w:rFonts w:ascii="Consolas" w:hAnsi="Consolas" w:cs="Consolas"/>
          <w:color w:val="008080"/>
          <w:sz w:val="20"/>
          <w:szCs w:val="20"/>
          <w:highlight w:val="lightGray"/>
          <w:lang w:val="en-US"/>
        </w:rPr>
        <w:t>&gt;</w:t>
      </w:r>
      <w:r w:rsidR="00A267E8">
        <w:rPr>
          <w:rFonts w:ascii="Consolas" w:hAnsi="Consolas" w:cs="Consolas"/>
          <w:color w:val="000000"/>
          <w:sz w:val="20"/>
          <w:szCs w:val="20"/>
          <w:highlight w:val="lightGray"/>
          <w:lang w:val="en-US"/>
        </w:rPr>
        <w:t>hpi.eap.semantic</w:t>
      </w:r>
      <w:r w:rsidR="007F3250" w:rsidRPr="007F3250">
        <w:rPr>
          <w:rFonts w:ascii="Consolas" w:hAnsi="Consolas" w:cs="Consolas"/>
          <w:color w:val="000000"/>
          <w:sz w:val="20"/>
          <w:szCs w:val="20"/>
          <w:highlight w:val="lightGray"/>
          <w:lang w:val="en-US"/>
        </w:rPr>
        <w:t>.EventMapping</w:t>
      </w:r>
      <w:r w:rsidR="007F3250" w:rsidRPr="007F3250">
        <w:rPr>
          <w:rFonts w:ascii="Consolas" w:hAnsi="Consolas" w:cs="Consolas"/>
          <w:color w:val="008080"/>
          <w:sz w:val="20"/>
          <w:szCs w:val="20"/>
          <w:highlight w:val="lightGray"/>
          <w:lang w:val="en-US"/>
        </w:rPr>
        <w:t>&lt;/</w:t>
      </w:r>
      <w:r w:rsidR="007F3250" w:rsidRPr="007F3250">
        <w:rPr>
          <w:rFonts w:ascii="Consolas" w:hAnsi="Consolas" w:cs="Consolas"/>
          <w:color w:val="3F7F7F"/>
          <w:sz w:val="20"/>
          <w:szCs w:val="20"/>
          <w:highlight w:val="lightGray"/>
          <w:lang w:val="en-US"/>
        </w:rPr>
        <w:t>class</w:t>
      </w:r>
      <w:r w:rsidR="007F3250" w:rsidRPr="007F3250">
        <w:rPr>
          <w:rFonts w:ascii="Consolas" w:hAnsi="Consolas" w:cs="Consolas"/>
          <w:color w:val="008080"/>
          <w:sz w:val="20"/>
          <w:szCs w:val="20"/>
          <w:highlight w:val="lightGray"/>
          <w:lang w:val="en-US"/>
        </w:rPr>
        <w:t>&gt;</w:t>
      </w:r>
      <w:r w:rsidR="007F3250">
        <w:rPr>
          <w:rFonts w:ascii="Consolas" w:hAnsi="Consolas" w:cs="Consolas"/>
          <w:color w:val="008080"/>
          <w:sz w:val="20"/>
          <w:szCs w:val="20"/>
          <w:lang w:val="en-US"/>
        </w:rPr>
        <w:t xml:space="preserve"> </w:t>
      </w:r>
      <w:r w:rsidR="00D51148">
        <w:rPr>
          <w:sz w:val="28"/>
          <w:lang w:val="en-US"/>
        </w:rPr>
        <w:t>(adjusted to your new class) t</w:t>
      </w:r>
      <w:r w:rsidR="007F3250">
        <w:rPr>
          <w:sz w:val="28"/>
          <w:lang w:val="en-US"/>
        </w:rPr>
        <w:t>o the persistence configuration to all other class definitions.</w:t>
      </w:r>
    </w:p>
    <w:p w:rsidR="00D51148" w:rsidRPr="007B3D23" w:rsidRDefault="00D51148" w:rsidP="00775FEF">
      <w:pPr>
        <w:rPr>
          <w:sz w:val="28"/>
          <w:lang w:val="en-US"/>
        </w:rPr>
      </w:pPr>
      <w:r>
        <w:rPr>
          <w:sz w:val="28"/>
          <w:lang w:val="en-US"/>
        </w:rPr>
        <w:t>You can now use your persisted configurations in the code by retrieving them from the database.</w:t>
      </w:r>
      <w:r w:rsidR="007B3D23">
        <w:rPr>
          <w:sz w:val="28"/>
          <w:lang w:val="en-US"/>
        </w:rPr>
        <w:t xml:space="preserve"> For that matter, you can either use native SQL queries addressing your defined table name in the class or use </w:t>
      </w:r>
      <w:r w:rsidR="007B3D23" w:rsidRPr="007B3D23">
        <w:rPr>
          <w:i/>
          <w:sz w:val="28"/>
          <w:lang w:val="en-US"/>
        </w:rPr>
        <w:t>Java Persistence Queries</w:t>
      </w:r>
      <w:r w:rsidR="007B3D23">
        <w:rPr>
          <w:rStyle w:val="FootnoteReference"/>
          <w:i/>
          <w:sz w:val="28"/>
          <w:lang w:val="en-US"/>
        </w:rPr>
        <w:footnoteReference w:id="10"/>
      </w:r>
      <w:r w:rsidR="007B3D23">
        <w:rPr>
          <w:sz w:val="28"/>
          <w:lang w:val="en-US"/>
        </w:rPr>
        <w:t xml:space="preserve"> referring to the class name</w:t>
      </w:r>
      <w:r w:rsidR="00983AE9">
        <w:rPr>
          <w:sz w:val="28"/>
          <w:lang w:val="en-US"/>
        </w:rPr>
        <w:t xml:space="preserve"> itself.</w:t>
      </w:r>
    </w:p>
    <w:sectPr w:rsidR="00D51148" w:rsidRPr="007B3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C4" w:rsidRDefault="009E28C4" w:rsidP="00870A0C">
      <w:pPr>
        <w:spacing w:after="0" w:line="240" w:lineRule="auto"/>
      </w:pPr>
      <w:r>
        <w:separator/>
      </w:r>
    </w:p>
  </w:endnote>
  <w:endnote w:type="continuationSeparator" w:id="0">
    <w:p w:rsidR="009E28C4" w:rsidRDefault="009E28C4" w:rsidP="0087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C4" w:rsidRDefault="009E28C4" w:rsidP="00870A0C">
      <w:pPr>
        <w:spacing w:after="0" w:line="240" w:lineRule="auto"/>
      </w:pPr>
      <w:r>
        <w:separator/>
      </w:r>
    </w:p>
  </w:footnote>
  <w:footnote w:type="continuationSeparator" w:id="0">
    <w:p w:rsidR="009E28C4" w:rsidRDefault="009E28C4" w:rsidP="00870A0C">
      <w:pPr>
        <w:spacing w:after="0" w:line="240" w:lineRule="auto"/>
      </w:pPr>
      <w:r>
        <w:continuationSeparator/>
      </w:r>
    </w:p>
  </w:footnote>
  <w:footnote w:id="1">
    <w:p w:rsidR="00335CBC" w:rsidRPr="00335CBC" w:rsidRDefault="00335CBC">
      <w:pPr>
        <w:pStyle w:val="FootnoteText"/>
        <w:rPr>
          <w:lang w:val="en-US"/>
        </w:rPr>
      </w:pPr>
      <w:r>
        <w:rPr>
          <w:rStyle w:val="FootnoteReference"/>
        </w:rPr>
        <w:footnoteRef/>
      </w:r>
      <w:r w:rsidRPr="00335CBC">
        <w:rPr>
          <w:lang w:val="en-US"/>
        </w:rPr>
        <w:t xml:space="preserve"> to be found in </w:t>
      </w:r>
      <w:r w:rsidR="00A267E8">
        <w:rPr>
          <w:lang w:val="en-US"/>
        </w:rPr>
        <w:t>EapEventProcessing &gt; src/main/java/hpi/eap</w:t>
      </w:r>
      <w:r w:rsidRPr="00335CBC">
        <w:rPr>
          <w:lang w:val="en-US"/>
        </w:rPr>
        <w:t>/esper</w:t>
      </w:r>
      <w:r w:rsidR="00011FA0">
        <w:rPr>
          <w:lang w:val="en-US"/>
        </w:rPr>
        <w:t>/StreamProcessingAdapter.java.</w:t>
      </w:r>
    </w:p>
  </w:footnote>
  <w:footnote w:id="2">
    <w:p w:rsidR="00870A0C" w:rsidRPr="00870A0C" w:rsidRDefault="00870A0C">
      <w:pPr>
        <w:pStyle w:val="FootnoteText"/>
        <w:rPr>
          <w:lang w:val="en-US"/>
        </w:rPr>
      </w:pPr>
      <w:r>
        <w:rPr>
          <w:rStyle w:val="FootnoteReference"/>
        </w:rPr>
        <w:footnoteRef/>
      </w:r>
      <w:r w:rsidRPr="00870A0C">
        <w:rPr>
          <w:lang w:val="en-US"/>
        </w:rPr>
        <w:t xml:space="preserve"> </w:t>
      </w:r>
      <w:r>
        <w:rPr>
          <w:lang w:val="en-US"/>
        </w:rPr>
        <w:t>B</w:t>
      </w:r>
      <w:r w:rsidRPr="00870A0C">
        <w:rPr>
          <w:lang w:val="en-US"/>
        </w:rPr>
        <w:t>e aware that this provides overhead to the event processing since every eve</w:t>
      </w:r>
      <w:r>
        <w:rPr>
          <w:lang w:val="en-US"/>
        </w:rPr>
        <w:t>nt will go through this routine.</w:t>
      </w:r>
    </w:p>
  </w:footnote>
  <w:footnote w:id="3">
    <w:p w:rsidR="00335CBC" w:rsidRPr="00335CBC" w:rsidRDefault="00335CBC">
      <w:pPr>
        <w:pStyle w:val="FootnoteText"/>
        <w:rPr>
          <w:lang w:val="en-US"/>
        </w:rPr>
      </w:pPr>
      <w:r>
        <w:rPr>
          <w:rStyle w:val="FootnoteReference"/>
        </w:rPr>
        <w:footnoteRef/>
      </w:r>
      <w:r w:rsidRPr="00335CBC">
        <w:rPr>
          <w:lang w:val="en-US"/>
        </w:rPr>
        <w:t xml:space="preserve"> </w:t>
      </w:r>
      <w:r>
        <w:rPr>
          <w:lang w:val="en-US"/>
        </w:rPr>
        <w:t>T</w:t>
      </w:r>
      <w:r w:rsidRPr="00335CBC">
        <w:rPr>
          <w:lang w:val="en-US"/>
        </w:rPr>
        <w:t>o be found in SushiEsper &gt; src/main/java/sushi/</w:t>
      </w:r>
      <w:r>
        <w:rPr>
          <w:lang w:val="en-US"/>
        </w:rPr>
        <w:t>eventhandling</w:t>
      </w:r>
      <w:r w:rsidR="00011FA0">
        <w:rPr>
          <w:lang w:val="en-US"/>
        </w:rPr>
        <w:t>/Broker.java</w:t>
      </w:r>
      <w:r>
        <w:rPr>
          <w:lang w:val="en-US"/>
        </w:rPr>
        <w:t>.</w:t>
      </w:r>
    </w:p>
  </w:footnote>
  <w:footnote w:id="4">
    <w:p w:rsidR="00011FA0" w:rsidRPr="00011FA0" w:rsidRDefault="00011FA0">
      <w:pPr>
        <w:pStyle w:val="FootnoteText"/>
        <w:rPr>
          <w:lang w:val="en-US"/>
        </w:rPr>
      </w:pPr>
      <w:r>
        <w:rPr>
          <w:rStyle w:val="FootnoteReference"/>
        </w:rPr>
        <w:footnoteRef/>
      </w:r>
      <w:r w:rsidRPr="00011FA0">
        <w:rPr>
          <w:lang w:val="en-US"/>
        </w:rPr>
        <w:t xml:space="preserve"> </w:t>
      </w:r>
      <w:r>
        <w:rPr>
          <w:lang w:val="en-US"/>
        </w:rPr>
        <w:t>T</w:t>
      </w:r>
      <w:r w:rsidRPr="00335CBC">
        <w:rPr>
          <w:lang w:val="en-US"/>
        </w:rPr>
        <w:t xml:space="preserve">o be found in </w:t>
      </w:r>
      <w:r w:rsidRPr="00011FA0">
        <w:rPr>
          <w:lang w:val="en-US"/>
        </w:rPr>
        <w:t>SushiCommon</w:t>
      </w:r>
      <w:r w:rsidRPr="00335CBC">
        <w:rPr>
          <w:lang w:val="en-US"/>
        </w:rPr>
        <w:t xml:space="preserve"> &gt; </w:t>
      </w:r>
      <w:r w:rsidRPr="00011FA0">
        <w:rPr>
          <w:lang w:val="en-US"/>
        </w:rPr>
        <w:t>src/main/java/sushi/event/SushiEvent.java</w:t>
      </w:r>
      <w:r>
        <w:rPr>
          <w:lang w:val="en-US"/>
        </w:rPr>
        <w:t>.</w:t>
      </w:r>
      <w:r w:rsidRPr="00011FA0">
        <w:rPr>
          <w:lang w:val="en-US"/>
        </w:rPr>
        <w:t xml:space="preserve"> </w:t>
      </w:r>
    </w:p>
  </w:footnote>
  <w:footnote w:id="5">
    <w:p w:rsidR="00B93580" w:rsidRPr="00B93580" w:rsidRDefault="00B93580">
      <w:pPr>
        <w:pStyle w:val="FootnoteText"/>
        <w:rPr>
          <w:lang w:val="en-US"/>
        </w:rPr>
      </w:pPr>
      <w:r>
        <w:rPr>
          <w:rStyle w:val="FootnoteReference"/>
        </w:rPr>
        <w:footnoteRef/>
      </w:r>
      <w:r w:rsidRPr="00B93580">
        <w:rPr>
          <w:lang w:val="en-US"/>
        </w:rPr>
        <w:t xml:space="preserve"> </w:t>
      </w:r>
      <w:r>
        <w:rPr>
          <w:lang w:val="en-US"/>
        </w:rPr>
        <w:t>T</w:t>
      </w:r>
      <w:r w:rsidRPr="00335CBC">
        <w:rPr>
          <w:lang w:val="en-US"/>
        </w:rPr>
        <w:t xml:space="preserve">o be found in </w:t>
      </w:r>
      <w:r w:rsidRPr="00B93580">
        <w:rPr>
          <w:lang w:val="en-US"/>
        </w:rPr>
        <w:t>SushiImport</w:t>
      </w:r>
      <w:r>
        <w:rPr>
          <w:lang w:val="en-US"/>
        </w:rPr>
        <w:t xml:space="preserve"> &gt; </w:t>
      </w:r>
      <w:r w:rsidRPr="00B93580">
        <w:rPr>
          <w:lang w:val="en-US"/>
        </w:rPr>
        <w:t>src/main/java/sushi/json/importer/JSONImporter.java</w:t>
      </w:r>
      <w:r w:rsidR="002C08C8">
        <w:rPr>
          <w:lang w:val="en-US"/>
        </w:rPr>
        <w:t>.</w:t>
      </w:r>
    </w:p>
  </w:footnote>
  <w:footnote w:id="6">
    <w:p w:rsidR="002C08C8" w:rsidRPr="002C08C8" w:rsidRDefault="002C08C8">
      <w:pPr>
        <w:pStyle w:val="FootnoteText"/>
        <w:rPr>
          <w:lang w:val="en-US"/>
        </w:rPr>
      </w:pPr>
      <w:r>
        <w:rPr>
          <w:rStyle w:val="FootnoteReference"/>
        </w:rPr>
        <w:footnoteRef/>
      </w:r>
      <w:r w:rsidR="00A267E8">
        <w:rPr>
          <w:lang w:val="en-US"/>
        </w:rPr>
        <w:t xml:space="preserve"> To be</w:t>
      </w:r>
      <w:r w:rsidRPr="002C08C8">
        <w:rPr>
          <w:lang w:val="en-US"/>
        </w:rPr>
        <w:t xml:space="preserve"> found in SushiWicket</w:t>
      </w:r>
      <w:r>
        <w:rPr>
          <w:lang w:val="en-US"/>
        </w:rPr>
        <w:t xml:space="preserve"> &gt; </w:t>
      </w:r>
      <w:r w:rsidRPr="002C08C8">
        <w:rPr>
          <w:lang w:val="en-US"/>
        </w:rPr>
        <w:t>src/main/java/de/hpi/EventProcessingPlatformWebservice.java</w:t>
      </w:r>
      <w:r>
        <w:rPr>
          <w:lang w:val="en-US"/>
        </w:rPr>
        <w:t>.</w:t>
      </w:r>
    </w:p>
  </w:footnote>
  <w:footnote w:id="7">
    <w:p w:rsidR="002C08C8" w:rsidRPr="002C08C8" w:rsidRDefault="002C08C8">
      <w:pPr>
        <w:pStyle w:val="FootnoteText"/>
        <w:rPr>
          <w:lang w:val="en-US"/>
        </w:rPr>
      </w:pPr>
      <w:r>
        <w:rPr>
          <w:rStyle w:val="FootnoteReference"/>
        </w:rPr>
        <w:footnoteRef/>
      </w:r>
      <w:r w:rsidR="00A267E8">
        <w:rPr>
          <w:lang w:val="en-US"/>
        </w:rPr>
        <w:t xml:space="preserve"> To be found in Eap</w:t>
      </w:r>
      <w:r w:rsidRPr="002C08C8">
        <w:rPr>
          <w:lang w:val="en-US"/>
        </w:rPr>
        <w:t>Semantic</w:t>
      </w:r>
      <w:r>
        <w:rPr>
          <w:lang w:val="en-US"/>
        </w:rPr>
        <w:t xml:space="preserve"> &gt; </w:t>
      </w:r>
      <w:r w:rsidR="00A267E8">
        <w:rPr>
          <w:lang w:val="en-US"/>
        </w:rPr>
        <w:t>src/main/java/hpi/eap</w:t>
      </w:r>
      <w:r w:rsidRPr="002C08C8">
        <w:rPr>
          <w:lang w:val="en-US"/>
        </w:rPr>
        <w:t>/semantic/EventMapping.java</w:t>
      </w:r>
      <w:r>
        <w:rPr>
          <w:lang w:val="en-US"/>
        </w:rPr>
        <w:t>.</w:t>
      </w:r>
    </w:p>
  </w:footnote>
  <w:footnote w:id="8">
    <w:p w:rsidR="00D522A5" w:rsidRPr="00D522A5" w:rsidRDefault="00D522A5">
      <w:pPr>
        <w:pStyle w:val="FootnoteText"/>
        <w:rPr>
          <w:lang w:val="en-US"/>
        </w:rPr>
      </w:pPr>
      <w:r>
        <w:rPr>
          <w:rStyle w:val="FootnoteReference"/>
        </w:rPr>
        <w:footnoteRef/>
      </w:r>
      <w:r w:rsidRPr="00D522A5">
        <w:rPr>
          <w:lang w:val="en-US"/>
        </w:rPr>
        <w:t xml:space="preserve"> To</w:t>
      </w:r>
      <w:r>
        <w:rPr>
          <w:lang w:val="en-US"/>
        </w:rPr>
        <w:t xml:space="preserve"> b</w:t>
      </w:r>
      <w:r w:rsidRPr="00D522A5">
        <w:rPr>
          <w:lang w:val="en-US"/>
        </w:rPr>
        <w:t xml:space="preserve">e found at </w:t>
      </w:r>
      <w:hyperlink r:id="rId1" w:history="1">
        <w:r w:rsidRPr="00AE6B62">
          <w:rPr>
            <w:rStyle w:val="Hyperlink"/>
            <w:lang w:val="en-US"/>
          </w:rPr>
          <w:t>http://www.objectdb.com/api/java/jpa/annotations</w:t>
        </w:r>
      </w:hyperlink>
      <w:r>
        <w:rPr>
          <w:lang w:val="en-US"/>
        </w:rPr>
        <w:t xml:space="preserve"> .</w:t>
      </w:r>
    </w:p>
  </w:footnote>
  <w:footnote w:id="9">
    <w:p w:rsidR="00D522A5" w:rsidRPr="00D522A5" w:rsidRDefault="00D522A5">
      <w:pPr>
        <w:pStyle w:val="FootnoteText"/>
        <w:rPr>
          <w:lang w:val="en-US"/>
        </w:rPr>
      </w:pPr>
      <w:r>
        <w:rPr>
          <w:rStyle w:val="FootnoteReference"/>
        </w:rPr>
        <w:footnoteRef/>
      </w:r>
      <w:r w:rsidR="00A267E8">
        <w:rPr>
          <w:lang w:val="en-US"/>
        </w:rPr>
        <w:t xml:space="preserve"> To be found in Eap</w:t>
      </w:r>
      <w:r w:rsidRPr="00D522A5">
        <w:rPr>
          <w:lang w:val="en-US"/>
        </w:rPr>
        <w:t>Common</w:t>
      </w:r>
      <w:r w:rsidR="00A267E8">
        <w:rPr>
          <w:lang w:val="en-US"/>
        </w:rPr>
        <w:t>s</w:t>
      </w:r>
      <w:r>
        <w:rPr>
          <w:lang w:val="en-US"/>
        </w:rPr>
        <w:t xml:space="preserve"> &gt; </w:t>
      </w:r>
      <w:r w:rsidRPr="00D522A5">
        <w:rPr>
          <w:lang w:val="en-US"/>
        </w:rPr>
        <w:t>src/main/resources/META-INF/persistence.xml</w:t>
      </w:r>
      <w:r>
        <w:rPr>
          <w:lang w:val="en-US"/>
        </w:rPr>
        <w:t>.</w:t>
      </w:r>
    </w:p>
  </w:footnote>
  <w:footnote w:id="10">
    <w:p w:rsidR="007B3D23" w:rsidRPr="007B3D23" w:rsidRDefault="007B3D23">
      <w:pPr>
        <w:pStyle w:val="FootnoteText"/>
        <w:rPr>
          <w:lang w:val="en-US"/>
        </w:rPr>
      </w:pPr>
      <w:r>
        <w:rPr>
          <w:rStyle w:val="FootnoteReference"/>
        </w:rPr>
        <w:footnoteRef/>
      </w:r>
      <w:r w:rsidRPr="007B3D23">
        <w:rPr>
          <w:lang w:val="en-US"/>
        </w:rPr>
        <w:t xml:space="preserve"> To be found at </w:t>
      </w:r>
      <w:hyperlink r:id="rId2" w:history="1">
        <w:r w:rsidRPr="00AE6B62">
          <w:rPr>
            <w:rStyle w:val="Hyperlink"/>
            <w:lang w:val="en-US"/>
          </w:rPr>
          <w:t>http://docs.oracle.com/javaee/6/tutorial/doc/bnbtg.html</w:t>
        </w:r>
      </w:hyperlink>
      <w:r>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D7846"/>
    <w:multiLevelType w:val="hybridMultilevel"/>
    <w:tmpl w:val="F17483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08"/>
    <w:rsid w:val="00011FA0"/>
    <w:rsid w:val="000776FF"/>
    <w:rsid w:val="00191FF5"/>
    <w:rsid w:val="001C37CA"/>
    <w:rsid w:val="001D3438"/>
    <w:rsid w:val="00217951"/>
    <w:rsid w:val="002745E0"/>
    <w:rsid w:val="002C08C8"/>
    <w:rsid w:val="002F52FD"/>
    <w:rsid w:val="00316202"/>
    <w:rsid w:val="00335CBC"/>
    <w:rsid w:val="003B29CE"/>
    <w:rsid w:val="003B5CCB"/>
    <w:rsid w:val="004C1765"/>
    <w:rsid w:val="00542FDF"/>
    <w:rsid w:val="005543FB"/>
    <w:rsid w:val="00571930"/>
    <w:rsid w:val="0058770E"/>
    <w:rsid w:val="00593D27"/>
    <w:rsid w:val="005C41B2"/>
    <w:rsid w:val="005E6DD9"/>
    <w:rsid w:val="00627008"/>
    <w:rsid w:val="006B473D"/>
    <w:rsid w:val="00761DF0"/>
    <w:rsid w:val="00773783"/>
    <w:rsid w:val="00775FEF"/>
    <w:rsid w:val="007B3D23"/>
    <w:rsid w:val="007E40F7"/>
    <w:rsid w:val="007F3250"/>
    <w:rsid w:val="00821E09"/>
    <w:rsid w:val="00870A0C"/>
    <w:rsid w:val="0088601A"/>
    <w:rsid w:val="008B269E"/>
    <w:rsid w:val="008C0B97"/>
    <w:rsid w:val="00906FB6"/>
    <w:rsid w:val="00924687"/>
    <w:rsid w:val="00983AE9"/>
    <w:rsid w:val="009B76A0"/>
    <w:rsid w:val="009D3118"/>
    <w:rsid w:val="009E28C4"/>
    <w:rsid w:val="00A263DE"/>
    <w:rsid w:val="00A267E8"/>
    <w:rsid w:val="00A475FA"/>
    <w:rsid w:val="00A5776C"/>
    <w:rsid w:val="00AC56F2"/>
    <w:rsid w:val="00B2470C"/>
    <w:rsid w:val="00B47473"/>
    <w:rsid w:val="00B77F64"/>
    <w:rsid w:val="00B93580"/>
    <w:rsid w:val="00B96A2B"/>
    <w:rsid w:val="00BD3424"/>
    <w:rsid w:val="00C004BC"/>
    <w:rsid w:val="00C10CC6"/>
    <w:rsid w:val="00C37686"/>
    <w:rsid w:val="00C80F0F"/>
    <w:rsid w:val="00D51148"/>
    <w:rsid w:val="00D522A5"/>
    <w:rsid w:val="00D75A5B"/>
    <w:rsid w:val="00D821B3"/>
    <w:rsid w:val="00D94277"/>
    <w:rsid w:val="00DE6F22"/>
    <w:rsid w:val="00DF35D1"/>
    <w:rsid w:val="00E2155A"/>
    <w:rsid w:val="00E33126"/>
    <w:rsid w:val="00E337E8"/>
    <w:rsid w:val="00E372FC"/>
    <w:rsid w:val="00E72178"/>
    <w:rsid w:val="00E76560"/>
    <w:rsid w:val="00E945ED"/>
    <w:rsid w:val="00E964B5"/>
    <w:rsid w:val="00E96B0D"/>
    <w:rsid w:val="00F2447D"/>
    <w:rsid w:val="00F51F17"/>
    <w:rsid w:val="00F71624"/>
    <w:rsid w:val="00FD7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0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70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700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870A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A0C"/>
    <w:rPr>
      <w:sz w:val="20"/>
      <w:szCs w:val="20"/>
    </w:rPr>
  </w:style>
  <w:style w:type="character" w:styleId="FootnoteReference">
    <w:name w:val="footnote reference"/>
    <w:basedOn w:val="DefaultParagraphFont"/>
    <w:uiPriority w:val="99"/>
    <w:semiHidden/>
    <w:unhideWhenUsed/>
    <w:rsid w:val="00870A0C"/>
    <w:rPr>
      <w:vertAlign w:val="superscript"/>
    </w:rPr>
  </w:style>
  <w:style w:type="paragraph" w:styleId="ListParagraph">
    <w:name w:val="List Paragraph"/>
    <w:basedOn w:val="Normal"/>
    <w:uiPriority w:val="34"/>
    <w:qFormat/>
    <w:rsid w:val="00011FA0"/>
    <w:pPr>
      <w:ind w:left="720"/>
      <w:contextualSpacing/>
    </w:pPr>
  </w:style>
  <w:style w:type="character" w:styleId="Hyperlink">
    <w:name w:val="Hyperlink"/>
    <w:basedOn w:val="DefaultParagraphFont"/>
    <w:uiPriority w:val="99"/>
    <w:unhideWhenUsed/>
    <w:rsid w:val="00D522A5"/>
    <w:rPr>
      <w:color w:val="0563C1" w:themeColor="hyperlink"/>
      <w:u w:val="single"/>
    </w:rPr>
  </w:style>
  <w:style w:type="paragraph" w:styleId="BalloonText">
    <w:name w:val="Balloon Text"/>
    <w:basedOn w:val="Normal"/>
    <w:link w:val="BalloonTextChar"/>
    <w:uiPriority w:val="99"/>
    <w:semiHidden/>
    <w:unhideWhenUsed/>
    <w:rsid w:val="00A2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0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70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700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870A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A0C"/>
    <w:rPr>
      <w:sz w:val="20"/>
      <w:szCs w:val="20"/>
    </w:rPr>
  </w:style>
  <w:style w:type="character" w:styleId="FootnoteReference">
    <w:name w:val="footnote reference"/>
    <w:basedOn w:val="DefaultParagraphFont"/>
    <w:uiPriority w:val="99"/>
    <w:semiHidden/>
    <w:unhideWhenUsed/>
    <w:rsid w:val="00870A0C"/>
    <w:rPr>
      <w:vertAlign w:val="superscript"/>
    </w:rPr>
  </w:style>
  <w:style w:type="paragraph" w:styleId="ListParagraph">
    <w:name w:val="List Paragraph"/>
    <w:basedOn w:val="Normal"/>
    <w:uiPriority w:val="34"/>
    <w:qFormat/>
    <w:rsid w:val="00011FA0"/>
    <w:pPr>
      <w:ind w:left="720"/>
      <w:contextualSpacing/>
    </w:pPr>
  </w:style>
  <w:style w:type="character" w:styleId="Hyperlink">
    <w:name w:val="Hyperlink"/>
    <w:basedOn w:val="DefaultParagraphFont"/>
    <w:uiPriority w:val="99"/>
    <w:unhideWhenUsed/>
    <w:rsid w:val="00D522A5"/>
    <w:rPr>
      <w:color w:val="0563C1" w:themeColor="hyperlink"/>
      <w:u w:val="single"/>
    </w:rPr>
  </w:style>
  <w:style w:type="paragraph" w:styleId="BalloonText">
    <w:name w:val="Balloon Text"/>
    <w:basedOn w:val="Normal"/>
    <w:link w:val="BalloonTextChar"/>
    <w:uiPriority w:val="99"/>
    <w:semiHidden/>
    <w:unhideWhenUsed/>
    <w:rsid w:val="00A2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docs.oracle.com/javaee/6/tutorial/doc/bnbtg.html" TargetMode="External"/><Relationship Id="rId1" Type="http://schemas.openxmlformats.org/officeDocument/2006/relationships/hyperlink" Target="http://www.objectdb.com/api/java/jpa/annotation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3273</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Hasso-Plattner-Institut</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dc:creator>
  <cp:lastModifiedBy>tsunyin.wong</cp:lastModifiedBy>
  <cp:revision>17</cp:revision>
  <cp:lastPrinted>2014-07-30T10:26:00Z</cp:lastPrinted>
  <dcterms:created xsi:type="dcterms:W3CDTF">2014-03-29T09:41:00Z</dcterms:created>
  <dcterms:modified xsi:type="dcterms:W3CDTF">2014-07-30T10:27:00Z</dcterms:modified>
</cp:coreProperties>
</file>