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8F3" w:rsidRPr="00CC56DB" w:rsidRDefault="00500BDE" w:rsidP="00796EFD">
      <w:pPr>
        <w:spacing w:after="0" w:line="240" w:lineRule="auto"/>
        <w:rPr>
          <w:b/>
          <w:color w:val="000000" w:themeColor="text1"/>
        </w:rPr>
      </w:pPr>
      <w:bookmarkStart w:id="0" w:name="_GoBack"/>
      <w:r w:rsidRPr="00CC56DB">
        <w:rPr>
          <w:b/>
          <w:color w:val="000000" w:themeColor="text1"/>
        </w:rPr>
        <w:t>Feedback on the game</w:t>
      </w:r>
    </w:p>
    <w:bookmarkEnd w:id="0"/>
    <w:p w:rsidR="00796EFD" w:rsidRPr="00CC56DB" w:rsidRDefault="00796EFD" w:rsidP="00796EFD">
      <w:pPr>
        <w:spacing w:after="0" w:line="240" w:lineRule="auto"/>
        <w:rPr>
          <w:color w:val="000000" w:themeColor="text1"/>
        </w:rPr>
      </w:pPr>
    </w:p>
    <w:p w:rsidR="008928D1" w:rsidRPr="00CC56DB" w:rsidRDefault="008928D1" w:rsidP="00796EFD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CC56DB">
        <w:rPr>
          <w:color w:val="000000" w:themeColor="text1"/>
        </w:rPr>
        <w:t>Text a little small on a computer screen. Can we enlarge?</w:t>
      </w:r>
    </w:p>
    <w:p w:rsidR="008928D1" w:rsidRPr="00CC56DB" w:rsidRDefault="008928D1" w:rsidP="00796EFD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CC56DB">
        <w:rPr>
          <w:color w:val="000000" w:themeColor="text1"/>
        </w:rPr>
        <w:t>What would someone see with a screen reader?</w:t>
      </w:r>
    </w:p>
    <w:p w:rsidR="00796EFD" w:rsidRPr="00CC56DB" w:rsidRDefault="008928D1" w:rsidP="00796EFD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CC56DB">
        <w:rPr>
          <w:color w:val="000000" w:themeColor="text1"/>
        </w:rPr>
        <w:t>Is it w</w:t>
      </w:r>
      <w:r w:rsidR="00796EFD" w:rsidRPr="00CC56DB">
        <w:rPr>
          <w:color w:val="000000" w:themeColor="text1"/>
        </w:rPr>
        <w:t>orth combining the first two screens?</w:t>
      </w:r>
      <w:r w:rsidRPr="00CC56DB">
        <w:rPr>
          <w:color w:val="000000" w:themeColor="text1"/>
        </w:rPr>
        <w:t xml:space="preserve"> And perhaps the next two also? Takes a few clicks to get actually into the game and don’t want people being put off</w:t>
      </w:r>
    </w:p>
    <w:p w:rsidR="008928D1" w:rsidRPr="00CC56DB" w:rsidRDefault="008928D1" w:rsidP="00796EFD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CC56DB">
        <w:rPr>
          <w:color w:val="000000" w:themeColor="text1"/>
        </w:rPr>
        <w:t xml:space="preserve">We’re missing the question about which area of the bank you work in – this needs to be the drop down. </w:t>
      </w:r>
    </w:p>
    <w:p w:rsidR="008928D1" w:rsidRPr="00CC56DB" w:rsidRDefault="008928D1" w:rsidP="00796EFD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CC56DB">
        <w:rPr>
          <w:color w:val="000000" w:themeColor="text1"/>
        </w:rPr>
        <w:t>The submit button says disabled if you’ve not clicked anything – suggest we don’t have that. We can either give people to chance to submit even if they’ve not selected something or just call the button something else.</w:t>
      </w:r>
    </w:p>
    <w:p w:rsidR="00437A35" w:rsidRPr="00CC56DB" w:rsidRDefault="00437A35" w:rsidP="00796EFD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CC56DB">
        <w:rPr>
          <w:color w:val="000000" w:themeColor="text1"/>
        </w:rPr>
        <w:t>Question 1 – in the More info section – the 2</w:t>
      </w:r>
      <w:r w:rsidRPr="00CC56DB">
        <w:rPr>
          <w:color w:val="000000" w:themeColor="text1"/>
          <w:vertAlign w:val="superscript"/>
        </w:rPr>
        <w:t>nd</w:t>
      </w:r>
      <w:r w:rsidRPr="00CC56DB">
        <w:rPr>
          <w:color w:val="000000" w:themeColor="text1"/>
        </w:rPr>
        <w:t xml:space="preserve"> sentence needs to read ‘The basic rules are … (not is) …’ </w:t>
      </w:r>
    </w:p>
    <w:p w:rsidR="008928D1" w:rsidRPr="00CC56DB" w:rsidRDefault="00437A35" w:rsidP="00796EFD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CC56DB">
        <w:rPr>
          <w:color w:val="000000" w:themeColor="text1"/>
        </w:rPr>
        <w:t>The dates for Question 2</w:t>
      </w:r>
      <w:r w:rsidR="008928D1" w:rsidRPr="00CC56DB">
        <w:rPr>
          <w:color w:val="000000" w:themeColor="text1"/>
        </w:rPr>
        <w:t xml:space="preserve"> are too close to the actual correct answer. Can we make the right answer more obvious by changing the other options?</w:t>
      </w:r>
    </w:p>
    <w:p w:rsidR="00796EFD" w:rsidRPr="00CC56DB" w:rsidRDefault="00796EFD" w:rsidP="00437A35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CC56DB">
        <w:rPr>
          <w:color w:val="000000" w:themeColor="text1"/>
        </w:rPr>
        <w:t xml:space="preserve">Timed section for the </w:t>
      </w:r>
      <w:r w:rsidR="0091493F" w:rsidRPr="00CC56DB">
        <w:rPr>
          <w:color w:val="000000" w:themeColor="text1"/>
        </w:rPr>
        <w:t>banks</w:t>
      </w:r>
      <w:r w:rsidRPr="00CC56DB">
        <w:rPr>
          <w:color w:val="000000" w:themeColor="text1"/>
        </w:rPr>
        <w:t xml:space="preserve"> is too short. </w:t>
      </w:r>
      <w:r w:rsidR="008928D1" w:rsidRPr="00CC56DB">
        <w:rPr>
          <w:color w:val="000000" w:themeColor="text1"/>
        </w:rPr>
        <w:t xml:space="preserve">Also, the content is not right on this section and we also need </w:t>
      </w:r>
      <w:r w:rsidRPr="00CC56DB">
        <w:rPr>
          <w:color w:val="000000" w:themeColor="text1"/>
        </w:rPr>
        <w:t xml:space="preserve">to include the words </w:t>
      </w:r>
      <w:r w:rsidR="0091493F" w:rsidRPr="00CC56DB">
        <w:rPr>
          <w:color w:val="000000" w:themeColor="text1"/>
        </w:rPr>
        <w:t>rather than the brands so we don’t confuse banks with brands</w:t>
      </w:r>
      <w:r w:rsidRPr="00CC56DB">
        <w:rPr>
          <w:color w:val="000000" w:themeColor="text1"/>
        </w:rPr>
        <w:t>.</w:t>
      </w:r>
      <w:r w:rsidR="00437A35" w:rsidRPr="00CC56DB">
        <w:rPr>
          <w:color w:val="000000" w:themeColor="text1"/>
        </w:rPr>
        <w:t xml:space="preserve"> The correct answers are: The Royal Bank of Scotland plc, National Westminster Bank Plc, Ulster Bank Ireland DAC, Ulster Bank Limited, Coutts and Company.</w:t>
      </w:r>
    </w:p>
    <w:p w:rsidR="0091493F" w:rsidRPr="00CC56DB" w:rsidRDefault="0091493F" w:rsidP="00437A35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CC56DB">
        <w:rPr>
          <w:color w:val="000000" w:themeColor="text1"/>
        </w:rPr>
        <w:t>Also the ‘did you know’ content is missing here too</w:t>
      </w:r>
    </w:p>
    <w:p w:rsidR="0091493F" w:rsidRPr="00CC56DB" w:rsidRDefault="0091493F" w:rsidP="00437A35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CC56DB">
        <w:rPr>
          <w:color w:val="000000" w:themeColor="text1"/>
        </w:rPr>
        <w:t>The question about brands inside and outside is missing but I know you’re working on this at the moment</w:t>
      </w:r>
    </w:p>
    <w:p w:rsidR="00796EFD" w:rsidRPr="00CC56DB" w:rsidRDefault="00796EFD" w:rsidP="00796EFD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CC56DB">
        <w:rPr>
          <w:color w:val="000000" w:themeColor="text1"/>
        </w:rPr>
        <w:t xml:space="preserve">My </w:t>
      </w:r>
      <w:r w:rsidR="008928D1" w:rsidRPr="00CC56DB">
        <w:rPr>
          <w:color w:val="000000" w:themeColor="text1"/>
        </w:rPr>
        <w:t xml:space="preserve">character </w:t>
      </w:r>
      <w:r w:rsidRPr="00CC56DB">
        <w:rPr>
          <w:color w:val="000000" w:themeColor="text1"/>
        </w:rPr>
        <w:t>option</w:t>
      </w:r>
      <w:r w:rsidR="008928D1" w:rsidRPr="00CC56DB">
        <w:rPr>
          <w:color w:val="000000" w:themeColor="text1"/>
        </w:rPr>
        <w:t xml:space="preserve"> says I’ve unlocked</w:t>
      </w:r>
      <w:r w:rsidRPr="00CC56DB">
        <w:rPr>
          <w:color w:val="000000" w:themeColor="text1"/>
        </w:rPr>
        <w:t xml:space="preserve"> a tail but it’s actually wings</w:t>
      </w:r>
    </w:p>
    <w:p w:rsidR="0091493F" w:rsidRPr="00CC56DB" w:rsidRDefault="0091493F" w:rsidP="00796EFD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CC56DB">
        <w:rPr>
          <w:color w:val="000000" w:themeColor="text1"/>
        </w:rPr>
        <w:t xml:space="preserve">The competitors question (question 8) doesn’t let you select ‘no differences’ unless you’ve scrolled through already. Suggest we change that. </w:t>
      </w:r>
    </w:p>
    <w:p w:rsidR="00796EFD" w:rsidRPr="00CC56DB" w:rsidRDefault="00796EFD" w:rsidP="00796EFD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CC56DB">
        <w:rPr>
          <w:color w:val="000000" w:themeColor="text1"/>
        </w:rPr>
        <w:t>On the trick question where yes and no are the answer, if you click yes, it immediately takes you to ‘</w:t>
      </w:r>
      <w:proofErr w:type="spellStart"/>
      <w:r w:rsidRPr="00CC56DB">
        <w:rPr>
          <w:color w:val="000000" w:themeColor="text1"/>
        </w:rPr>
        <w:t>ooops</w:t>
      </w:r>
      <w:proofErr w:type="spellEnd"/>
      <w:r w:rsidRPr="00CC56DB">
        <w:rPr>
          <w:color w:val="000000" w:themeColor="text1"/>
        </w:rPr>
        <w:t xml:space="preserve"> you have it wrong’</w:t>
      </w:r>
      <w:r w:rsidR="008928D1" w:rsidRPr="00CC56DB">
        <w:rPr>
          <w:color w:val="000000" w:themeColor="text1"/>
        </w:rPr>
        <w:t>. Need to make sure you are able to click both yes and no here.</w:t>
      </w:r>
    </w:p>
    <w:p w:rsidR="00165EED" w:rsidRPr="00CC56DB" w:rsidRDefault="00165EED" w:rsidP="00796EFD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CC56DB">
        <w:rPr>
          <w:color w:val="000000" w:themeColor="text1"/>
        </w:rPr>
        <w:t xml:space="preserve">Question 9 – in the answer we had amended the text to meet RBS guidelines – so that ‘we will’ became ‘we’ll’ </w:t>
      </w:r>
      <w:proofErr w:type="spellStart"/>
      <w:r w:rsidRPr="00CC56DB">
        <w:rPr>
          <w:color w:val="000000" w:themeColor="text1"/>
        </w:rPr>
        <w:t>etc</w:t>
      </w:r>
      <w:proofErr w:type="spellEnd"/>
      <w:r w:rsidRPr="00CC56DB">
        <w:rPr>
          <w:color w:val="000000" w:themeColor="text1"/>
        </w:rPr>
        <w:t xml:space="preserve"> – can it be amended please. </w:t>
      </w:r>
      <w:r w:rsidR="0091493F" w:rsidRPr="00CC56DB">
        <w:rPr>
          <w:color w:val="000000" w:themeColor="text1"/>
        </w:rPr>
        <w:t>This should be the case across all questions and answers</w:t>
      </w:r>
    </w:p>
    <w:p w:rsidR="00165EED" w:rsidRPr="00CC56DB" w:rsidRDefault="00165EED" w:rsidP="00796EFD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CC56DB">
        <w:rPr>
          <w:color w:val="000000" w:themeColor="text1"/>
        </w:rPr>
        <w:t>Question 10 – in the multiple choice answers the two last ones have been combined – we need to split ‘Pay and benefits’ and ‘No changes’ to be two separate options.</w:t>
      </w:r>
    </w:p>
    <w:p w:rsidR="00165EED" w:rsidRPr="00CC56DB" w:rsidRDefault="00165EED" w:rsidP="00796EFD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CC56DB">
        <w:rPr>
          <w:color w:val="000000" w:themeColor="text1"/>
        </w:rPr>
        <w:t>When it comes to the bonus gift given for the Risk question</w:t>
      </w:r>
      <w:r w:rsidR="00CA19FE" w:rsidRPr="00CC56DB">
        <w:rPr>
          <w:color w:val="000000" w:themeColor="text1"/>
        </w:rPr>
        <w:t xml:space="preserve"> (Q.12)</w:t>
      </w:r>
      <w:r w:rsidRPr="00CC56DB">
        <w:rPr>
          <w:color w:val="000000" w:themeColor="text1"/>
        </w:rPr>
        <w:t xml:space="preserve"> – the ring that goes around the avatar – I hope you don’t mind me saying that I don’t like the fact that it tends to take over the image completely. Is there any way we can have a different i</w:t>
      </w:r>
      <w:r w:rsidR="00CA19FE" w:rsidRPr="00CC56DB">
        <w:rPr>
          <w:color w:val="000000" w:themeColor="text1"/>
        </w:rPr>
        <w:t xml:space="preserve">tem instead of the ring please? Maybe an item that the avatar holds in its hand – so it doesn’t obscure it. </w:t>
      </w:r>
      <w:r w:rsidR="0091493F" w:rsidRPr="00CC56DB">
        <w:rPr>
          <w:color w:val="000000" w:themeColor="text1"/>
        </w:rPr>
        <w:t>Or a smaller version?</w:t>
      </w:r>
      <w:r w:rsidR="00CA19FE" w:rsidRPr="00CC56DB">
        <w:rPr>
          <w:color w:val="000000" w:themeColor="text1"/>
        </w:rPr>
        <w:t xml:space="preserve"> </w:t>
      </w:r>
    </w:p>
    <w:p w:rsidR="00796EFD" w:rsidRPr="00CC56DB" w:rsidRDefault="00796EFD" w:rsidP="00796EFD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CC56DB">
        <w:rPr>
          <w:color w:val="000000" w:themeColor="text1"/>
        </w:rPr>
        <w:t>Nothing happens once I get my buddy</w:t>
      </w:r>
    </w:p>
    <w:p w:rsidR="00CA19FE" w:rsidRPr="00CC56DB" w:rsidRDefault="00CA19FE" w:rsidP="00796EFD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CC56DB">
        <w:rPr>
          <w:color w:val="000000" w:themeColor="text1"/>
        </w:rPr>
        <w:t xml:space="preserve">The final screens showing the links to more information – and how to share the avatar are missing. </w:t>
      </w:r>
    </w:p>
    <w:sectPr w:rsidR="00CA19FE" w:rsidRPr="00CC5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47DAE"/>
    <w:multiLevelType w:val="hybridMultilevel"/>
    <w:tmpl w:val="B2702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BDE"/>
    <w:rsid w:val="00165EED"/>
    <w:rsid w:val="00437A35"/>
    <w:rsid w:val="00500BDE"/>
    <w:rsid w:val="00796EFD"/>
    <w:rsid w:val="008928D1"/>
    <w:rsid w:val="0091493F"/>
    <w:rsid w:val="00A828FF"/>
    <w:rsid w:val="00B428F3"/>
    <w:rsid w:val="00CA19FE"/>
    <w:rsid w:val="00CC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E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mullija</dc:creator>
  <cp:lastModifiedBy>mullija</cp:lastModifiedBy>
  <cp:revision>5</cp:revision>
  <dcterms:created xsi:type="dcterms:W3CDTF">2018-06-27T13:09:00Z</dcterms:created>
  <dcterms:modified xsi:type="dcterms:W3CDTF">2018-06-27T14:43:00Z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1214715369</vt:i4>
  </property>
  <property fmtid="{D5CDD505-2E9C-101B-9397-08002B2CF9AE}" pid="3" name="_NewReviewCycle">
    <vt:lpwstr/>
  </property>
  <property fmtid="{D5CDD505-2E9C-101B-9397-08002B2CF9AE}" pid="4" name="_EmailSubject">
    <vt:lpwstr>RBS Ring-fencing game - staging link</vt:lpwstr>
  </property>
  <property fmtid="{D5CDD505-2E9C-101B-9397-08002B2CF9AE}" pid="5" name="_AuthorEmail">
    <vt:lpwstr>Jen.Martin@rbs.co.uk</vt:lpwstr>
  </property>
  <property fmtid="{D5CDD505-2E9C-101B-9397-08002B2CF9AE}" pid="6" name="_AuthorEmailDisplayName">
    <vt:lpwstr>Martin, Jennifer (Communications &amp; Marketing)</vt:lpwstr>
  </property>
</Properties>
</file>