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April 01, 2026</w:t>
      </w:r>
    </w:p>
    <w:p/>
    <w:p>
      <w:pPr>
        <w:ind w:firstLine="432"/>
      </w:pPr>
      <w:r>
        <w:t xml:space="preserve">This Asset Purchase Agreement (this “Agreement”) is entered into as of </w:t>
      </w:r>
      <w:r>
        <w:rPr>
          <w:b/>
        </w:rPr>
        <w:t xml:space="preserve">April 01, 2026</w:t>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couch</w:t>
        <w:br/>
        <w:t xml:space="preserve">Cleaner</w:t>
      </w:r>
    </w:p>
    <w:p>
      <w:pPr>
        <w:pStyle w:val="Heading2"/>
      </w:pPr>
      <w:r>
        <w:t>Excluded Assets</w:t>
      </w:r>
    </w:p>
    <w:p>
      <w:pPr>
        <w:spacing w:after="80"/>
        <w:ind w:firstLine="432"/>
      </w:pPr>
      <w:r>
        <w:t xml:space="preserve">car</w:t>
        <w:br/>
        <w:t xml:space="preserve">Cooler</w:t>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250000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160000</w:t>
            </w:r>
          </w:p>
        </w:tc>
      </w:tr>
    </w:tbl>
    <w:p/>
    <w:p>
      <w:pPr>
        <w:spacing w:after="80"/>
        <w:ind w:firstLine="432"/>
      </w:pPr>
      <w:r>
        <w:t xml:space="preserve">None</w:t>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bl>
    <w:p/>
    <w:p>
      <w:pPr>
        <w:pStyle w:val="Heading1"/>
      </w:pPr>
      <w:r>
        <w:t>4. CLOSING</w:t>
      </w:r>
    </w:p>
    <w:p>
      <w:pPr>
        <w:spacing w:after="80"/>
        <w:ind w:firstLine="432"/>
      </w:pPr>
      <w:r>
        <w:t xml:space="preserve">The closing of the transactions contemplated by this Agreement (the “Closing”) shall take place on April 15, 2026,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3 year(s) following Closing, and within a radius of 15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Texas,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Espresso Machine</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SN-1001</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Good</w:t>
            </w:r>
          </w:p>
        </w:tc>
      </w:tr>
    </w:tbl>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POS Terminal</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POS-223</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Excellent</w:t>
            </w:r>
          </w:p>
        </w:tc>
      </w:tr>
    </w:tbl>
    <w:p>
      <w:r>
        <w:t xml:space="preserve"/>
      </w:r>
    </w:p>
    <w:p/>
    <w:p>
      <w:pPr>
        <w:pStyle w:val="Heading2"/>
      </w:pPr>
      <w:r>
        <w:t>Schedule 2 — Closing Deliverables</w:t>
      </w:r>
    </w:p>
    <w:p>
      <w:r>
        <w:t xml:space="preserve"/>
      </w:r>
    </w:p>
    <w:p>
      <w:pPr>
        <w:spacing w:after="40"/>
        <w:ind w:left="360"/>
      </w:pPr>
      <w:r>
        <w:t xml:space="preserve">☐ Bill of Sale executed</w:t>
      </w:r>
    </w:p>
    <w:p>
      <w:r>
        <w:t xml:space="preserve"/>
      </w:r>
    </w:p>
    <w:p>
      <w:pPr>
        <w:spacing w:after="40"/>
        <w:ind w:left="360"/>
      </w:pPr>
      <w:r>
        <w:t xml:space="preserve">☐ Assignment of lease delivered</w:t>
      </w:r>
    </w:p>
    <w:p>
      <w:r>
        <w:t xml:space="preserve"/>
      </w:r>
    </w:p>
    <w:p>
      <w:pPr>
        <w:spacing w:after="40"/>
        <w:ind w:left="360"/>
      </w:pPr>
      <w:r>
        <w:t xml:space="preserve">☐ Inventory count completed</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