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eastAsia="PingFang SC"/>
          <w:b/>
          <w:color w:val="000000"/>
          <w:sz w:val="48"/>
        </w:rPr>
        <w:t>SpaMGCL Research and Implementation Specification</w:t>
      </w:r>
    </w:p>
    <w:p>
      <w:pPr>
        <w:jc w:val="center"/>
      </w:pPr>
      <w:r>
        <w:rPr>
          <w:rFonts w:ascii="Arial" w:hAnsi="Arial" w:eastAsia="PingFang SC"/>
          <w:color w:val="000000"/>
          <w:sz w:val="26"/>
        </w:rPr>
        <w:t>空间多组学整合的研究写作与 Codex 分阶段实现规格书</w:t>
      </w:r>
    </w:p>
    <w:p>
      <w:pPr>
        <w:jc w:val="center"/>
      </w:pPr>
      <w:r>
        <w:rPr>
          <w:rFonts w:ascii="Arial" w:hAnsi="Arial" w:eastAsia="PingFang SC"/>
          <w:color w:val="000000"/>
          <w:sz w:val="21"/>
        </w:rPr>
        <w:t>Based on Spatial Multi研究计划.docx</w:t>
      </w:r>
    </w:p>
    <w:p>
      <w:pPr>
        <w:jc w:val="center"/>
      </w:pPr>
      <w:r>
        <w:rPr>
          <w:rFonts w:ascii="Arial" w:hAnsi="Arial" w:eastAsia="PingFang SC"/>
          <w:color w:val="000000"/>
          <w:sz w:val="21"/>
        </w:rPr>
        <w:t>Revised version 2026 09 05</w:t>
      </w:r>
    </w:p>
    <w:p/>
    <w:p>
      <w:pPr>
        <w:spacing w:after="100" w:line="259" w:lineRule="auto"/>
      </w:pPr>
      <w:r>
        <w:rPr>
          <w:rFonts w:ascii="Arial" w:hAnsi="Arial" w:eastAsia="PingFang SC"/>
          <w:color w:val="000000"/>
        </w:rPr>
        <w:t>This specification reorganizes the supplied SpaMGCL research plan into a document that can support both thesis writing and staged Codex implementation. It keeps the existing method direction and formulas, separates research claims from implementation contracts, and marks design points that require source-code or data inspection as UNRESOLVED.</w:t>
      </w:r>
    </w:p>
    <w:p>
      <w:pPr>
        <w:spacing w:after="100" w:line="259" w:lineRule="auto"/>
      </w:pPr>
      <w:r>
        <w:rPr>
          <w:rFonts w:ascii="Arial" w:hAnsi="Arial" w:eastAsia="PingFang SC"/>
          <w:color w:val="000000"/>
        </w:rPr>
        <w:t>Core scope: spatial multi-omics domain identification, graph-view construction from SMGC-style preprocessing, MGCMVC-style multigranularity learning, spatial-aware adaptive weighting, spatial-neighborhood negative filtering, and phased experiments. Spatial Cluster Refinement is retained as an Optional Phase II extension, not a required first implementation target.</w:t>
      </w:r>
    </w:p>
    <w:p>
      <w:r>
        <w:br w:type="page"/>
      </w:r>
    </w:p>
    <w:p>
      <w:pPr>
        <w:pStyle w:val="Heading1"/>
      </w:pPr>
      <w:r>
        <w:rPr>
          <w:rFonts w:ascii="Arial" w:hAnsi="Arial" w:eastAsia="PingFang SC"/>
          <w:b/>
          <w:color w:val="000000"/>
          <w:sz w:val="32"/>
        </w:rPr>
        <w:t>Contents</w:t>
      </w:r>
    </w:p>
    <w:tbl>
      <w:tblPr>
        <w:tblW w:type="auto" w:w="0"/>
        <w:jc w:val="center"/>
        <w:tblLayout w:type="fixed"/>
        <w:tblLook w:firstColumn="1" w:firstRow="1" w:lastColumn="0" w:lastRow="0" w:noHBand="0" w:noVBand="1" w:val="04A0"/>
      </w:tblPr>
      <w:tblGrid>
        <w:gridCol w:w="5083"/>
        <w:gridCol w:w="5083"/>
      </w:tblGrid>
      <w:tr>
        <w:tc>
          <w:tcPr>
            <w:tcW w:type="dxa" w:w="3671"/>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8"/>
              </w:rPr>
              <w:t>Section</w:t>
            </w:r>
          </w:p>
        </w:tc>
        <w:tc>
          <w:tcPr>
            <w:tcW w:type="dxa" w:w="6192"/>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8"/>
              </w:rPr>
              <w:t>Use</w:t>
            </w:r>
          </w:p>
        </w:tc>
      </w:tr>
      <w:tr>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8"/>
              </w:rPr>
              <w:t>Part A Research Specification</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8"/>
              </w:rPr>
              <w:t>Research objective, questions, provenance, formulas, contribution boundaries.</w:t>
            </w:r>
          </w:p>
        </w:tc>
      </w:tr>
      <w:tr>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8"/>
              </w:rPr>
              <w:t>Part B Implementation Specification</w:t>
            </w:r>
          </w:p>
        </w:tc>
        <w:tc>
          <w:tcPr>
            <w:tcW w:type="dxa" w:w="61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8"/>
              </w:rPr>
              <w:t>Data contract, tensor shapes, module and class contracts, losses, training flow, outputs.</w:t>
            </w:r>
          </w:p>
        </w:tc>
      </w:tr>
      <w:tr>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8"/>
              </w:rPr>
              <w:t>Part C Experiment Specification</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8"/>
              </w:rPr>
              <w:t>P0 to P5 staged experiments, datasets, baselines, ablations, noise robustness, paper figures.</w:t>
            </w:r>
          </w:p>
        </w:tc>
      </w:tr>
      <w:tr>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8"/>
              </w:rPr>
              <w:t>Appendix</w:t>
            </w:r>
          </w:p>
        </w:tc>
        <w:tc>
          <w:tcPr>
            <w:tcW w:type="dxa" w:w="61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8"/>
              </w:rPr>
              <w:t>Formula to code mapping, Codex execution rules, STATUS template, glossary, references.</w:t>
            </w:r>
          </w:p>
        </w:tc>
      </w:tr>
    </w:tbl>
    <w:p>
      <w:pPr>
        <w:spacing w:after="40"/>
      </w:pPr>
    </w:p>
    <w:p>
      <w:pPr>
        <w:spacing w:after="100" w:line="259" w:lineRule="auto"/>
      </w:pPr>
      <w:r>
        <w:rPr>
          <w:rFonts w:ascii="Arial" w:hAnsi="Arial" w:eastAsia="PingFang SC"/>
          <w:color w:val="000000"/>
        </w:rPr>
        <w:t>The document should be sent to Codex by stage. A Codex run should not attempt to implement all stages at once; each run should stop after completing the stated acceptance criteria for the current phase.</w:t>
      </w:r>
    </w:p>
    <w:p>
      <w:r>
        <w:br w:type="page"/>
      </w:r>
    </w:p>
    <w:p>
      <w:pPr>
        <w:pStyle w:val="Heading1"/>
      </w:pPr>
      <w:r>
        <w:rPr>
          <w:rFonts w:ascii="Arial" w:hAnsi="Arial" w:eastAsia="PingFang SC"/>
          <w:b/>
          <w:color w:val="000000"/>
          <w:sz w:val="32"/>
        </w:rPr>
        <w:t>Part A Research Specification</w:t>
      </w:r>
    </w:p>
    <w:p>
      <w:pPr>
        <w:pStyle w:val="Heading2"/>
      </w:pPr>
      <w:r>
        <w:rPr>
          <w:rFonts w:ascii="Arial" w:hAnsi="Arial" w:eastAsia="PingFang SC"/>
          <w:b/>
          <w:color w:val="000000"/>
          <w:sz w:val="26"/>
        </w:rPr>
        <w:t>A1 Research Objective</w:t>
      </w:r>
    </w:p>
    <w:p>
      <w:pPr>
        <w:spacing w:after="100" w:line="259" w:lineRule="auto"/>
      </w:pPr>
      <w:r>
        <w:rPr>
          <w:rFonts w:ascii="Arial" w:hAnsi="Arial" w:eastAsia="PingFang SC"/>
          <w:color w:val="000000"/>
        </w:rPr>
        <w:t>SpaMGCL is planned as a spatial multi-omics clustering method for spatial domain identification. The method targets paired spatial omics measurements from the same tissue locations, such as RNA with ADT or RNA with ATAC, where modalities can differ in dimensionality, sparsity, noise level, and biological contribution.</w:t>
      </w:r>
    </w:p>
    <w:p>
      <w:pPr>
        <w:spacing w:after="100" w:line="259" w:lineRule="auto"/>
      </w:pPr>
      <w:r>
        <w:rPr>
          <w:rFonts w:ascii="Arial" w:hAnsi="Arial" w:eastAsia="PingFang SC"/>
          <w:color w:val="000000"/>
        </w:rPr>
        <w:t>The research direction is to adapt the MGCMVC multigranularity contrastive clustering framework to spatial multi-omics. The adaptation should use SMGC-style modality preprocessing, spatial and feature graph construction, and graph-specific views, then replace the downstream MGBCC-style fusion path with MGCMVC-style multigranularity learning and spatially adapted contrastive learning.</w:t>
      </w: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7"/>
              </w:rPr>
              <w:t>Spatial multi-omics</w:t>
            </w:r>
            <w:r>
              <w:br/>
            </w:r>
            <w:r>
              <w:rPr>
                <w:rFonts w:ascii="Courier New" w:hAnsi="Courier New" w:eastAsia="PingFang SC"/>
                <w:b w:val="0"/>
                <w:color w:val="000000"/>
                <w:sz w:val="17"/>
              </w:rPr>
              <w:t xml:space="preserve">  -&gt; modality-specific preprocessing</w:t>
            </w:r>
            <w:r>
              <w:br/>
            </w:r>
            <w:r>
              <w:rPr>
                <w:rFonts w:ascii="Courier New" w:hAnsi="Courier New" w:eastAsia="PingFang SC"/>
                <w:b w:val="0"/>
                <w:color w:val="000000"/>
                <w:sz w:val="17"/>
              </w:rPr>
              <w:t xml:space="preserve">  -&gt; spatial graph and feature graph</w:t>
            </w:r>
            <w:r>
              <w:br/>
            </w:r>
            <w:r>
              <w:rPr>
                <w:rFonts w:ascii="Courier New" w:hAnsi="Courier New" w:eastAsia="PingFang SC"/>
                <w:b w:val="0"/>
                <w:color w:val="000000"/>
                <w:sz w:val="17"/>
              </w:rPr>
              <w:t xml:space="preserve">  -&gt; graph-specific representations</w:t>
            </w:r>
            <w:r>
              <w:br/>
            </w:r>
            <w:r>
              <w:rPr>
                <w:rFonts w:ascii="Courier New" w:hAnsi="Courier New" w:eastAsia="PingFang SC"/>
                <w:b w:val="0"/>
                <w:color w:val="000000"/>
                <w:sz w:val="17"/>
              </w:rPr>
              <w:t xml:space="preserve">  -&gt; FG / CG / MG multigranularity learning</w:t>
            </w:r>
            <w:r>
              <w:br/>
            </w:r>
            <w:r>
              <w:rPr>
                <w:rFonts w:ascii="Courier New" w:hAnsi="Courier New" w:eastAsia="PingFang SC"/>
                <w:b w:val="0"/>
                <w:color w:val="000000"/>
                <w:sz w:val="17"/>
              </w:rPr>
              <w:t xml:space="preserve">  -&gt; adaptive weighting with spatial consistency</w:t>
            </w:r>
            <w:r>
              <w:br/>
            </w:r>
            <w:r>
              <w:rPr>
                <w:rFonts w:ascii="Courier New" w:hAnsi="Courier New" w:eastAsia="PingFang SC"/>
                <w:b w:val="0"/>
                <w:color w:val="000000"/>
                <w:sz w:val="17"/>
              </w:rPr>
              <w:t xml:space="preserve">  -&gt; spatial-neighborhood negative filtering</w:t>
            </w:r>
            <w:r>
              <w:br/>
            </w:r>
            <w:r>
              <w:rPr>
                <w:rFonts w:ascii="Courier New" w:hAnsi="Courier New" w:eastAsia="PingFang SC"/>
                <w:b w:val="0"/>
                <w:color w:val="000000"/>
                <w:sz w:val="17"/>
              </w:rPr>
              <w:t xml:space="preserve">  -&gt; spatial domain clustering</w:t>
            </w:r>
          </w:p>
        </w:tc>
      </w:tr>
    </w:tbl>
    <w:p>
      <w:pPr>
        <w:spacing w:after="40"/>
      </w:pPr>
    </w:p>
    <w:p>
      <w:pPr>
        <w:pStyle w:val="Heading2"/>
      </w:pPr>
      <w:r>
        <w:rPr>
          <w:rFonts w:ascii="Arial" w:hAnsi="Arial" w:eastAsia="PingFang SC"/>
          <w:b/>
          <w:color w:val="000000"/>
          <w:sz w:val="26"/>
        </w:rPr>
        <w:t>A2 Research Questions</w:t>
      </w:r>
    </w:p>
    <w:tbl>
      <w:tblPr>
        <w:tblW w:type="auto" w:w="0"/>
        <w:jc w:val="center"/>
        <w:tblLayout w:type="fixed"/>
        <w:tblLook w:firstColumn="1" w:firstRow="1" w:lastColumn="0" w:lastRow="0" w:noHBand="0" w:noVBand="1" w:val="04A0"/>
      </w:tblPr>
      <w:tblGrid>
        <w:gridCol w:w="5083"/>
        <w:gridCol w:w="5083"/>
      </w:tblGrid>
      <w:tr>
        <w:tc>
          <w:tcPr>
            <w:tcW w:type="dxa" w:w="30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7"/>
              </w:rPr>
              <w:t>Question</w:t>
            </w:r>
          </w:p>
        </w:tc>
        <w:tc>
          <w:tcPr>
            <w:tcW w:type="dxa" w:w="684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7"/>
              </w:rPr>
              <w:t>Research meaning</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RQ1 Multigranularity</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How to jointly exploit spot-level fine-grained molecular variation and tissue-domain-level coarse-grained semantics.</w:t>
            </w:r>
          </w:p>
        </w:tc>
      </w:tr>
      <w:tr>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RQ2 Modality Reliability</w:t>
            </w:r>
          </w:p>
        </w:tc>
        <w:tc>
          <w:tcPr>
            <w:tcW w:type="dxa" w:w="68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How to estimate heterogeneous omics view reliability using global representation consistency and spatial structural consistency.</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RQ3 Spatial Contrast</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How to reduce false negative interference by using spatial neighborhoods without treating neighboring spots as positives by default.</w:t>
            </w:r>
          </w:p>
        </w:tc>
      </w:tr>
    </w:tbl>
    <w:p>
      <w:pPr>
        <w:spacing w:after="40"/>
      </w:pPr>
    </w:p>
    <w:p>
      <w:pPr>
        <w:pStyle w:val="Heading2"/>
      </w:pPr>
      <w:r>
        <w:rPr>
          <w:rFonts w:ascii="Arial" w:hAnsi="Arial" w:eastAsia="PingFang SC"/>
          <w:b/>
          <w:color w:val="000000"/>
          <w:sz w:val="26"/>
        </w:rPr>
        <w:t>A3 Method Provenance and Modification Boundary</w:t>
      </w:r>
    </w:p>
    <w:p>
      <w:pPr>
        <w:spacing w:after="100" w:line="259" w:lineRule="auto"/>
      </w:pPr>
      <w:r>
        <w:rPr>
          <w:rFonts w:ascii="Arial" w:hAnsi="Arial" w:eastAsia="PingFang SC"/>
          <w:color w:val="000000"/>
        </w:rPr>
        <w:t>This table is the central boundary for thesis writing and implementation. Modules inherited from SMGC or MGCMVC should first be reproduced as faithfully as possible. SpaMGCL-specific modules should be implemented only where the research plan explicitly modifies the inherited method.</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8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Module</w:t>
            </w:r>
          </w:p>
        </w:tc>
        <w:tc>
          <w:tcPr>
            <w:tcW w:type="dxa" w:w="151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Source</w:t>
            </w:r>
          </w:p>
        </w:tc>
        <w:tc>
          <w:tcPr>
            <w:tcW w:type="dxa" w:w="3671"/>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SpaMGCL treatment</w:t>
            </w:r>
          </w:p>
        </w:tc>
        <w:tc>
          <w:tcPr>
            <w:tcW w:type="dxa" w:w="144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Status</w:t>
            </w:r>
          </w:p>
        </w:tc>
        <w:tc>
          <w:tcPr>
            <w:tcW w:type="dxa" w:w="259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Boundary notes</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RNA ADT ATAC preprocessing</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SMGC</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Keep the SMGC-style modality-specific preprocessing principle after inspecting actual source code and AnnData fields.</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Exact fields and preprocessing state must be verified before coding.</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Spatial graph</w:t>
            </w:r>
          </w:p>
        </w:tc>
        <w:tc>
          <w:tcPr>
            <w:tcW w:type="dxa" w:w="151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SMGC</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Use tissue coordinates to construct spatial KNN graph.</w:t>
            </w:r>
          </w:p>
        </w:tc>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Do not assume the coordinate key before data inspection.</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Feature graph</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SMGC</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Use feature similarity graph; the source plan names Pearson correlation distance.</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Confirm implementation details in SMGC code.</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GCN graph representation</w:t>
            </w:r>
          </w:p>
        </w:tc>
        <w:tc>
          <w:tcPr>
            <w:tcW w:type="dxa" w:w="151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SMGC</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Use spatial and feature graphs to produce graph-specific views.</w:t>
            </w:r>
          </w:p>
        </w:tc>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Acts as view generator for SpaMGCL.</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FG CG MG representation</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MGCMVC</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Adapt fine-grained, coarse-grained, and fused multigranularity representations to graph-specific spatial omics views.</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Core contribution 1 in spatial setting.</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Global representation</w:t>
            </w:r>
          </w:p>
        </w:tc>
        <w:tc>
          <w:tcPr>
            <w:tcW w:type="dxa" w:w="151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MGCMVC</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Fuse view-level MG representations into U.</w:t>
            </w:r>
          </w:p>
        </w:tc>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Used by view quality distance.</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Wasserstein weighting</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MGCMVC</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Retain WD-based reliability principle.</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Scale with SC is UNRESOLVED.</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consistency weighting</w:t>
            </w:r>
          </w:p>
        </w:tc>
        <w:tc>
          <w:tcPr>
            <w:tcW w:type="dxa" w:w="151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SpaMGCL</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Add spatial smoothness or consistency into view reliability estimation.</w:t>
            </w:r>
          </w:p>
        </w:tc>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Core contribution 2.</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Sample contrastive learning</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MGCMVC</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Retain same-spot cross-view positives and adaptive weighting.</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Negative set is spatially filtered.</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negative filtering</w:t>
            </w:r>
          </w:p>
        </w:tc>
        <w:tc>
          <w:tcPr>
            <w:tcW w:type="dxa" w:w="151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SpaMGCL</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Exclude spatial neighbors from negatives; excluded pairs are ignored, not positives.</w:t>
            </w:r>
          </w:p>
        </w:tc>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Core contribution 3.</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Cluster-level contrastive learning</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MGCMVC</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Retain target-distribution-based cluster consistency.</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First implementation should run without optional refinement.</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Cluster Refinement</w:t>
            </w:r>
          </w:p>
        </w:tc>
        <w:tc>
          <w:tcPr>
            <w:tcW w:type="dxa" w:w="151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SpaMGCL Optional</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Spatially refine Q before target distribution.</w:t>
            </w:r>
          </w:p>
        </w:tc>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Optional Phase II</w:t>
            </w:r>
          </w:p>
        </w:tc>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Do not block P0 to P3 on this module.</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Final clustering</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SMGC experimental style</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Report mclust where available; K-means can be sensitivity analysis.</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Required</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Main choice must be recorded in config.</w:t>
            </w:r>
          </w:p>
        </w:tc>
      </w:tr>
    </w:tbl>
    <w:p>
      <w:pPr>
        <w:spacing w:after="40"/>
      </w:pPr>
    </w:p>
    <w:p>
      <w:pPr>
        <w:pStyle w:val="Heading2"/>
      </w:pPr>
      <w:r>
        <w:rPr>
          <w:rFonts w:ascii="Arial" w:hAnsi="Arial" w:eastAsia="PingFang SC"/>
          <w:b/>
          <w:color w:val="000000"/>
          <w:sz w:val="26"/>
        </w:rPr>
        <w:t>A4 Symbols and Graph View Construction</w:t>
      </w:r>
    </w:p>
    <w:tbl>
      <w:tblPr>
        <w:tblW w:type="auto" w:w="0"/>
        <w:jc w:val="center"/>
        <w:tblLayout w:type="fixed"/>
        <w:tblLook w:firstColumn="1" w:firstRow="1" w:lastColumn="0" w:lastRow="0" w:noHBand="0" w:noVBand="1" w:val="04A0"/>
      </w:tblPr>
      <w:tblGrid>
        <w:gridCol w:w="5083"/>
        <w:gridCol w:w="5083"/>
      </w:tblGrid>
      <w:tr>
        <w:tc>
          <w:tcPr>
            <w:tcW w:type="dxa" w:w="1800"/>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7"/>
              </w:rPr>
              <w:t>Symbol</w:t>
            </w:r>
          </w:p>
        </w:tc>
        <w:tc>
          <w:tcPr>
            <w:tcW w:type="dxa" w:w="8063"/>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7"/>
              </w:rPr>
              <w:t>Definition</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N</w:t>
            </w:r>
          </w:p>
        </w:tc>
        <w:tc>
          <w:tcPr>
            <w:tcW w:type="dxa" w:w="806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Number of spatial spots shared by all modalities.</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M</w:t>
            </w:r>
          </w:p>
        </w:tc>
        <w:tc>
          <w:tcPr>
            <w:tcW w:type="dxa" w:w="8063"/>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Set of omics modalities, for example RNA ADT or RNA ATAC.</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V</w:t>
            </w:r>
          </w:p>
        </w:tc>
        <w:tc>
          <w:tcPr>
            <w:tcW w:type="dxa" w:w="806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Set of graph views. For two modalities, spatial and feature graphs produce four views.</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X^v</w:t>
            </w:r>
          </w:p>
        </w:tc>
        <w:tc>
          <w:tcPr>
            <w:tcW w:type="dxa" w:w="8063"/>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Input feature matrix for graph view v after preprocessing and graph-specific representation construction.</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A_s</w:t>
            </w:r>
          </w:p>
        </w:tc>
        <w:tc>
          <w:tcPr>
            <w:tcW w:type="dxa" w:w="806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Spatial adjacency matrix from tissue coordinates.</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A_f</w:t>
            </w:r>
          </w:p>
        </w:tc>
        <w:tc>
          <w:tcPr>
            <w:tcW w:type="dxa" w:w="8063"/>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Feature adjacency matrix from feature similarity.</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Z^v</w:t>
            </w:r>
          </w:p>
        </w:tc>
        <w:tc>
          <w:tcPr>
            <w:tcW w:type="dxa" w:w="806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Fine-grained representation for view v.</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H^v</w:t>
            </w:r>
          </w:p>
        </w:tc>
        <w:tc>
          <w:tcPr>
            <w:tcW w:type="dxa" w:w="8063"/>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Coarse-grained representation for view v.</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G^v</w:t>
            </w:r>
          </w:p>
        </w:tc>
        <w:tc>
          <w:tcPr>
            <w:tcW w:type="dxa" w:w="806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Multigranularity representation for view v.</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U</w:t>
            </w:r>
          </w:p>
        </w:tc>
        <w:tc>
          <w:tcPr>
            <w:tcW w:type="dxa" w:w="8063"/>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Global representation fused from view-level MG representations.</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Q^v</w:t>
            </w:r>
          </w:p>
        </w:tc>
        <w:tc>
          <w:tcPr>
            <w:tcW w:type="dxa" w:w="806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Cluster assignment distribution for view v.</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P^v</w:t>
            </w:r>
          </w:p>
        </w:tc>
        <w:tc>
          <w:tcPr>
            <w:tcW w:type="dxa" w:w="8063"/>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Target distribution for cluster-level contrastive learning.</w:t>
            </w:r>
          </w:p>
        </w:tc>
      </w:tr>
    </w:tbl>
    <w:p>
      <w:pPr>
        <w:spacing w:after="40"/>
      </w:pPr>
    </w:p>
    <w:p>
      <w:pPr>
        <w:spacing w:after="40" w:line="259" w:lineRule="auto"/>
      </w:pPr>
      <w:r>
        <w:rPr>
          <w:rFonts w:ascii="Arial" w:hAnsi="Arial" w:eastAsia="PingFang SC"/>
          <w:b/>
          <w:color w:val="000000"/>
        </w:rPr>
        <w:t>Formula A.1</w:t>
      </w:r>
      <w:r>
        <w:rPr>
          <w:rFonts w:ascii="Arial" w:hAnsi="Arial" w:eastAsia="PingFang SC"/>
          <w:color w:val="000000"/>
        </w:rPr>
        <w:t xml:space="preserve"> Graph view set</w:t>
      </w:r>
    </w:p>
    <w:p>
      <w:pPr>
        <w:spacing w:after="120"/>
        <w:jc w:val="center"/>
      </w:pPr>
      <w:r>
        <w:drawing>
          <wp:inline xmlns:a="http://schemas.openxmlformats.org/drawingml/2006/main" xmlns:pic="http://schemas.openxmlformats.org/drawingml/2006/picture">
            <wp:extent cx="5394960" cy="380345"/>
            <wp:docPr id="1" name="Picture 1" descr="Formula A.1 Graph view set"/>
            <wp:cNvGraphicFramePr>
              <a:graphicFrameLocks noChangeAspect="1"/>
            </wp:cNvGraphicFramePr>
            <a:graphic>
              <a:graphicData uri="http://schemas.openxmlformats.org/drawingml/2006/picture">
                <pic:pic>
                  <pic:nvPicPr>
                    <pic:cNvPr id="0" name="eq_a1.png"/>
                    <pic:cNvPicPr/>
                  </pic:nvPicPr>
                  <pic:blipFill>
                    <a:blip r:embed="rId9"/>
                    <a:stretch>
                      <a:fillRect/>
                    </a:stretch>
                  </pic:blipFill>
                  <pic:spPr>
                    <a:xfrm>
                      <a:off x="0" y="0"/>
                      <a:ext cx="5394960" cy="380345"/>
                    </a:xfrm>
                    <a:prstGeom prst="rect"/>
                  </pic:spPr>
                </pic:pic>
              </a:graphicData>
            </a:graphic>
          </wp:inline>
        </w:drawing>
      </w:r>
    </w:p>
    <w:p>
      <w:pPr>
        <w:spacing w:after="100" w:line="259" w:lineRule="auto"/>
      </w:pPr>
      <w:r>
        <w:rPr>
          <w:rFonts w:ascii="Arial" w:hAnsi="Arial" w:eastAsia="PingFang SC"/>
          <w:color w:val="000000"/>
        </w:rPr>
        <w:t>For RNA ADT data, the four views are RNA spatial, RNA feature, ADT spatial, and ADT feature. For RNA ATAC data, the same construction applies with ATAC replacing ADT.</w:t>
      </w:r>
    </w:p>
    <w:p>
      <w:pPr>
        <w:spacing w:after="100" w:line="259" w:lineRule="auto"/>
      </w:pPr>
      <w:r>
        <w:rPr>
          <w:rFonts w:ascii="Arial" w:hAnsi="Arial" w:eastAsia="PingFang SC"/>
          <w:b/>
          <w:color w:val="000000"/>
        </w:rPr>
        <w:t>Modality isolation rule:</w:t>
      </w:r>
      <w:r>
        <w:rPr>
          <w:rFonts w:ascii="Arial" w:hAnsi="Arial" w:eastAsia="PingFang SC"/>
          <w:color w:val="000000"/>
        </w:rPr>
        <w:t xml:space="preserve"> feature graph adjacency is strictly modality-specific. RNA feature GCN aggregation must use only A_f_RNA and X_RNA; ADT aggregation must use only A_f_ADT and X_ADT; ATAC aggregation must use only A_f_ATAC and X_ATAC. Cross-modality interaction is allowed only after view-specific FG, CG, or MG representations have been obtained.</w:t>
      </w:r>
    </w:p>
    <w:p>
      <w:pPr>
        <w:pStyle w:val="Heading2"/>
      </w:pPr>
      <w:r>
        <w:rPr>
          <w:rFonts w:ascii="Arial" w:hAnsi="Arial" w:eastAsia="PingFang SC"/>
          <w:b/>
          <w:color w:val="000000"/>
          <w:sz w:val="26"/>
        </w:rPr>
        <w:t>A5 Preprocessing Boundary</w:t>
      </w:r>
    </w:p>
    <w:tbl>
      <w:tblPr>
        <w:tblW w:type="auto" w:w="0"/>
        <w:jc w:val="center"/>
        <w:tblLayout w:type="fixed"/>
        <w:tblLook w:firstColumn="1" w:firstRow="1" w:lastColumn="0" w:lastRow="0" w:noHBand="0" w:noVBand="1" w:val="04A0"/>
      </w:tblPr>
      <w:tblGrid>
        <w:gridCol w:w="3389"/>
        <w:gridCol w:w="3389"/>
        <w:gridCol w:w="3389"/>
      </w:tblGrid>
      <w:tr>
        <w:tc>
          <w:tcPr>
            <w:tcW w:type="dxa" w:w="165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Input</w:t>
            </w:r>
          </w:p>
        </w:tc>
        <w:tc>
          <w:tcPr>
            <w:tcW w:type="dxa" w:w="360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Planned handling</w:t>
            </w:r>
          </w:p>
        </w:tc>
        <w:tc>
          <w:tcPr>
            <w:tcW w:type="dxa" w:w="460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Implementation boundary</w:t>
            </w:r>
          </w:p>
        </w:tc>
      </w:tr>
      <w:tr>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RNA</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HVG selection, normalization, log transform, PCA</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Inherited from SMGC plan; verify exact order and parameters in source code.</w:t>
            </w:r>
          </w:p>
        </w:tc>
      </w:tr>
      <w:tr>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ADT</w:t>
            </w:r>
          </w:p>
        </w:tc>
        <w:tc>
          <w:tcPr>
            <w:tcW w:type="dxa" w:w="36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Centered log-ratio normalization, PCA</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Inherited from SMGC plan; verify whether the supplied h5ad already stores processed features.</w:t>
            </w:r>
          </w:p>
        </w:tc>
      </w:tr>
      <w:tr>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ATAC</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Top peaks, TF IDF normalization, LSI</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Inherited from SMGC plan; do not repeat preprocessing before inspecting h5ad contents.</w:t>
            </w:r>
          </w:p>
        </w:tc>
      </w:tr>
      <w:tr>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Spatial graph</w:t>
            </w:r>
          </w:p>
        </w:tc>
        <w:tc>
          <w:tcPr>
            <w:tcW w:type="dxa" w:w="36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KNN on spatial coordinates</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Coordinate key and K value are UNRESOLVED until data inspection.</w:t>
            </w:r>
          </w:p>
        </w:tc>
      </w:tr>
      <w:tr>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Feature graph</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Pearson correlation distance</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Distance and graph sparsification details require SMGC source check.</w:t>
            </w:r>
          </w:p>
        </w:tc>
      </w:tr>
    </w:tbl>
    <w:p>
      <w:pPr>
        <w:spacing w:after="40"/>
      </w:pPr>
    </w:p>
    <w:p>
      <w:pPr>
        <w:pStyle w:val="Heading2"/>
      </w:pPr>
      <w:r>
        <w:rPr>
          <w:rFonts w:ascii="Arial" w:hAnsi="Arial" w:eastAsia="PingFang SC"/>
          <w:b/>
          <w:color w:val="000000"/>
          <w:sz w:val="26"/>
        </w:rPr>
        <w:t>A6 Core Method Formulas</w:t>
      </w:r>
    </w:p>
    <w:p>
      <w:pPr>
        <w:spacing w:after="100" w:line="259" w:lineRule="auto"/>
      </w:pPr>
      <w:r>
        <w:rPr>
          <w:rFonts w:ascii="Arial" w:hAnsi="Arial" w:eastAsia="PingFang SC"/>
          <w:color w:val="000000"/>
        </w:rPr>
        <w:t>The core SpaMGCL method contains three required components for the first implementation: multigranularity representation, spatial-aware adaptive weighting, and spatial-neighborhood negative filtering. Spatial Cluster Refinement remains an optional Phase II module.</w:t>
      </w:r>
    </w:p>
    <w:p>
      <w:pPr>
        <w:spacing w:after="40" w:line="259" w:lineRule="auto"/>
      </w:pPr>
      <w:r>
        <w:rPr>
          <w:rFonts w:ascii="Arial" w:hAnsi="Arial" w:eastAsia="PingFang SC"/>
          <w:b/>
          <w:color w:val="000000"/>
        </w:rPr>
        <w:t>Formula A.2</w:t>
      </w:r>
      <w:r>
        <w:rPr>
          <w:rFonts w:ascii="Arial" w:hAnsi="Arial" w:eastAsia="PingFang SC"/>
          <w:color w:val="000000"/>
        </w:rPr>
        <w:t xml:space="preserve"> Multigranularity representation</w:t>
      </w:r>
    </w:p>
    <w:p>
      <w:pPr>
        <w:spacing w:after="120"/>
        <w:jc w:val="center"/>
      </w:pPr>
      <w:r>
        <w:drawing>
          <wp:inline xmlns:a="http://schemas.openxmlformats.org/drawingml/2006/main" xmlns:pic="http://schemas.openxmlformats.org/drawingml/2006/picture">
            <wp:extent cx="5669280" cy="354173"/>
            <wp:docPr id="2" name="Picture 2" descr="Formula A.2 Multigranularity representation"/>
            <wp:cNvGraphicFramePr>
              <a:graphicFrameLocks noChangeAspect="1"/>
            </wp:cNvGraphicFramePr>
            <a:graphic>
              <a:graphicData uri="http://schemas.openxmlformats.org/drawingml/2006/picture">
                <pic:pic>
                  <pic:nvPicPr>
                    <pic:cNvPr id="0" name="eq_a2.png"/>
                    <pic:cNvPicPr/>
                  </pic:nvPicPr>
                  <pic:blipFill>
                    <a:blip r:embed="rId10"/>
                    <a:stretch>
                      <a:fillRect/>
                    </a:stretch>
                  </pic:blipFill>
                  <pic:spPr>
                    <a:xfrm>
                      <a:off x="0" y="0"/>
                      <a:ext cx="5669280" cy="354173"/>
                    </a:xfrm>
                    <a:prstGeom prst="rect"/>
                  </pic:spPr>
                </pic:pic>
              </a:graphicData>
            </a:graphic>
          </wp:inline>
        </w:drawing>
      </w:r>
    </w:p>
    <w:p>
      <w:pPr>
        <w:spacing w:after="40" w:line="259" w:lineRule="auto"/>
      </w:pPr>
      <w:r>
        <w:rPr>
          <w:rFonts w:ascii="Arial" w:hAnsi="Arial" w:eastAsia="PingFang SC"/>
          <w:b/>
          <w:color w:val="000000"/>
        </w:rPr>
        <w:t>Formula A.3</w:t>
      </w:r>
      <w:r>
        <w:rPr>
          <w:rFonts w:ascii="Arial" w:hAnsi="Arial" w:eastAsia="PingFang SC"/>
          <w:color w:val="000000"/>
        </w:rPr>
        <w:t xml:space="preserve"> Global representation</w:t>
      </w:r>
    </w:p>
    <w:p>
      <w:pPr>
        <w:spacing w:after="120"/>
        <w:jc w:val="center"/>
      </w:pPr>
      <w:r>
        <w:drawing>
          <wp:inline xmlns:a="http://schemas.openxmlformats.org/drawingml/2006/main" xmlns:pic="http://schemas.openxmlformats.org/drawingml/2006/picture">
            <wp:extent cx="4023360" cy="617967"/>
            <wp:docPr id="3" name="Picture 3" descr="Formula A.3 Global representation"/>
            <wp:cNvGraphicFramePr>
              <a:graphicFrameLocks noChangeAspect="1"/>
            </wp:cNvGraphicFramePr>
            <a:graphic>
              <a:graphicData uri="http://schemas.openxmlformats.org/drawingml/2006/picture">
                <pic:pic>
                  <pic:nvPicPr>
                    <pic:cNvPr id="0" name="eq_a3.png"/>
                    <pic:cNvPicPr/>
                  </pic:nvPicPr>
                  <pic:blipFill>
                    <a:blip r:embed="rId11"/>
                    <a:stretch>
                      <a:fillRect/>
                    </a:stretch>
                  </pic:blipFill>
                  <pic:spPr>
                    <a:xfrm>
                      <a:off x="0" y="0"/>
                      <a:ext cx="4023360" cy="617967"/>
                    </a:xfrm>
                    <a:prstGeom prst="rect"/>
                  </pic:spPr>
                </pic:pic>
              </a:graphicData>
            </a:graphic>
          </wp:inline>
        </w:drawing>
      </w:r>
    </w:p>
    <w:p>
      <w:pPr>
        <w:spacing w:after="40" w:line="259" w:lineRule="auto"/>
      </w:pPr>
      <w:r>
        <w:rPr>
          <w:rFonts w:ascii="Arial" w:hAnsi="Arial" w:eastAsia="PingFang SC"/>
          <w:b/>
          <w:color w:val="000000"/>
        </w:rPr>
        <w:t>Formula A.4</w:t>
      </w:r>
      <w:r>
        <w:rPr>
          <w:rFonts w:ascii="Arial" w:hAnsi="Arial" w:eastAsia="PingFang SC"/>
          <w:color w:val="000000"/>
        </w:rPr>
        <w:t xml:space="preserve"> Spatial consistency</w:t>
      </w:r>
    </w:p>
    <w:p>
      <w:pPr>
        <w:spacing w:after="120"/>
        <w:jc w:val="center"/>
      </w:pPr>
      <w:r>
        <w:drawing>
          <wp:inline xmlns:a="http://schemas.openxmlformats.org/drawingml/2006/main" xmlns:pic="http://schemas.openxmlformats.org/drawingml/2006/picture">
            <wp:extent cx="5394960" cy="358309"/>
            <wp:docPr id="4" name="Picture 4" descr="Formula A.4 Spatial consistency"/>
            <wp:cNvGraphicFramePr>
              <a:graphicFrameLocks noChangeAspect="1"/>
            </wp:cNvGraphicFramePr>
            <a:graphic>
              <a:graphicData uri="http://schemas.openxmlformats.org/drawingml/2006/picture">
                <pic:pic>
                  <pic:nvPicPr>
                    <pic:cNvPr id="0" name="eq_a4.png"/>
                    <pic:cNvPicPr/>
                  </pic:nvPicPr>
                  <pic:blipFill>
                    <a:blip r:embed="rId12"/>
                    <a:stretch>
                      <a:fillRect/>
                    </a:stretch>
                  </pic:blipFill>
                  <pic:spPr>
                    <a:xfrm>
                      <a:off x="0" y="0"/>
                      <a:ext cx="5394960" cy="358309"/>
                    </a:xfrm>
                    <a:prstGeom prst="rect"/>
                  </pic:spPr>
                </pic:pic>
              </a:graphicData>
            </a:graphic>
          </wp:inline>
        </w:drawing>
      </w:r>
    </w:p>
    <w:p>
      <w:pPr>
        <w:spacing w:after="40" w:line="259" w:lineRule="auto"/>
      </w:pPr>
      <w:r>
        <w:rPr>
          <w:rFonts w:ascii="Arial" w:hAnsi="Arial" w:eastAsia="PingFang SC"/>
          <w:b/>
          <w:color w:val="000000"/>
        </w:rPr>
        <w:t>Formula A.5</w:t>
      </w:r>
      <w:r>
        <w:rPr>
          <w:rFonts w:ascii="Arial" w:hAnsi="Arial" w:eastAsia="PingFang SC"/>
          <w:color w:val="000000"/>
        </w:rPr>
        <w:t xml:space="preserve"> Original combined view distance</w:t>
      </w:r>
    </w:p>
    <w:p>
      <w:pPr>
        <w:spacing w:after="120"/>
        <w:jc w:val="center"/>
      </w:pPr>
      <w:r>
        <w:drawing>
          <wp:inline xmlns:a="http://schemas.openxmlformats.org/drawingml/2006/main" xmlns:pic="http://schemas.openxmlformats.org/drawingml/2006/picture">
            <wp:extent cx="4206240" cy="450326"/>
            <wp:docPr id="5" name="Picture 5" descr="Formula A.5 Original combined view distance"/>
            <wp:cNvGraphicFramePr>
              <a:graphicFrameLocks noChangeAspect="1"/>
            </wp:cNvGraphicFramePr>
            <a:graphic>
              <a:graphicData uri="http://schemas.openxmlformats.org/drawingml/2006/picture">
                <pic:pic>
                  <pic:nvPicPr>
                    <pic:cNvPr id="0" name="eq_a5.png"/>
                    <pic:cNvPicPr/>
                  </pic:nvPicPr>
                  <pic:blipFill>
                    <a:blip r:embed="rId13"/>
                    <a:stretch>
                      <a:fillRect/>
                    </a:stretch>
                  </pic:blipFill>
                  <pic:spPr>
                    <a:xfrm>
                      <a:off x="0" y="0"/>
                      <a:ext cx="4206240" cy="450326"/>
                    </a:xfrm>
                    <a:prstGeom prst="rect"/>
                  </pic:spPr>
                </pic:pic>
              </a:graphicData>
            </a:graphic>
          </wp:inline>
        </w:drawing>
      </w:r>
    </w:p>
    <w:p>
      <w:pPr>
        <w:spacing w:after="100" w:line="259" w:lineRule="auto"/>
      </w:pPr>
      <w:r>
        <w:rPr>
          <w:rFonts w:ascii="Arial" w:hAnsi="Arial" w:eastAsia="PingFang SC"/>
          <w:b/>
          <w:color w:val="000000"/>
        </w:rPr>
        <w:t>UNRESOLVED:</w:t>
      </w:r>
      <w:r>
        <w:rPr>
          <w:rFonts w:ascii="Arial" w:hAnsi="Arial" w:eastAsia="PingFang SC"/>
          <w:color w:val="000000"/>
        </w:rPr>
        <w:t xml:space="preserve"> WD and SC may have different numerical scales. The initial implementation candidate is to standardize WD and SC across views before computing d_v. This is a candidate, not a settled method claim, and must be validated experimentally.</w:t>
      </w:r>
    </w:p>
    <w:p>
      <w:pPr>
        <w:spacing w:after="40" w:line="259" w:lineRule="auto"/>
      </w:pPr>
      <w:r>
        <w:rPr>
          <w:rFonts w:ascii="Arial" w:hAnsi="Arial" w:eastAsia="PingFang SC"/>
          <w:b/>
          <w:color w:val="000000"/>
        </w:rPr>
        <w:t>Formula A.6</w:t>
      </w:r>
      <w:r>
        <w:rPr>
          <w:rFonts w:ascii="Arial" w:hAnsi="Arial" w:eastAsia="PingFang SC"/>
          <w:color w:val="000000"/>
        </w:rPr>
        <w:t xml:space="preserve"> Initial standardized distance candidate</w:t>
      </w:r>
    </w:p>
    <w:p>
      <w:pPr>
        <w:spacing w:after="120"/>
        <w:jc w:val="center"/>
      </w:pPr>
      <w:r>
        <w:drawing>
          <wp:inline xmlns:a="http://schemas.openxmlformats.org/drawingml/2006/main" xmlns:pic="http://schemas.openxmlformats.org/drawingml/2006/picture">
            <wp:extent cx="5760720" cy="272160"/>
            <wp:docPr id="6" name="Picture 6" descr="Formula A.6 Initial standardized distance candidate"/>
            <wp:cNvGraphicFramePr>
              <a:graphicFrameLocks noChangeAspect="1"/>
            </wp:cNvGraphicFramePr>
            <a:graphic>
              <a:graphicData uri="http://schemas.openxmlformats.org/drawingml/2006/picture">
                <pic:pic>
                  <pic:nvPicPr>
                    <pic:cNvPr id="0" name="eq_a6.png"/>
                    <pic:cNvPicPr/>
                  </pic:nvPicPr>
                  <pic:blipFill>
                    <a:blip r:embed="rId14"/>
                    <a:stretch>
                      <a:fillRect/>
                    </a:stretch>
                  </pic:blipFill>
                  <pic:spPr>
                    <a:xfrm>
                      <a:off x="0" y="0"/>
                      <a:ext cx="5760720" cy="272160"/>
                    </a:xfrm>
                    <a:prstGeom prst="rect"/>
                  </pic:spPr>
                </pic:pic>
              </a:graphicData>
            </a:graphic>
          </wp:inline>
        </w:drawing>
      </w:r>
    </w:p>
    <w:p>
      <w:pPr>
        <w:spacing w:after="100" w:line="259" w:lineRule="auto"/>
      </w:pPr>
      <w:r>
        <w:rPr>
          <w:rFonts w:ascii="Arial" w:hAnsi="Arial" w:eastAsia="PingFang SC"/>
          <w:b/>
          <w:color w:val="000000"/>
        </w:rPr>
        <w:t>Nonnegative distance rule:</w:t>
      </w:r>
      <w:r>
        <w:rPr>
          <w:rFonts w:ascii="Arial" w:hAnsi="Arial" w:eastAsia="PingFang SC"/>
          <w:color w:val="000000"/>
        </w:rPr>
        <w:t xml:space="preserve"> if the selected scale normalization produces negative d_v values, the implementation must apply a constant shift or use min-max scaling so d_v remains nonnegative before Formula A.7. This preserves the nonnegative-distance interpretation behind exp(-d_v) and avoids accidental weight exaggeration.</w:t>
      </w:r>
    </w:p>
    <w:p>
      <w:pPr>
        <w:spacing w:after="40" w:line="259" w:lineRule="auto"/>
      </w:pPr>
      <w:r>
        <w:rPr>
          <w:rFonts w:ascii="Arial" w:hAnsi="Arial" w:eastAsia="PingFang SC"/>
          <w:b/>
          <w:color w:val="000000"/>
        </w:rPr>
        <w:t>Formula A.7</w:t>
      </w:r>
      <w:r>
        <w:rPr>
          <w:rFonts w:ascii="Arial" w:hAnsi="Arial" w:eastAsia="PingFang SC"/>
          <w:color w:val="000000"/>
        </w:rPr>
        <w:t xml:space="preserve"> Adaptive view weight</w:t>
      </w:r>
    </w:p>
    <w:p>
      <w:pPr>
        <w:spacing w:after="120"/>
        <w:jc w:val="center"/>
      </w:pPr>
      <w:r>
        <w:drawing>
          <wp:inline xmlns:a="http://schemas.openxmlformats.org/drawingml/2006/main" xmlns:pic="http://schemas.openxmlformats.org/drawingml/2006/picture">
            <wp:extent cx="4480560" cy="384984"/>
            <wp:docPr id="7" name="Picture 7" descr="Formula A.7 Adaptive view weight"/>
            <wp:cNvGraphicFramePr>
              <a:graphicFrameLocks noChangeAspect="1"/>
            </wp:cNvGraphicFramePr>
            <a:graphic>
              <a:graphicData uri="http://schemas.openxmlformats.org/drawingml/2006/picture">
                <pic:pic>
                  <pic:nvPicPr>
                    <pic:cNvPr id="0" name="eq_a7.png"/>
                    <pic:cNvPicPr/>
                  </pic:nvPicPr>
                  <pic:blipFill>
                    <a:blip r:embed="rId15"/>
                    <a:stretch>
                      <a:fillRect/>
                    </a:stretch>
                  </pic:blipFill>
                  <pic:spPr>
                    <a:xfrm>
                      <a:off x="0" y="0"/>
                      <a:ext cx="4480560" cy="384984"/>
                    </a:xfrm>
                    <a:prstGeom prst="rect"/>
                  </pic:spPr>
                </pic:pic>
              </a:graphicData>
            </a:graphic>
          </wp:inline>
        </w:drawing>
      </w:r>
    </w:p>
    <w:p>
      <w:pPr>
        <w:spacing w:after="40" w:line="259" w:lineRule="auto"/>
      </w:pPr>
      <w:r>
        <w:rPr>
          <w:rFonts w:ascii="Arial" w:hAnsi="Arial" w:eastAsia="PingFang SC"/>
          <w:b/>
          <w:color w:val="000000"/>
        </w:rPr>
        <w:t>Formula A.8</w:t>
      </w:r>
      <w:r>
        <w:rPr>
          <w:rFonts w:ascii="Arial" w:hAnsi="Arial" w:eastAsia="PingFang SC"/>
          <w:color w:val="000000"/>
        </w:rPr>
        <w:t xml:space="preserve"> Reliable negative set</w:t>
      </w:r>
    </w:p>
    <w:p>
      <w:pPr>
        <w:spacing w:after="120"/>
        <w:jc w:val="center"/>
      </w:pPr>
      <w:r>
        <w:drawing>
          <wp:inline xmlns:a="http://schemas.openxmlformats.org/drawingml/2006/main" xmlns:pic="http://schemas.openxmlformats.org/drawingml/2006/picture">
            <wp:extent cx="4663440" cy="512906"/>
            <wp:docPr id="8" name="Picture 8" descr="Formula A.8 Reliable negative set"/>
            <wp:cNvGraphicFramePr>
              <a:graphicFrameLocks noChangeAspect="1"/>
            </wp:cNvGraphicFramePr>
            <a:graphic>
              <a:graphicData uri="http://schemas.openxmlformats.org/drawingml/2006/picture">
                <pic:pic>
                  <pic:nvPicPr>
                    <pic:cNvPr id="0" name="eq_a8.png"/>
                    <pic:cNvPicPr/>
                  </pic:nvPicPr>
                  <pic:blipFill>
                    <a:blip r:embed="rId16"/>
                    <a:stretch>
                      <a:fillRect/>
                    </a:stretch>
                  </pic:blipFill>
                  <pic:spPr>
                    <a:xfrm>
                      <a:off x="0" y="0"/>
                      <a:ext cx="4663440" cy="512906"/>
                    </a:xfrm>
                    <a:prstGeom prst="rect"/>
                  </pic:spPr>
                </pic:pic>
              </a:graphicData>
            </a:graphic>
          </wp:inline>
        </w:drawing>
      </w:r>
    </w:p>
    <w:p>
      <w:pPr>
        <w:spacing w:after="100" w:line="259" w:lineRule="auto"/>
      </w:pPr>
      <w:r>
        <w:rPr>
          <w:rFonts w:ascii="Arial" w:hAnsi="Arial" w:eastAsia="PingFang SC"/>
          <w:b/>
          <w:color w:val="000000"/>
        </w:rPr>
        <w:t>Spatial negative filtering rule:</w:t>
      </w:r>
      <w:r>
        <w:rPr>
          <w:rFonts w:ascii="Arial" w:hAnsi="Arial" w:eastAsia="PingFang SC"/>
          <w:color w:val="000000"/>
        </w:rPr>
        <w:t xml:space="preserve"> the positive pair is the same spot across different views. A reliable negative is a different spot that is not a spatial neighbor. A spatial neighbor that is excluded from the negative set is not a positive; it is ignored in the contrastive denominator.</w:t>
      </w:r>
    </w:p>
    <w:p>
      <w:pPr>
        <w:spacing w:after="40" w:line="259" w:lineRule="auto"/>
      </w:pPr>
      <w:r>
        <w:rPr>
          <w:rFonts w:ascii="Arial" w:hAnsi="Arial" w:eastAsia="PingFang SC"/>
          <w:b/>
          <w:color w:val="000000"/>
        </w:rPr>
        <w:t>Formula A.9</w:t>
      </w:r>
      <w:r>
        <w:rPr>
          <w:rFonts w:ascii="Arial" w:hAnsi="Arial" w:eastAsia="PingFang SC"/>
          <w:color w:val="000000"/>
        </w:rPr>
        <w:t xml:space="preserve"> Adaptive multigranularity sample contrast</w:t>
      </w:r>
    </w:p>
    <w:p>
      <w:pPr>
        <w:spacing w:after="120"/>
        <w:jc w:val="center"/>
      </w:pPr>
      <w:r>
        <w:drawing>
          <wp:inline xmlns:a="http://schemas.openxmlformats.org/drawingml/2006/main" xmlns:pic="http://schemas.openxmlformats.org/drawingml/2006/picture">
            <wp:extent cx="5669280" cy="309017"/>
            <wp:docPr id="9" name="Picture 9" descr="Formula A.9 Adaptive multigranularity sample contrast"/>
            <wp:cNvGraphicFramePr>
              <a:graphicFrameLocks noChangeAspect="1"/>
            </wp:cNvGraphicFramePr>
            <a:graphic>
              <a:graphicData uri="http://schemas.openxmlformats.org/drawingml/2006/picture">
                <pic:pic>
                  <pic:nvPicPr>
                    <pic:cNvPr id="0" name="eq_a9.png"/>
                    <pic:cNvPicPr/>
                  </pic:nvPicPr>
                  <pic:blipFill>
                    <a:blip r:embed="rId17"/>
                    <a:stretch>
                      <a:fillRect/>
                    </a:stretch>
                  </pic:blipFill>
                  <pic:spPr>
                    <a:xfrm>
                      <a:off x="0" y="0"/>
                      <a:ext cx="5669280" cy="309017"/>
                    </a:xfrm>
                    <a:prstGeom prst="rect"/>
                  </pic:spPr>
                </pic:pic>
              </a:graphicData>
            </a:graphic>
          </wp:inline>
        </w:drawing>
      </w:r>
    </w:p>
    <w:p>
      <w:pPr>
        <w:spacing w:after="40" w:line="259" w:lineRule="auto"/>
      </w:pPr>
      <w:r>
        <w:rPr>
          <w:rFonts w:ascii="Arial" w:hAnsi="Arial" w:eastAsia="PingFang SC"/>
          <w:b/>
          <w:color w:val="000000"/>
        </w:rPr>
        <w:t>Formula A.10</w:t>
      </w:r>
      <w:r>
        <w:rPr>
          <w:rFonts w:ascii="Arial" w:hAnsi="Arial" w:eastAsia="PingFang SC"/>
          <w:color w:val="000000"/>
        </w:rPr>
        <w:t xml:space="preserve"> Optional spatial cluster refinement</w:t>
      </w:r>
    </w:p>
    <w:p>
      <w:pPr>
        <w:spacing w:after="120"/>
        <w:jc w:val="center"/>
      </w:pPr>
      <w:r>
        <w:drawing>
          <wp:inline xmlns:a="http://schemas.openxmlformats.org/drawingml/2006/main" xmlns:pic="http://schemas.openxmlformats.org/drawingml/2006/picture">
            <wp:extent cx="5303520" cy="296159"/>
            <wp:docPr id="10" name="Picture 10" descr="Formula A.10 Optional spatial cluster refinement"/>
            <wp:cNvGraphicFramePr>
              <a:graphicFrameLocks noChangeAspect="1"/>
            </wp:cNvGraphicFramePr>
            <a:graphic>
              <a:graphicData uri="http://schemas.openxmlformats.org/drawingml/2006/picture">
                <pic:pic>
                  <pic:nvPicPr>
                    <pic:cNvPr id="0" name="eq_a10.png"/>
                    <pic:cNvPicPr/>
                  </pic:nvPicPr>
                  <pic:blipFill>
                    <a:blip r:embed="rId18"/>
                    <a:stretch>
                      <a:fillRect/>
                    </a:stretch>
                  </pic:blipFill>
                  <pic:spPr>
                    <a:xfrm>
                      <a:off x="0" y="0"/>
                      <a:ext cx="5303520" cy="296159"/>
                    </a:xfrm>
                    <a:prstGeom prst="rect"/>
                  </pic:spPr>
                </pic:pic>
              </a:graphicData>
            </a:graphic>
          </wp:inline>
        </w:drawing>
      </w:r>
    </w:p>
    <w:p>
      <w:pPr>
        <w:spacing w:after="100" w:line="259" w:lineRule="auto"/>
      </w:pPr>
      <w:r>
        <w:rPr>
          <w:rFonts w:ascii="Arial" w:hAnsi="Arial" w:eastAsia="PingFang SC"/>
          <w:b/>
          <w:color w:val="000000"/>
        </w:rPr>
        <w:t>Optional Phase II:</w:t>
      </w:r>
      <w:r>
        <w:rPr>
          <w:rFonts w:ascii="Arial" w:hAnsi="Arial" w:eastAsia="PingFang SC"/>
          <w:color w:val="000000"/>
        </w:rPr>
        <w:t xml:space="preserve"> Spatial Cluster Refinement may be tested after the required core model is stable. If disabled, Q is used directly to build the target distribution. If enabled, the spatially refined Q tilde is used.</w:t>
      </w:r>
    </w:p>
    <w:p>
      <w:pPr>
        <w:spacing w:after="40" w:line="259" w:lineRule="auto"/>
      </w:pPr>
      <w:r>
        <w:rPr>
          <w:rFonts w:ascii="Arial" w:hAnsi="Arial" w:eastAsia="PingFang SC"/>
          <w:b/>
          <w:color w:val="000000"/>
        </w:rPr>
        <w:t>Formula A.11</w:t>
      </w:r>
      <w:r>
        <w:rPr>
          <w:rFonts w:ascii="Arial" w:hAnsi="Arial" w:eastAsia="PingFang SC"/>
          <w:color w:val="000000"/>
        </w:rPr>
        <w:t xml:space="preserve"> Target distribution</w:t>
      </w:r>
    </w:p>
    <w:p>
      <w:pPr>
        <w:spacing w:after="120"/>
        <w:jc w:val="center"/>
      </w:pPr>
      <w:r>
        <w:drawing>
          <wp:inline xmlns:a="http://schemas.openxmlformats.org/drawingml/2006/main" xmlns:pic="http://schemas.openxmlformats.org/drawingml/2006/picture">
            <wp:extent cx="5760720" cy="274437"/>
            <wp:docPr id="11" name="Picture 11" descr="Formula A.11 Target distribution"/>
            <wp:cNvGraphicFramePr>
              <a:graphicFrameLocks noChangeAspect="1"/>
            </wp:cNvGraphicFramePr>
            <a:graphic>
              <a:graphicData uri="http://schemas.openxmlformats.org/drawingml/2006/picture">
                <pic:pic>
                  <pic:nvPicPr>
                    <pic:cNvPr id="0" name="eq_a11.png"/>
                    <pic:cNvPicPr/>
                  </pic:nvPicPr>
                  <pic:blipFill>
                    <a:blip r:embed="rId19"/>
                    <a:stretch>
                      <a:fillRect/>
                    </a:stretch>
                  </pic:blipFill>
                  <pic:spPr>
                    <a:xfrm>
                      <a:off x="0" y="0"/>
                      <a:ext cx="5760720" cy="274437"/>
                    </a:xfrm>
                    <a:prstGeom prst="rect"/>
                  </pic:spPr>
                </pic:pic>
              </a:graphicData>
            </a:graphic>
          </wp:inline>
        </w:drawing>
      </w:r>
    </w:p>
    <w:p>
      <w:pPr>
        <w:spacing w:after="40" w:line="259" w:lineRule="auto"/>
      </w:pPr>
      <w:r>
        <w:rPr>
          <w:rFonts w:ascii="Arial" w:hAnsi="Arial" w:eastAsia="PingFang SC"/>
          <w:b/>
          <w:color w:val="000000"/>
        </w:rPr>
        <w:t>Formula A.12</w:t>
      </w:r>
      <w:r>
        <w:rPr>
          <w:rFonts w:ascii="Arial" w:hAnsi="Arial" w:eastAsia="PingFang SC"/>
          <w:color w:val="000000"/>
        </w:rPr>
        <w:t xml:space="preserve"> Overall objective</w:t>
      </w:r>
    </w:p>
    <w:p>
      <w:pPr>
        <w:spacing w:after="120"/>
        <w:jc w:val="center"/>
      </w:pPr>
      <w:r>
        <w:drawing>
          <wp:inline xmlns:a="http://schemas.openxmlformats.org/drawingml/2006/main" xmlns:pic="http://schemas.openxmlformats.org/drawingml/2006/picture">
            <wp:extent cx="4754880" cy="255639"/>
            <wp:docPr id="12" name="Picture 12" descr="Formula A.12 Overall objective"/>
            <wp:cNvGraphicFramePr>
              <a:graphicFrameLocks noChangeAspect="1"/>
            </wp:cNvGraphicFramePr>
            <a:graphic>
              <a:graphicData uri="http://schemas.openxmlformats.org/drawingml/2006/picture">
                <pic:pic>
                  <pic:nvPicPr>
                    <pic:cNvPr id="0" name="eq_a12.png"/>
                    <pic:cNvPicPr/>
                  </pic:nvPicPr>
                  <pic:blipFill>
                    <a:blip r:embed="rId20"/>
                    <a:stretch>
                      <a:fillRect/>
                    </a:stretch>
                  </pic:blipFill>
                  <pic:spPr>
                    <a:xfrm>
                      <a:off x="0" y="0"/>
                      <a:ext cx="4754880" cy="255639"/>
                    </a:xfrm>
                    <a:prstGeom prst="rect"/>
                  </pic:spPr>
                </pic:pic>
              </a:graphicData>
            </a:graphic>
          </wp:inline>
        </w:drawing>
      </w:r>
    </w:p>
    <w:p>
      <w:pPr>
        <w:spacing w:after="40" w:line="259" w:lineRule="auto"/>
      </w:pPr>
      <w:r>
        <w:rPr>
          <w:rFonts w:ascii="Arial" w:hAnsi="Arial" w:eastAsia="PingFang SC"/>
          <w:b/>
          <w:color w:val="000000"/>
        </w:rPr>
        <w:t>Formula A.13</w:t>
      </w:r>
      <w:r>
        <w:rPr>
          <w:rFonts w:ascii="Arial" w:hAnsi="Arial" w:eastAsia="PingFang SC"/>
          <w:color w:val="000000"/>
        </w:rPr>
        <w:t xml:space="preserve"> Reconstruction objective</w:t>
      </w:r>
    </w:p>
    <w:p>
      <w:pPr>
        <w:spacing w:after="120"/>
        <w:jc w:val="center"/>
      </w:pPr>
      <w:r>
        <w:drawing>
          <wp:inline xmlns:a="http://schemas.openxmlformats.org/drawingml/2006/main" xmlns:pic="http://schemas.openxmlformats.org/drawingml/2006/picture">
            <wp:extent cx="5029200" cy="422849"/>
            <wp:docPr id="13" name="Picture 13" descr="Formula A.13 Reconstruction objective"/>
            <wp:cNvGraphicFramePr>
              <a:graphicFrameLocks noChangeAspect="1"/>
            </wp:cNvGraphicFramePr>
            <a:graphic>
              <a:graphicData uri="http://schemas.openxmlformats.org/drawingml/2006/picture">
                <pic:pic>
                  <pic:nvPicPr>
                    <pic:cNvPr id="0" name="eq_a13.png"/>
                    <pic:cNvPicPr/>
                  </pic:nvPicPr>
                  <pic:blipFill>
                    <a:blip r:embed="rId21"/>
                    <a:stretch>
                      <a:fillRect/>
                    </a:stretch>
                  </pic:blipFill>
                  <pic:spPr>
                    <a:xfrm>
                      <a:off x="0" y="0"/>
                      <a:ext cx="5029200" cy="422849"/>
                    </a:xfrm>
                    <a:prstGeom prst="rect"/>
                  </pic:spPr>
                </pic:pic>
              </a:graphicData>
            </a:graphic>
          </wp:inline>
        </w:drawing>
      </w:r>
    </w:p>
    <w:p>
      <w:pPr>
        <w:spacing w:after="40" w:line="259" w:lineRule="auto"/>
      </w:pPr>
      <w:r>
        <w:rPr>
          <w:rFonts w:ascii="Arial" w:hAnsi="Arial" w:eastAsia="PingFang SC"/>
          <w:b/>
          <w:color w:val="000000"/>
        </w:rPr>
        <w:t>Formula A.14</w:t>
      </w:r>
      <w:r>
        <w:rPr>
          <w:rFonts w:ascii="Arial" w:hAnsi="Arial" w:eastAsia="PingFang SC"/>
          <w:color w:val="000000"/>
        </w:rPr>
        <w:t xml:space="preserve"> Spatial smoothness objective</w:t>
      </w:r>
    </w:p>
    <w:p>
      <w:pPr>
        <w:spacing w:after="120"/>
        <w:jc w:val="center"/>
      </w:pPr>
      <w:r>
        <w:drawing>
          <wp:inline xmlns:a="http://schemas.openxmlformats.org/drawingml/2006/main" xmlns:pic="http://schemas.openxmlformats.org/drawingml/2006/picture">
            <wp:extent cx="5212080" cy="342772"/>
            <wp:docPr id="14" name="Picture 14" descr="Formula A.14 Spatial smoothness objective"/>
            <wp:cNvGraphicFramePr>
              <a:graphicFrameLocks noChangeAspect="1"/>
            </wp:cNvGraphicFramePr>
            <a:graphic>
              <a:graphicData uri="http://schemas.openxmlformats.org/drawingml/2006/picture">
                <pic:pic>
                  <pic:nvPicPr>
                    <pic:cNvPr id="0" name="eq_a14.png"/>
                    <pic:cNvPicPr/>
                  </pic:nvPicPr>
                  <pic:blipFill>
                    <a:blip r:embed="rId22"/>
                    <a:stretch>
                      <a:fillRect/>
                    </a:stretch>
                  </pic:blipFill>
                  <pic:spPr>
                    <a:xfrm>
                      <a:off x="0" y="0"/>
                      <a:ext cx="5212080" cy="342772"/>
                    </a:xfrm>
                    <a:prstGeom prst="rect"/>
                  </pic:spPr>
                </pic:pic>
              </a:graphicData>
            </a:graphic>
          </wp:inline>
        </w:drawing>
      </w:r>
    </w:p>
    <w:p>
      <w:pPr>
        <w:spacing w:after="40" w:line="259" w:lineRule="auto"/>
      </w:pPr>
      <w:r>
        <w:rPr>
          <w:rFonts w:ascii="Arial" w:hAnsi="Arial" w:eastAsia="PingFang SC"/>
          <w:b/>
          <w:color w:val="000000"/>
        </w:rPr>
        <w:t>Formula A.15</w:t>
      </w:r>
      <w:r>
        <w:rPr>
          <w:rFonts w:ascii="Arial" w:hAnsi="Arial" w:eastAsia="PingFang SC"/>
          <w:color w:val="000000"/>
        </w:rPr>
        <w:t xml:space="preserve"> Cluster output</w:t>
      </w:r>
    </w:p>
    <w:p>
      <w:pPr>
        <w:spacing w:after="120"/>
        <w:jc w:val="center"/>
      </w:pPr>
      <w:r>
        <w:drawing>
          <wp:inline xmlns:a="http://schemas.openxmlformats.org/drawingml/2006/main" xmlns:pic="http://schemas.openxmlformats.org/drawingml/2006/picture">
            <wp:extent cx="4663440" cy="371075"/>
            <wp:docPr id="15" name="Picture 15" descr="Formula A.15 Cluster output"/>
            <wp:cNvGraphicFramePr>
              <a:graphicFrameLocks noChangeAspect="1"/>
            </wp:cNvGraphicFramePr>
            <a:graphic>
              <a:graphicData uri="http://schemas.openxmlformats.org/drawingml/2006/picture">
                <pic:pic>
                  <pic:nvPicPr>
                    <pic:cNvPr id="0" name="eq_a15.png"/>
                    <pic:cNvPicPr/>
                  </pic:nvPicPr>
                  <pic:blipFill>
                    <a:blip r:embed="rId23"/>
                    <a:stretch>
                      <a:fillRect/>
                    </a:stretch>
                  </pic:blipFill>
                  <pic:spPr>
                    <a:xfrm>
                      <a:off x="0" y="0"/>
                      <a:ext cx="4663440" cy="371075"/>
                    </a:xfrm>
                    <a:prstGeom prst="rect"/>
                  </pic:spPr>
                </pic:pic>
              </a:graphicData>
            </a:graphic>
          </wp:inline>
        </w:drawing>
      </w:r>
    </w:p>
    <w:p>
      <w:pPr>
        <w:pStyle w:val="Heading2"/>
      </w:pPr>
      <w:r>
        <w:rPr>
          <w:rFonts w:ascii="Arial" w:hAnsi="Arial" w:eastAsia="PingFang SC"/>
          <w:b/>
          <w:color w:val="000000"/>
          <w:sz w:val="26"/>
        </w:rPr>
        <w:t>A7 Contribution Boundary for Paper Writing</w:t>
      </w:r>
    </w:p>
    <w:tbl>
      <w:tblPr>
        <w:tblW w:type="auto" w:w="0"/>
        <w:jc w:val="center"/>
        <w:tblLayout w:type="fixed"/>
        <w:tblLook w:firstColumn="1" w:firstRow="1" w:lastColumn="0" w:lastRow="0" w:noHBand="0" w:noVBand="1" w:val="04A0"/>
      </w:tblPr>
      <w:tblGrid>
        <w:gridCol w:w="3389"/>
        <w:gridCol w:w="3389"/>
        <w:gridCol w:w="3389"/>
      </w:tblGrid>
      <w:tr>
        <w:tc>
          <w:tcPr>
            <w:tcW w:type="dxa" w:w="1944"/>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Item</w:t>
            </w:r>
          </w:p>
        </w:tc>
        <w:tc>
          <w:tcPr>
            <w:tcW w:type="dxa" w:w="4392"/>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Paper claim</w:t>
            </w:r>
          </w:p>
        </w:tc>
        <w:tc>
          <w:tcPr>
            <w:tcW w:type="dxa" w:w="3528"/>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Evidence needed</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Contribution 1</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Introduce multigranularity representation learning into spatial multi-omics integration.</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FG plus CG to MG over graph-specific views.</w:t>
            </w:r>
          </w:p>
        </w:tc>
      </w:tr>
      <w:tr>
        <w:tc>
          <w:tcPr>
            <w:tcW w:type="dxa" w:w="194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Contribution 2</w:t>
            </w:r>
          </w:p>
        </w:tc>
        <w:tc>
          <w:tcPr>
            <w:tcW w:type="dxa" w:w="43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Add spatial-aware adaptive modality or view weighting.</w:t>
            </w:r>
          </w:p>
        </w:tc>
        <w:tc>
          <w:tcPr>
            <w:tcW w:type="dxa" w:w="352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WD plus spatial consistency, with WD SC scale handling marked and tested.</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Contribution 3</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 spatial-structure-guided contrastive learning to reduce false negatives.</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 neighbors excluded from negatives are ignored, not positives.</w:t>
            </w:r>
          </w:p>
        </w:tc>
      </w:tr>
      <w:tr>
        <w:tc>
          <w:tcPr>
            <w:tcW w:type="dxa" w:w="194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Phase II Extension</w:t>
            </w:r>
          </w:p>
        </w:tc>
        <w:tc>
          <w:tcPr>
            <w:tcW w:type="dxa" w:w="43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 Cluster Refinement for cluster-level target distribution.</w:t>
            </w:r>
          </w:p>
        </w:tc>
        <w:tc>
          <w:tcPr>
            <w:tcW w:type="dxa" w:w="352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Optional; report only if it improves stability and results.</w:t>
            </w:r>
          </w:p>
        </w:tc>
      </w:tr>
    </w:tbl>
    <w:p>
      <w:pPr>
        <w:spacing w:after="40"/>
      </w:pPr>
    </w:p>
    <w:p>
      <w:pPr>
        <w:pStyle w:val="Heading1"/>
      </w:pPr>
      <w:r>
        <w:rPr>
          <w:rFonts w:ascii="Arial" w:hAnsi="Arial" w:eastAsia="PingFang SC"/>
          <w:b/>
          <w:color w:val="000000"/>
          <w:sz w:val="32"/>
        </w:rPr>
        <w:t>Part B Implementation Specification</w:t>
      </w:r>
    </w:p>
    <w:p>
      <w:pPr>
        <w:pStyle w:val="Heading2"/>
      </w:pPr>
      <w:r>
        <w:rPr>
          <w:rFonts w:ascii="Arial" w:hAnsi="Arial" w:eastAsia="PingFang SC"/>
          <w:b/>
          <w:color w:val="000000"/>
          <w:sz w:val="26"/>
        </w:rPr>
        <w:t>B1 Repository Inputs and Codex File Rules</w:t>
      </w: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7"/>
              </w:rPr>
              <w:t>Reference repository 1:</w:t>
            </w:r>
            <w:r>
              <w:br/>
            </w:r>
            <w:r>
              <w:rPr>
                <w:rFonts w:ascii="Courier New" w:hAnsi="Courier New" w:eastAsia="PingFang SC"/>
                <w:b w:val="0"/>
                <w:color w:val="000000"/>
                <w:sz w:val="17"/>
              </w:rPr>
              <w:t xml:space="preserve">  91MGCMVC/</w:t>
            </w:r>
            <w:r>
              <w:br/>
            </w:r>
            <w:r>
              <w:rPr>
                <w:rFonts w:ascii="Courier New" w:hAnsi="Courier New" w:eastAsia="PingFang SC"/>
                <w:b w:val="0"/>
                <w:color w:val="000000"/>
                <w:sz w:val="17"/>
              </w:rPr>
            </w:r>
            <w:r>
              <w:br/>
            </w:r>
            <w:r>
              <w:rPr>
                <w:rFonts w:ascii="Courier New" w:hAnsi="Courier New" w:eastAsia="PingFang SC"/>
                <w:b w:val="0"/>
                <w:color w:val="000000"/>
                <w:sz w:val="17"/>
              </w:rPr>
              <w:t>Reference repository 2:</w:t>
            </w:r>
            <w:r>
              <w:br/>
            </w:r>
            <w:r>
              <w:rPr>
                <w:rFonts w:ascii="Courier New" w:hAnsi="Courier New" w:eastAsia="PingFang SC"/>
                <w:b w:val="0"/>
                <w:color w:val="000000"/>
                <w:sz w:val="17"/>
              </w:rPr>
              <w:t xml:space="preserve">  Expert Systems SMGC/</w:t>
            </w:r>
            <w:r>
              <w:br/>
            </w:r>
            <w:r>
              <w:rPr>
                <w:rFonts w:ascii="Courier New" w:hAnsi="Courier New" w:eastAsia="PingFang SC"/>
                <w:b w:val="0"/>
                <w:color w:val="000000"/>
                <w:sz w:val="17"/>
              </w:rPr>
            </w:r>
            <w:r>
              <w:br/>
            </w:r>
            <w:r>
              <w:rPr>
                <w:rFonts w:ascii="Courier New" w:hAnsi="Courier New" w:eastAsia="PingFang SC"/>
                <w:b w:val="0"/>
                <w:color w:val="000000"/>
                <w:sz w:val="17"/>
              </w:rPr>
              <w:t>Research plan:</w:t>
            </w:r>
            <w:r>
              <w:br/>
            </w:r>
            <w:r>
              <w:rPr>
                <w:rFonts w:ascii="Courier New" w:hAnsi="Courier New" w:eastAsia="PingFang SC"/>
                <w:b w:val="0"/>
                <w:color w:val="000000"/>
                <w:sz w:val="17"/>
              </w:rPr>
              <w:t xml:space="preserve">  Spatial Multi研究计划.docx</w:t>
            </w:r>
            <w:r>
              <w:br/>
            </w:r>
            <w:r>
              <w:rPr>
                <w:rFonts w:ascii="Courier New" w:hAnsi="Courier New" w:eastAsia="PingFang SC"/>
                <w:b w:val="0"/>
                <w:color w:val="000000"/>
                <w:sz w:val="17"/>
              </w:rPr>
            </w:r>
            <w:r>
              <w:br/>
            </w:r>
            <w:r>
              <w:rPr>
                <w:rFonts w:ascii="Courier New" w:hAnsi="Courier New" w:eastAsia="PingFang SC"/>
                <w:b w:val="0"/>
                <w:color w:val="000000"/>
                <w:sz w:val="17"/>
              </w:rPr>
              <w:t>New project:</w:t>
            </w:r>
            <w:r>
              <w:br/>
            </w:r>
            <w:r>
              <w:rPr>
                <w:rFonts w:ascii="Courier New" w:hAnsi="Courier New" w:eastAsia="PingFang SC"/>
                <w:b w:val="0"/>
                <w:color w:val="000000"/>
                <w:sz w:val="17"/>
              </w:rPr>
              <w:t xml:space="preserve">  SpaMGCL/</w:t>
            </w:r>
          </w:p>
        </w:tc>
      </w:tr>
    </w:tbl>
    <w:p>
      <w:pPr>
        <w:spacing w:after="40"/>
      </w:pPr>
    </w:p>
    <w:tbl>
      <w:tblPr>
        <w:tblW w:type="auto" w:w="0"/>
        <w:jc w:val="center"/>
        <w:tblLayout w:type="fixed"/>
        <w:tblLook w:firstColumn="1" w:firstRow="1" w:lastColumn="0" w:lastRow="0" w:noHBand="0" w:noVBand="1" w:val="04A0"/>
      </w:tblPr>
      <w:tblGrid>
        <w:gridCol w:w="3389"/>
        <w:gridCol w:w="3389"/>
        <w:gridCol w:w="3389"/>
      </w:tblGrid>
      <w:tr>
        <w:tc>
          <w:tcPr>
            <w:tcW w:type="dxa" w:w="23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7"/>
              </w:rPr>
              <w:t>Path class</w:t>
            </w:r>
          </w:p>
        </w:tc>
        <w:tc>
          <w:tcPr>
            <w:tcW w:type="dxa" w:w="216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7"/>
              </w:rPr>
              <w:t>Rule</w:t>
            </w:r>
          </w:p>
        </w:tc>
        <w:tc>
          <w:tcPr>
            <w:tcW w:type="dxa" w:w="540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7"/>
              </w:rPr>
              <w:t>Reason</w:t>
            </w:r>
          </w:p>
        </w:tc>
      </w:tr>
      <w:tr>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91MGCMVC</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READ ONLY</w:t>
            </w:r>
          </w:p>
        </w:tc>
        <w:tc>
          <w:tcPr>
            <w:tcW w:type="dxa" w:w="54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Preserve reference implementation for reproducibility.</w:t>
            </w:r>
          </w:p>
        </w:tc>
      </w:tr>
      <w:tr>
        <w:tc>
          <w:tcPr>
            <w:tcW w:type="dxa" w:w="230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Expert Systems SMGC</w:t>
            </w:r>
          </w:p>
        </w:tc>
        <w:tc>
          <w:tcPr>
            <w:tcW w:type="dxa" w:w="216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READ ONLY</w:t>
            </w:r>
          </w:p>
        </w:tc>
        <w:tc>
          <w:tcPr>
            <w:tcW w:type="dxa" w:w="54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Preserve source preprocessing, graph code, and raw data.</w:t>
            </w:r>
          </w:p>
        </w:tc>
      </w:tr>
      <w:tr>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SMGC data</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READ ONLY</w:t>
            </w:r>
          </w:p>
        </w:tc>
        <w:tc>
          <w:tcPr>
            <w:tcW w:type="dxa" w:w="54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Never modify raw h5ad or original downloaded files.</w:t>
            </w:r>
          </w:p>
        </w:tc>
      </w:tr>
      <w:tr>
        <w:tc>
          <w:tcPr>
            <w:tcW w:type="dxa" w:w="230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SpaMGCL</w:t>
            </w:r>
          </w:p>
        </w:tc>
        <w:tc>
          <w:tcPr>
            <w:tcW w:type="dxa" w:w="216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7"/>
              </w:rPr>
              <w:t>WRITABLE</w:t>
            </w:r>
          </w:p>
        </w:tc>
        <w:tc>
          <w:tcPr>
            <w:tcW w:type="dxa" w:w="54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7"/>
              </w:rPr>
              <w:t>All new code, configs, results, and docs are written here.</w:t>
            </w:r>
          </w:p>
        </w:tc>
      </w:tr>
    </w:tbl>
    <w:p>
      <w:pPr>
        <w:spacing w:after="40"/>
      </w:pPr>
    </w:p>
    <w:p>
      <w:pPr>
        <w:spacing w:after="100" w:line="259" w:lineRule="auto"/>
      </w:pPr>
      <w:r>
        <w:rPr>
          <w:rFonts w:ascii="Arial" w:hAnsi="Arial" w:eastAsia="PingFang SC"/>
          <w:color w:val="000000"/>
        </w:rPr>
        <w:t>Codex must not implement the full model during the repository-audit stage. The first run should only map source files, inspect data fields, create the new project skeleton, and write unresolved items.</w:t>
      </w:r>
    </w:p>
    <w:p>
      <w:pPr>
        <w:pStyle w:val="Heading2"/>
      </w:pPr>
      <w:r>
        <w:rPr>
          <w:rFonts w:ascii="Arial" w:hAnsi="Arial" w:eastAsia="PingFang SC"/>
          <w:b/>
          <w:color w:val="000000"/>
          <w:sz w:val="26"/>
        </w:rPr>
        <w:t>B2 Project Structure</w:t>
      </w: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7"/>
              </w:rPr>
              <w:t>SpaMGCL/</w:t>
            </w:r>
            <w:r>
              <w:br/>
            </w:r>
            <w:r>
              <w:rPr>
                <w:rFonts w:ascii="Courier New" w:hAnsi="Courier New" w:eastAsia="PingFang SC"/>
                <w:b w:val="0"/>
                <w:color w:val="000000"/>
                <w:sz w:val="17"/>
              </w:rPr>
              <w:t>|-- configs/</w:t>
            </w:r>
            <w:r>
              <w:br/>
            </w:r>
            <w:r>
              <w:rPr>
                <w:rFonts w:ascii="Courier New" w:hAnsi="Courier New" w:eastAsia="PingFang SC"/>
                <w:b w:val="0"/>
                <w:color w:val="000000"/>
                <w:sz w:val="17"/>
              </w:rPr>
              <w:t>|-- src/</w:t>
            </w:r>
            <w:r>
              <w:br/>
            </w:r>
            <w:r>
              <w:rPr>
                <w:rFonts w:ascii="Courier New" w:hAnsi="Courier New" w:eastAsia="PingFang SC"/>
                <w:b w:val="0"/>
                <w:color w:val="000000"/>
                <w:sz w:val="17"/>
              </w:rPr>
              <w:t>|   |-- data/</w:t>
            </w:r>
            <w:r>
              <w:br/>
            </w:r>
            <w:r>
              <w:rPr>
                <w:rFonts w:ascii="Courier New" w:hAnsi="Courier New" w:eastAsia="PingFang SC"/>
                <w:b w:val="0"/>
                <w:color w:val="000000"/>
                <w:sz w:val="17"/>
              </w:rPr>
              <w:t>|   |-- graphs/</w:t>
            </w:r>
            <w:r>
              <w:br/>
            </w:r>
            <w:r>
              <w:rPr>
                <w:rFonts w:ascii="Courier New" w:hAnsi="Courier New" w:eastAsia="PingFang SC"/>
                <w:b w:val="0"/>
                <w:color w:val="000000"/>
                <w:sz w:val="17"/>
              </w:rPr>
              <w:t>|   |-- models/</w:t>
            </w:r>
            <w:r>
              <w:br/>
            </w:r>
            <w:r>
              <w:rPr>
                <w:rFonts w:ascii="Courier New" w:hAnsi="Courier New" w:eastAsia="PingFang SC"/>
                <w:b w:val="0"/>
                <w:color w:val="000000"/>
                <w:sz w:val="17"/>
              </w:rPr>
              <w:t>|   |-- losses/</w:t>
            </w:r>
            <w:r>
              <w:br/>
            </w:r>
            <w:r>
              <w:rPr>
                <w:rFonts w:ascii="Courier New" w:hAnsi="Courier New" w:eastAsia="PingFang SC"/>
                <w:b w:val="0"/>
                <w:color w:val="000000"/>
                <w:sz w:val="17"/>
              </w:rPr>
              <w:t>|   |-- clustering/</w:t>
            </w:r>
            <w:r>
              <w:br/>
            </w:r>
            <w:r>
              <w:rPr>
                <w:rFonts w:ascii="Courier New" w:hAnsi="Courier New" w:eastAsia="PingFang SC"/>
                <w:b w:val="0"/>
                <w:color w:val="000000"/>
                <w:sz w:val="17"/>
              </w:rPr>
              <w:t>|   `-- utils/</w:t>
            </w:r>
            <w:r>
              <w:br/>
            </w:r>
            <w:r>
              <w:rPr>
                <w:rFonts w:ascii="Courier New" w:hAnsi="Courier New" w:eastAsia="PingFang SC"/>
                <w:b w:val="0"/>
                <w:color w:val="000000"/>
                <w:sz w:val="17"/>
              </w:rPr>
              <w:t>|-- experiments/</w:t>
            </w:r>
            <w:r>
              <w:br/>
            </w:r>
            <w:r>
              <w:rPr>
                <w:rFonts w:ascii="Courier New" w:hAnsi="Courier New" w:eastAsia="PingFang SC"/>
                <w:b w:val="0"/>
                <w:color w:val="000000"/>
                <w:sz w:val="17"/>
              </w:rPr>
              <w:t>|-- scripts/</w:t>
            </w:r>
            <w:r>
              <w:br/>
            </w:r>
            <w:r>
              <w:rPr>
                <w:rFonts w:ascii="Courier New" w:hAnsi="Courier New" w:eastAsia="PingFang SC"/>
                <w:b w:val="0"/>
                <w:color w:val="000000"/>
                <w:sz w:val="17"/>
              </w:rPr>
              <w:t>|-- tests/</w:t>
            </w:r>
            <w:r>
              <w:br/>
            </w:r>
            <w:r>
              <w:rPr>
                <w:rFonts w:ascii="Courier New" w:hAnsi="Courier New" w:eastAsia="PingFang SC"/>
                <w:b w:val="0"/>
                <w:color w:val="000000"/>
                <w:sz w:val="17"/>
              </w:rPr>
              <w:t>|-- results/</w:t>
            </w:r>
            <w:r>
              <w:br/>
            </w:r>
            <w:r>
              <w:rPr>
                <w:rFonts w:ascii="Courier New" w:hAnsi="Courier New" w:eastAsia="PingFang SC"/>
                <w:b w:val="0"/>
                <w:color w:val="000000"/>
                <w:sz w:val="17"/>
              </w:rPr>
              <w:t>`-- docs/</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7"/>
              </w:rPr>
              <w:t>src/data/dataset.py</w:t>
            </w:r>
            <w:r>
              <w:br/>
            </w:r>
            <w:r>
              <w:rPr>
                <w:rFonts w:ascii="Courier New" w:hAnsi="Courier New" w:eastAsia="PingFang SC"/>
                <w:b w:val="0"/>
                <w:color w:val="000000"/>
                <w:sz w:val="17"/>
              </w:rPr>
              <w:t>src/data/preprocessing.py</w:t>
            </w:r>
            <w:r>
              <w:br/>
            </w:r>
            <w:r>
              <w:rPr>
                <w:rFonts w:ascii="Courier New" w:hAnsi="Courier New" w:eastAsia="PingFang SC"/>
                <w:b w:val="0"/>
                <w:color w:val="000000"/>
                <w:sz w:val="17"/>
              </w:rPr>
              <w:t>src/graphs/spatial_graph.py</w:t>
            </w:r>
            <w:r>
              <w:br/>
            </w:r>
            <w:r>
              <w:rPr>
                <w:rFonts w:ascii="Courier New" w:hAnsi="Courier New" w:eastAsia="PingFang SC"/>
                <w:b w:val="0"/>
                <w:color w:val="000000"/>
                <w:sz w:val="17"/>
              </w:rPr>
              <w:t>src/graphs/feature_graph.py</w:t>
            </w:r>
            <w:r>
              <w:br/>
            </w:r>
            <w:r>
              <w:rPr>
                <w:rFonts w:ascii="Courier New" w:hAnsi="Courier New" w:eastAsia="PingFang SC"/>
                <w:b w:val="0"/>
                <w:color w:val="000000"/>
                <w:sz w:val="17"/>
              </w:rPr>
              <w:t>src/models/gcn.py</w:t>
            </w:r>
            <w:r>
              <w:br/>
            </w:r>
            <w:r>
              <w:rPr>
                <w:rFonts w:ascii="Courier New" w:hAnsi="Courier New" w:eastAsia="PingFang SC"/>
                <w:b w:val="0"/>
                <w:color w:val="000000"/>
                <w:sz w:val="17"/>
              </w:rPr>
              <w:t>src/models/multigranularity.py</w:t>
            </w:r>
            <w:r>
              <w:br/>
            </w:r>
            <w:r>
              <w:rPr>
                <w:rFonts w:ascii="Courier New" w:hAnsi="Courier New" w:eastAsia="PingFang SC"/>
                <w:b w:val="0"/>
                <w:color w:val="000000"/>
                <w:sz w:val="17"/>
              </w:rPr>
              <w:t>src/models/adaptive_weight.py</w:t>
            </w:r>
            <w:r>
              <w:br/>
            </w:r>
            <w:r>
              <w:rPr>
                <w:rFonts w:ascii="Courier New" w:hAnsi="Courier New" w:eastAsia="PingFang SC"/>
                <w:b w:val="0"/>
                <w:color w:val="000000"/>
                <w:sz w:val="17"/>
              </w:rPr>
              <w:t>src/models/spamgcl.py</w:t>
            </w:r>
            <w:r>
              <w:br/>
            </w:r>
            <w:r>
              <w:rPr>
                <w:rFonts w:ascii="Courier New" w:hAnsi="Courier New" w:eastAsia="PingFang SC"/>
                <w:b w:val="0"/>
                <w:color w:val="000000"/>
                <w:sz w:val="17"/>
              </w:rPr>
              <w:t>src/losses/reconstruction.py</w:t>
            </w:r>
            <w:r>
              <w:br/>
            </w:r>
            <w:r>
              <w:rPr>
                <w:rFonts w:ascii="Courier New" w:hAnsi="Courier New" w:eastAsia="PingFang SC"/>
                <w:b w:val="0"/>
                <w:color w:val="000000"/>
                <w:sz w:val="17"/>
              </w:rPr>
              <w:t>src/losses/sample_contrastive.py</w:t>
            </w:r>
            <w:r>
              <w:br/>
            </w:r>
            <w:r>
              <w:rPr>
                <w:rFonts w:ascii="Courier New" w:hAnsi="Courier New" w:eastAsia="PingFang SC"/>
                <w:b w:val="0"/>
                <w:color w:val="000000"/>
                <w:sz w:val="17"/>
              </w:rPr>
              <w:t>src/losses/cluster_contrastive.py</w:t>
            </w:r>
            <w:r>
              <w:br/>
            </w:r>
            <w:r>
              <w:rPr>
                <w:rFonts w:ascii="Courier New" w:hAnsi="Courier New" w:eastAsia="PingFang SC"/>
                <w:b w:val="0"/>
                <w:color w:val="000000"/>
                <w:sz w:val="17"/>
              </w:rPr>
              <w:t>src/losses/spatial_regularization.py</w:t>
            </w:r>
          </w:p>
        </w:tc>
      </w:tr>
    </w:tbl>
    <w:p>
      <w:pPr>
        <w:spacing w:after="40"/>
      </w:pPr>
    </w:p>
    <w:p>
      <w:pPr>
        <w:pStyle w:val="Heading2"/>
      </w:pPr>
      <w:r>
        <w:rPr>
          <w:rFonts w:ascii="Arial" w:hAnsi="Arial" w:eastAsia="PingFang SC"/>
          <w:b/>
          <w:color w:val="000000"/>
          <w:sz w:val="26"/>
        </w:rPr>
        <w:t>B3 Data Contract</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944"/>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Field</w:t>
            </w:r>
          </w:p>
        </w:tc>
        <w:tc>
          <w:tcPr>
            <w:tcW w:type="dxa" w:w="2232"/>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Type or shape</w:t>
            </w:r>
          </w:p>
        </w:tc>
        <w:tc>
          <w:tcPr>
            <w:tcW w:type="dxa" w:w="2951"/>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Meaning</w:t>
            </w:r>
          </w:p>
        </w:tc>
        <w:tc>
          <w:tcPr>
            <w:tcW w:type="dxa" w:w="2736"/>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Validation</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modality_features</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Dict[str, Tensor]</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Each modality maps to a feature tensor after verified preprocessing.</w:t>
            </w:r>
          </w:p>
        </w:tc>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Keys must match actual data modalities.</w:t>
            </w:r>
          </w:p>
        </w:tc>
      </w:tr>
      <w:tr>
        <w:tc>
          <w:tcPr>
            <w:tcW w:type="dxa" w:w="194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spatial_coordinates</w:t>
            </w:r>
          </w:p>
        </w:tc>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Tensor N x 2</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 x y or row col coordinates.</w:t>
            </w:r>
          </w:p>
        </w:tc>
        <w:tc>
          <w:tcPr>
            <w:tcW w:type="dxa" w:w="273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Do not assume obsm spatial before inspection.</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labels</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Optional Tensor N</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Ground-truth spatial domain labels for ARI and NMI.</w:t>
            </w:r>
          </w:p>
        </w:tc>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Label field is dataset-specific and must be discovered.</w:t>
            </w:r>
          </w:p>
        </w:tc>
      </w:tr>
      <w:tr>
        <w:tc>
          <w:tcPr>
            <w:tcW w:type="dxa" w:w="194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spot_ids</w:t>
            </w:r>
          </w:p>
        </w:tc>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List[str] length N</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Spot order shared across modalities.</w:t>
            </w:r>
          </w:p>
        </w:tc>
        <w:tc>
          <w:tcPr>
            <w:tcW w:type="dxa" w:w="273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Must be identical across modalities after alignment.</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graphs</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Dict[str, sparse adjacency]</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 and feature graphs per modality or view.</w:t>
            </w:r>
          </w:p>
        </w:tc>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Feature adjacency A_f_m must remain modality-specific.</w:t>
            </w:r>
          </w:p>
        </w:tc>
      </w:tr>
      <w:tr>
        <w:tc>
          <w:tcPr>
            <w:tcW w:type="dxa" w:w="194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metadata</w:t>
            </w:r>
          </w:p>
        </w:tc>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Dict</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Dataset name, modality names, preprocessing state, source paths.</w:t>
            </w:r>
          </w:p>
        </w:tc>
        <w:tc>
          <w:tcPr>
            <w:tcW w:type="dxa" w:w="273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Record enough detail for reproducibility.</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7"/>
              </w:rPr>
              <w:t>SpatialMultiOmicsSample</w:t>
            </w:r>
            <w:r>
              <w:br/>
            </w:r>
            <w:r>
              <w:rPr>
                <w:rFonts w:ascii="Courier New" w:hAnsi="Courier New" w:eastAsia="PingFang SC"/>
                <w:b w:val="0"/>
                <w:color w:val="000000"/>
                <w:sz w:val="17"/>
              </w:rPr>
              <w:t xml:space="preserve">  modality_features: Dict[str, Tensor]</w:t>
            </w:r>
            <w:r>
              <w:br/>
            </w:r>
            <w:r>
              <w:rPr>
                <w:rFonts w:ascii="Courier New" w:hAnsi="Courier New" w:eastAsia="PingFang SC"/>
                <w:b w:val="0"/>
                <w:color w:val="000000"/>
                <w:sz w:val="17"/>
              </w:rPr>
              <w:t xml:space="preserve">  spatial_coordinates: Tensor[N, 2]</w:t>
            </w:r>
            <w:r>
              <w:br/>
            </w:r>
            <w:r>
              <w:rPr>
                <w:rFonts w:ascii="Courier New" w:hAnsi="Courier New" w:eastAsia="PingFang SC"/>
                <w:b w:val="0"/>
                <w:color w:val="000000"/>
                <w:sz w:val="17"/>
              </w:rPr>
              <w:t xml:space="preserve">  labels: Optional[Tensor[N]]</w:t>
            </w:r>
            <w:r>
              <w:br/>
            </w:r>
            <w:r>
              <w:rPr>
                <w:rFonts w:ascii="Courier New" w:hAnsi="Courier New" w:eastAsia="PingFang SC"/>
                <w:b w:val="0"/>
                <w:color w:val="000000"/>
                <w:sz w:val="17"/>
              </w:rPr>
              <w:t xml:space="preserve">  spot_ids: List[str]</w:t>
            </w:r>
            <w:r>
              <w:br/>
            </w:r>
            <w:r>
              <w:rPr>
                <w:rFonts w:ascii="Courier New" w:hAnsi="Courier New" w:eastAsia="PingFang SC"/>
                <w:b w:val="0"/>
                <w:color w:val="000000"/>
                <w:sz w:val="17"/>
              </w:rPr>
              <w:t xml:space="preserve">  graphs: Dict[str, SparseTensor]</w:t>
            </w:r>
            <w:r>
              <w:br/>
            </w:r>
            <w:r>
              <w:rPr>
                <w:rFonts w:ascii="Courier New" w:hAnsi="Courier New" w:eastAsia="PingFang SC"/>
                <w:b w:val="0"/>
                <w:color w:val="000000"/>
                <w:sz w:val="17"/>
              </w:rPr>
              <w:t xml:space="preserve">  metadata: Dict[str, Any]</w:t>
            </w:r>
            <w:r>
              <w:br/>
            </w:r>
            <w:r>
              <w:rPr>
                <w:rFonts w:ascii="Courier New" w:hAnsi="Courier New" w:eastAsia="PingFang SC"/>
                <w:b w:val="0"/>
                <w:color w:val="000000"/>
                <w:sz w:val="17"/>
              </w:rPr>
            </w:r>
            <w:r>
              <w:br/>
            </w:r>
            <w:r>
              <w:rPr>
                <w:rFonts w:ascii="Courier New" w:hAnsi="Courier New" w:eastAsia="PingFang SC"/>
                <w:b w:val="0"/>
                <w:color w:val="000000"/>
                <w:sz w:val="17"/>
              </w:rPr>
              <w:t>Required invariants</w:t>
            </w:r>
            <w:r>
              <w:br/>
            </w:r>
            <w:r>
              <w:rPr>
                <w:rFonts w:ascii="Courier New" w:hAnsi="Courier New" w:eastAsia="PingFang SC"/>
                <w:b w:val="0"/>
                <w:color w:val="000000"/>
                <w:sz w:val="17"/>
              </w:rPr>
              <w:t xml:space="preserve">  all modalities share identical spot order</w:t>
            </w:r>
            <w:r>
              <w:br/>
            </w:r>
            <w:r>
              <w:rPr>
                <w:rFonts w:ascii="Courier New" w:hAnsi="Courier New" w:eastAsia="PingFang SC"/>
                <w:b w:val="0"/>
                <w:color w:val="000000"/>
                <w:sz w:val="17"/>
              </w:rPr>
              <w:t xml:space="preserve">  all modality tensors have identical N</w:t>
            </w:r>
            <w:r>
              <w:br/>
            </w:r>
            <w:r>
              <w:rPr>
                <w:rFonts w:ascii="Courier New" w:hAnsi="Courier New" w:eastAsia="PingFang SC"/>
                <w:b w:val="0"/>
                <w:color w:val="000000"/>
                <w:sz w:val="17"/>
              </w:rPr>
              <w:t xml:space="preserve">  no NaN or Inf after preprocessing</w:t>
            </w:r>
            <w:r>
              <w:br/>
            </w:r>
            <w:r>
              <w:rPr>
                <w:rFonts w:ascii="Courier New" w:hAnsi="Courier New" w:eastAsia="PingFang SC"/>
                <w:b w:val="0"/>
                <w:color w:val="000000"/>
                <w:sz w:val="17"/>
              </w:rPr>
              <w:t xml:space="preserve">  all graph adjacencies are N x N</w:t>
            </w:r>
            <w:r>
              <w:br/>
            </w:r>
            <w:r>
              <w:rPr>
                <w:rFonts w:ascii="Courier New" w:hAnsi="Courier New" w:eastAsia="PingFang SC"/>
                <w:b w:val="0"/>
                <w:color w:val="000000"/>
                <w:sz w:val="17"/>
              </w:rPr>
              <w:t xml:space="preserve">  A_f_m is never applied to a different modality tensor</w:t>
            </w:r>
            <w:r>
              <w:br/>
            </w:r>
            <w:r>
              <w:rPr>
                <w:rFonts w:ascii="Courier New" w:hAnsi="Courier New" w:eastAsia="PingFang SC"/>
                <w:b w:val="0"/>
                <w:color w:val="000000"/>
                <w:sz w:val="17"/>
              </w:rPr>
              <w:t xml:space="preserve">  labels are optional for training but required for ARI NMI evaluation</w:t>
            </w:r>
          </w:p>
        </w:tc>
      </w:tr>
    </w:tbl>
    <w:p>
      <w:pPr>
        <w:spacing w:after="40"/>
      </w:pPr>
    </w:p>
    <w:p>
      <w:pPr>
        <w:pStyle w:val="Heading2"/>
      </w:pPr>
      <w:r>
        <w:rPr>
          <w:rFonts w:ascii="Arial" w:hAnsi="Arial" w:eastAsia="PingFang SC"/>
          <w:b/>
          <w:color w:val="000000"/>
          <w:sz w:val="26"/>
        </w:rPr>
        <w:t>B4 Data Inspection Contract</w:t>
      </w:r>
    </w:p>
    <w:p>
      <w:pPr>
        <w:spacing w:after="100" w:line="259" w:lineRule="auto"/>
      </w:pPr>
      <w:r>
        <w:rPr>
          <w:rFonts w:ascii="Arial" w:hAnsi="Arial" w:eastAsia="PingFang SC"/>
          <w:color w:val="000000"/>
        </w:rPr>
        <w:t>Before any dataset loader is finalized, Codex must inspect the actual AnnData objects. The implementation must not hard-code field names from memory or from generic AnnData conventions.</w:t>
      </w: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7"/>
              </w:rPr>
              <w:t>DATA INSPECTION REQUIRED</w:t>
            </w:r>
            <w:r>
              <w:br/>
            </w:r>
            <w:r>
              <w:rPr>
                <w:rFonts w:ascii="Courier New" w:hAnsi="Courier New" w:eastAsia="PingFang SC"/>
                <w:b w:val="0"/>
                <w:color w:val="000000"/>
                <w:sz w:val="17"/>
              </w:rPr>
            </w:r>
            <w:r>
              <w:br/>
            </w:r>
            <w:r>
              <w:rPr>
                <w:rFonts w:ascii="Courier New" w:hAnsi="Courier New" w:eastAsia="PingFang SC"/>
                <w:b w:val="0"/>
                <w:color w:val="000000"/>
                <w:sz w:val="17"/>
              </w:rPr>
              <w:t>For every h5ad file, inspect:</w:t>
            </w:r>
            <w:r>
              <w:br/>
            </w:r>
            <w:r>
              <w:rPr>
                <w:rFonts w:ascii="Courier New" w:hAnsi="Courier New" w:eastAsia="PingFang SC"/>
                <w:b w:val="0"/>
                <w:color w:val="000000"/>
                <w:sz w:val="17"/>
              </w:rPr>
              <w:t xml:space="preserve">  adata.shape</w:t>
            </w:r>
            <w:r>
              <w:br/>
            </w:r>
            <w:r>
              <w:rPr>
                <w:rFonts w:ascii="Courier New" w:hAnsi="Courier New" w:eastAsia="PingFang SC"/>
                <w:b w:val="0"/>
                <w:color w:val="000000"/>
                <w:sz w:val="17"/>
              </w:rPr>
              <w:t xml:space="preserve">  adata.X type, sparsity, dtype, value range</w:t>
            </w:r>
            <w:r>
              <w:br/>
            </w:r>
            <w:r>
              <w:rPr>
                <w:rFonts w:ascii="Courier New" w:hAnsi="Courier New" w:eastAsia="PingFang SC"/>
                <w:b w:val="0"/>
                <w:color w:val="000000"/>
                <w:sz w:val="17"/>
              </w:rPr>
              <w:t xml:space="preserve">  adata.obs.columns</w:t>
            </w:r>
            <w:r>
              <w:br/>
            </w:r>
            <w:r>
              <w:rPr>
                <w:rFonts w:ascii="Courier New" w:hAnsi="Courier New" w:eastAsia="PingFang SC"/>
                <w:b w:val="0"/>
                <w:color w:val="000000"/>
                <w:sz w:val="17"/>
              </w:rPr>
              <w:t xml:space="preserve">  adata.var.columns</w:t>
            </w:r>
            <w:r>
              <w:br/>
            </w:r>
            <w:r>
              <w:rPr>
                <w:rFonts w:ascii="Courier New" w:hAnsi="Courier New" w:eastAsia="PingFang SC"/>
                <w:b w:val="0"/>
                <w:color w:val="000000"/>
                <w:sz w:val="17"/>
              </w:rPr>
              <w:t xml:space="preserve">  adata.obsm.keys()</w:t>
            </w:r>
            <w:r>
              <w:br/>
            </w:r>
            <w:r>
              <w:rPr>
                <w:rFonts w:ascii="Courier New" w:hAnsi="Courier New" w:eastAsia="PingFang SC"/>
                <w:b w:val="0"/>
                <w:color w:val="000000"/>
                <w:sz w:val="17"/>
              </w:rPr>
              <w:t xml:space="preserve">  adata.uns.keys()</w:t>
            </w:r>
            <w:r>
              <w:br/>
            </w:r>
            <w:r>
              <w:rPr>
                <w:rFonts w:ascii="Courier New" w:hAnsi="Courier New" w:eastAsia="PingFang SC"/>
                <w:b w:val="0"/>
                <w:color w:val="000000"/>
                <w:sz w:val="17"/>
              </w:rPr>
              <w:t xml:space="preserve">  adata.layers.keys()</w:t>
            </w:r>
            <w:r>
              <w:br/>
            </w:r>
            <w:r>
              <w:rPr>
                <w:rFonts w:ascii="Courier New" w:hAnsi="Courier New" w:eastAsia="PingFang SC"/>
                <w:b w:val="0"/>
                <w:color w:val="000000"/>
                <w:sz w:val="17"/>
              </w:rPr>
              <w:t xml:space="preserve">  adata.raw</w:t>
            </w:r>
            <w:r>
              <w:br/>
            </w:r>
            <w:r>
              <w:rPr>
                <w:rFonts w:ascii="Courier New" w:hAnsi="Courier New" w:eastAsia="PingFang SC"/>
                <w:b w:val="0"/>
                <w:color w:val="000000"/>
                <w:sz w:val="17"/>
              </w:rPr>
            </w:r>
            <w:r>
              <w:br/>
            </w:r>
            <w:r>
              <w:rPr>
                <w:rFonts w:ascii="Courier New" w:hAnsi="Courier New" w:eastAsia="PingFang SC"/>
                <w:b w:val="0"/>
                <w:color w:val="000000"/>
                <w:sz w:val="17"/>
              </w:rPr>
              <w:t>Must identify:</w:t>
            </w:r>
            <w:r>
              <w:br/>
            </w:r>
            <w:r>
              <w:rPr>
                <w:rFonts w:ascii="Courier New" w:hAnsi="Courier New" w:eastAsia="PingFang SC"/>
                <w:b w:val="0"/>
                <w:color w:val="000000"/>
                <w:sz w:val="17"/>
              </w:rPr>
              <w:t xml:space="preserve">  ground truth label field</w:t>
            </w:r>
            <w:r>
              <w:br/>
            </w:r>
            <w:r>
              <w:rPr>
                <w:rFonts w:ascii="Courier New" w:hAnsi="Courier New" w:eastAsia="PingFang SC"/>
                <w:b w:val="0"/>
                <w:color w:val="000000"/>
                <w:sz w:val="17"/>
              </w:rPr>
              <w:t xml:space="preserve">  spatial coordinate field</w:t>
            </w:r>
            <w:r>
              <w:br/>
            </w:r>
            <w:r>
              <w:rPr>
                <w:rFonts w:ascii="Courier New" w:hAnsi="Courier New" w:eastAsia="PingFang SC"/>
                <w:b w:val="0"/>
                <w:color w:val="000000"/>
                <w:sz w:val="17"/>
              </w:rPr>
              <w:t xml:space="preserve">  preprocessing state</w:t>
            </w:r>
            <w:r>
              <w:br/>
            </w:r>
            <w:r>
              <w:rPr>
                <w:rFonts w:ascii="Courier New" w:hAnsi="Courier New" w:eastAsia="PingFang SC"/>
                <w:b w:val="0"/>
                <w:color w:val="000000"/>
                <w:sz w:val="17"/>
              </w:rPr>
              <w:t xml:space="preserve">  RNA ADT or RNA ATAC spot alignment</w:t>
            </w:r>
            <w:r>
              <w:br/>
            </w:r>
            <w:r>
              <w:rPr>
                <w:rFonts w:ascii="Courier New" w:hAnsi="Courier New" w:eastAsia="PingFang SC"/>
                <w:b w:val="0"/>
                <w:color w:val="000000"/>
                <w:sz w:val="17"/>
              </w:rPr>
            </w:r>
            <w:r>
              <w:br/>
            </w:r>
            <w:r>
              <w:rPr>
                <w:rFonts w:ascii="Courier New" w:hAnsi="Courier New" w:eastAsia="PingFang SC"/>
                <w:b w:val="0"/>
                <w:color w:val="000000"/>
                <w:sz w:val="17"/>
              </w:rPr>
              <w:t>Do not assume:</w:t>
            </w:r>
            <w:r>
              <w:br/>
            </w:r>
            <w:r>
              <w:rPr>
                <w:rFonts w:ascii="Courier New" w:hAnsi="Courier New" w:eastAsia="PingFang SC"/>
                <w:b w:val="0"/>
                <w:color w:val="000000"/>
                <w:sz w:val="17"/>
              </w:rPr>
              <w:t xml:space="preserve">  adata.obsm['spatial']</w:t>
            </w:r>
            <w:r>
              <w:br/>
            </w:r>
            <w:r>
              <w:rPr>
                <w:rFonts w:ascii="Courier New" w:hAnsi="Courier New" w:eastAsia="PingFang SC"/>
                <w:b w:val="0"/>
                <w:color w:val="000000"/>
                <w:sz w:val="17"/>
              </w:rPr>
              <w:t xml:space="preserve">  adata.obs['label']</w:t>
            </w:r>
            <w:r>
              <w:br/>
            </w:r>
            <w:r>
              <w:rPr>
                <w:rFonts w:ascii="Courier New" w:hAnsi="Courier New" w:eastAsia="PingFang SC"/>
                <w:b w:val="0"/>
                <w:color w:val="000000"/>
                <w:sz w:val="17"/>
              </w:rPr>
              <w:t xml:space="preserve">  raw count matrix availability</w:t>
            </w:r>
          </w:p>
        </w:tc>
      </w:tr>
    </w:tbl>
    <w:p>
      <w:pPr>
        <w:spacing w:after="40"/>
      </w:pPr>
    </w:p>
    <w:p>
      <w:pPr>
        <w:pStyle w:val="Heading2"/>
      </w:pPr>
      <w:r>
        <w:rPr>
          <w:rFonts w:ascii="Arial" w:hAnsi="Arial" w:eastAsia="PingFang SC"/>
          <w:b/>
          <w:color w:val="000000"/>
          <w:sz w:val="26"/>
        </w:rPr>
        <w:t>B5 Tensor Shape Contract</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Tensor</w:t>
            </w:r>
          </w:p>
        </w:tc>
        <w:tc>
          <w:tcPr>
            <w:tcW w:type="dxa" w:w="165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Shape</w:t>
            </w:r>
          </w:p>
        </w:tc>
        <w:tc>
          <w:tcPr>
            <w:tcW w:type="dxa" w:w="381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Meaning</w:t>
            </w:r>
          </w:p>
        </w:tc>
        <w:tc>
          <w:tcPr>
            <w:tcW w:type="dxa" w:w="295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Checks</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X_m</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d_m</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Preprocessed modality feature matrix.</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 identical across modalities.</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A_s_m</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N</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 adjacency for modality m or shared dataset.</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Sparse, finite, nonnegative.</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A_f_m</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N</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Feature adjacency for modality m.</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Strictly modality-specific.</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X_v</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d_v</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Input for graph view v.</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View name encodes modality and graph type.</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Z_v</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d_fg</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Fine-grained representation.</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First dimension stays N.</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H_v</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d_cg</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Coarse-grained representation.</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Produced from Z_v.</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G_v</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d_mg</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Multigranularity representation.</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Used by weights and losses.</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d_u</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Global fused representation.</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Compatible with WD computation.</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w</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V</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Adaptive view weights.</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Nonnegative, sum approximately 1.</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Q_v</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C</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Soft cluster assignment.</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Rows sum approximately 1.</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P_v</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C</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Target distribution.</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Rows valid probabilities.</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embedding</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 x d_out</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Final clustering representation.</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Saved for visualization.</w:t>
            </w:r>
          </w:p>
        </w:tc>
      </w:tr>
    </w:tbl>
    <w:p>
      <w:pPr>
        <w:spacing w:after="40"/>
      </w:pPr>
    </w:p>
    <w:p>
      <w:pPr>
        <w:pStyle w:val="Heading2"/>
      </w:pPr>
      <w:r>
        <w:rPr>
          <w:rFonts w:ascii="Arial" w:hAnsi="Arial" w:eastAsia="PingFang SC"/>
          <w:b/>
          <w:color w:val="000000"/>
          <w:sz w:val="26"/>
        </w:rPr>
        <w:t>B6 Module and Class Specifications</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8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4"/>
              </w:rPr>
              <w:t>Class</w:t>
            </w:r>
          </w:p>
        </w:tc>
        <w:tc>
          <w:tcPr>
            <w:tcW w:type="dxa" w:w="216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4"/>
              </w:rPr>
              <w:t>File</w:t>
            </w:r>
          </w:p>
        </w:tc>
        <w:tc>
          <w:tcPr>
            <w:tcW w:type="dxa" w:w="180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4"/>
              </w:rPr>
              <w:t>Input</w:t>
            </w:r>
          </w:p>
        </w:tc>
        <w:tc>
          <w:tcPr>
            <w:tcW w:type="dxa" w:w="180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4"/>
              </w:rPr>
              <w:t>Output</w:t>
            </w:r>
          </w:p>
        </w:tc>
        <w:tc>
          <w:tcPr>
            <w:tcW w:type="dxa" w:w="3024"/>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4"/>
              </w:rPr>
              <w:t>Required behavior</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SpatialMultiOmicsDataset</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src/data/dataset.py</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h5ad paths, config</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SpatialMultiOmicsSample</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Validates fields, alignment, labels, coordinates.</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ModalityPreprocessor</w:t>
            </w:r>
          </w:p>
        </w:tc>
        <w:tc>
          <w:tcPr>
            <w:tcW w:type="dxa" w:w="216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src/data/preprocessing.py</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raw or processed AnnData</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Tensor N x d_m</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Follows SMGC after source verification.</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SpatialGraphBuilder</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src/graphs/spatial_graph.py</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coordinates N x 2</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A_s N x N</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KNN parameters recorded in config.</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FeatureGraphBuilder</w:t>
            </w:r>
          </w:p>
        </w:tc>
        <w:tc>
          <w:tcPr>
            <w:tcW w:type="dxa" w:w="216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src/graphs/feature_graph.py</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one modality feature tensor X_m</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A_f_m N x N</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Pearson distance candidate; never build cross-modality adjacency.</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GraphEncoder</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src/models/gcn.py</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X_m with A_s or A_f_m</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X_v or graph representation</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RNA uses RNA adjacency; ADT uses ADT adjacency; ATAC uses ATAC adjacency.</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FineGrainedEncoder</w:t>
            </w:r>
          </w:p>
        </w:tc>
        <w:tc>
          <w:tcPr>
            <w:tcW w:type="dxa" w:w="216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src/models/multigranularity.py</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X_v</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Z_v</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Use a shallow AE/MLP candidate because X_v is already graph-encoded.</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CoarseGrainedMLP</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src/models/multigranularity.py</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Z_v</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H_v</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MGCMVC-style CG.</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MultigranularityFusion</w:t>
            </w:r>
          </w:p>
        </w:tc>
        <w:tc>
          <w:tcPr>
            <w:tcW w:type="dxa" w:w="216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src/models/multigranularity.py</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Z_v and H_v</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G_v</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Fusion must preserve N.</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AdaptiveWeightModule</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src/models/adaptive_weight.py</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G_v, U, A_s</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w_v</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WD SC scale handling is UNRESOLVED.</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SpatialNegativeMask</w:t>
            </w:r>
          </w:p>
        </w:tc>
        <w:tc>
          <w:tcPr>
            <w:tcW w:type="dxa" w:w="216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src/losses/sample_contrastive.py</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A_s, spot ids</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positive negative ignore masks</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Mask ignored neighbor similarities as -inf or -1e9, not zero.</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ClusterHead</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src/models/spamgcl.py</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G_v</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Q_v</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Used for cluster contrastive learning.</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SpatialClusterRefiner</w:t>
            </w:r>
          </w:p>
        </w:tc>
        <w:tc>
          <w:tcPr>
            <w:tcW w:type="dxa" w:w="216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src/models/spamgcl.py</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Q_v, A_s</w:t>
            </w:r>
          </w:p>
        </w:tc>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Q_tilde_v</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Optional Phase II only.</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4"/>
              </w:rPr>
              <w:t>SpaMGCLModel</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src/models/spamgcl.py</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batch or full dataset tensors</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losses, embedding, Q</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4"/>
              </w:rPr>
              <w:t>Coordinates all modules.</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5"/>
              </w:rPr>
              <w:t>Modality-specific graph rule</w:t>
            </w:r>
            <w:r>
              <w:br/>
            </w:r>
            <w:r>
              <w:rPr>
                <w:rFonts w:ascii="Courier New" w:hAnsi="Courier New" w:eastAsia="PingFang SC"/>
                <w:b w:val="0"/>
                <w:color w:val="000000"/>
                <w:sz w:val="15"/>
              </w:rPr>
              <w:t xml:space="preserve">  X_RNA with A_f_RNA -&gt; RNA-feature view</w:t>
            </w:r>
            <w:r>
              <w:br/>
            </w:r>
            <w:r>
              <w:rPr>
                <w:rFonts w:ascii="Courier New" w:hAnsi="Courier New" w:eastAsia="PingFang SC"/>
                <w:b w:val="0"/>
                <w:color w:val="000000"/>
                <w:sz w:val="15"/>
              </w:rPr>
              <w:t xml:space="preserve">  X_ADT with A_f_ADT -&gt; ADT-feature view</w:t>
            </w:r>
            <w:r>
              <w:br/>
            </w:r>
            <w:r>
              <w:rPr>
                <w:rFonts w:ascii="Courier New" w:hAnsi="Courier New" w:eastAsia="PingFang SC"/>
                <w:b w:val="0"/>
                <w:color w:val="000000"/>
                <w:sz w:val="15"/>
              </w:rPr>
              <w:t xml:space="preserve">  X_ATAC with A_f_ATAC -&gt; ATAC-feature view</w:t>
            </w:r>
            <w:r>
              <w:br/>
            </w:r>
            <w:r>
              <w:rPr>
                <w:rFonts w:ascii="Courier New" w:hAnsi="Courier New" w:eastAsia="PingFang SC"/>
                <w:b w:val="0"/>
                <w:color w:val="000000"/>
                <w:sz w:val="15"/>
              </w:rPr>
              <w:t xml:space="preserve">  cross-modality fusion starts only after Z_v, H_v, or G_v exists</w:t>
            </w:r>
            <w:r>
              <w:br/>
            </w:r>
            <w:r>
              <w:rPr>
                <w:rFonts w:ascii="Courier New" w:hAnsi="Courier New" w:eastAsia="PingFang SC"/>
                <w:b w:val="0"/>
                <w:color w:val="000000"/>
                <w:sz w:val="15"/>
              </w:rPr>
            </w:r>
            <w:r>
              <w:br/>
            </w:r>
            <w:r>
              <w:rPr>
                <w:rFonts w:ascii="Courier New" w:hAnsi="Courier New" w:eastAsia="PingFang SC"/>
                <w:b w:val="0"/>
                <w:color w:val="000000"/>
                <w:sz w:val="15"/>
              </w:rPr>
              <w:t>SpatialNegativeMask numeric rule</w:t>
            </w:r>
            <w:r>
              <w:br/>
            </w:r>
            <w:r>
              <w:rPr>
                <w:rFonts w:ascii="Courier New" w:hAnsi="Courier New" w:eastAsia="PingFang SC"/>
                <w:b w:val="0"/>
                <w:color w:val="000000"/>
                <w:sz w:val="15"/>
              </w:rPr>
              <w:t xml:space="preserve">  positive_mask = identity spots across two different views</w:t>
            </w:r>
            <w:r>
              <w:br/>
            </w:r>
            <w:r>
              <w:rPr>
                <w:rFonts w:ascii="Courier New" w:hAnsi="Courier New" w:eastAsia="PingFang SC"/>
                <w:b w:val="0"/>
                <w:color w:val="000000"/>
                <w:sz w:val="15"/>
              </w:rPr>
              <w:t xml:space="preserve">  ignore_mask = spatial_neighbors excluding self pairs</w:t>
            </w:r>
            <w:r>
              <w:br/>
            </w:r>
            <w:r>
              <w:rPr>
                <w:rFonts w:ascii="Courier New" w:hAnsi="Courier New" w:eastAsia="PingFang SC"/>
                <w:b w:val="0"/>
                <w:color w:val="000000"/>
                <w:sz w:val="15"/>
              </w:rPr>
              <w:t xml:space="preserve">  negative_mask = not positive_mask and not ignore_mask</w:t>
            </w:r>
            <w:r>
              <w:br/>
            </w:r>
            <w:r>
              <w:rPr>
                <w:rFonts w:ascii="Courier New" w:hAnsi="Courier New" w:eastAsia="PingFang SC"/>
                <w:b w:val="0"/>
                <w:color w:val="000000"/>
                <w:sz w:val="15"/>
              </w:rPr>
              <w:t xml:space="preserve">  sim_for_denominator = sim.masked_fill(ignore_mask, -inf or -1e9)</w:t>
            </w:r>
            <w:r>
              <w:br/>
            </w:r>
            <w:r>
              <w:rPr>
                <w:rFonts w:ascii="Courier New" w:hAnsi="Courier New" w:eastAsia="PingFang SC"/>
                <w:b w:val="0"/>
                <w:color w:val="000000"/>
                <w:sz w:val="15"/>
              </w:rPr>
              <w:t xml:space="preserve">  do not include ignored pairs as zero-similarity negatives</w:t>
            </w:r>
          </w:p>
        </w:tc>
      </w:tr>
    </w:tbl>
    <w:p>
      <w:pPr>
        <w:spacing w:after="40"/>
      </w:pPr>
    </w:p>
    <w:p>
      <w:pPr>
        <w:pStyle w:val="Heading2"/>
      </w:pPr>
      <w:r>
        <w:rPr>
          <w:rFonts w:ascii="Arial" w:hAnsi="Arial" w:eastAsia="PingFang SC"/>
          <w:b/>
          <w:color w:val="000000"/>
          <w:sz w:val="26"/>
        </w:rPr>
        <w:t>B7 Loss Specification</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1584"/>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Term</w:t>
            </w:r>
          </w:p>
        </w:tc>
        <w:tc>
          <w:tcPr>
            <w:tcW w:type="dxa" w:w="2448"/>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Implementation</w:t>
            </w:r>
          </w:p>
        </w:tc>
        <w:tc>
          <w:tcPr>
            <w:tcW w:type="dxa" w:w="1584"/>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Formula</w:t>
            </w:r>
          </w:p>
        </w:tc>
        <w:tc>
          <w:tcPr>
            <w:tcW w:type="dxa" w:w="1655"/>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Status</w:t>
            </w:r>
          </w:p>
        </w:tc>
        <w:tc>
          <w:tcPr>
            <w:tcW w:type="dxa" w:w="2592"/>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Notes</w:t>
            </w:r>
          </w:p>
        </w:tc>
      </w:tr>
      <w:tr>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L_rec</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ReconstructionLoss</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Formula A.13</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Required</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Ensures modality information is not discarded.</w:t>
            </w:r>
          </w:p>
        </w:tc>
      </w:tr>
      <w:tr>
        <w:tc>
          <w:tcPr>
            <w:tcW w:type="dxa" w:w="158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L_MGCL</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AdaptiveSampleContrastiveLoss</w:t>
            </w:r>
          </w:p>
        </w:tc>
        <w:tc>
          <w:tcPr>
            <w:tcW w:type="dxa" w:w="158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Formula A.9</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Required</w:t>
            </w:r>
          </w:p>
        </w:tc>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Uses view weights and spatial negative mask; ignored pairs use -inf masking.</w:t>
            </w:r>
          </w:p>
        </w:tc>
      </w:tr>
      <w:tr>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L_cluster</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ClusterContrastiveLoss</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Formula A.11</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Required after warm-up</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MGCMVC target-distribution cluster consistency.</w:t>
            </w:r>
          </w:p>
        </w:tc>
      </w:tr>
      <w:tr>
        <w:tc>
          <w:tcPr>
            <w:tcW w:type="dxa" w:w="158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L_spatial</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SpatialSmoothnessLoss</w:t>
            </w:r>
          </w:p>
        </w:tc>
        <w:tc>
          <w:tcPr>
            <w:tcW w:type="dxa" w:w="158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Formula A.14</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Required</w:t>
            </w:r>
          </w:p>
        </w:tc>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Can also supply SC for weighting.</w:t>
            </w:r>
          </w:p>
        </w:tc>
      </w:tr>
      <w:tr>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Q_tilde refinement</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SpatialClusterRefiner</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Formula A.10</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Optional Phase II</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Disabled in core implementation unless explicitly enabled.</w:t>
            </w:r>
          </w:p>
        </w:tc>
      </w:tr>
      <w:tr>
        <w:tc>
          <w:tcPr>
            <w:tcW w:type="dxa" w:w="158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Total loss</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SpaMGCLLoss</w:t>
            </w:r>
          </w:p>
        </w:tc>
        <w:tc>
          <w:tcPr>
            <w:tcW w:type="dxa" w:w="158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Formula A.12</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Required</w:t>
            </w:r>
          </w:p>
        </w:tc>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All lambda values must be logged in config.</w:t>
            </w:r>
          </w:p>
        </w:tc>
      </w:tr>
    </w:tbl>
    <w:p>
      <w:pPr>
        <w:spacing w:after="40"/>
      </w:pPr>
    </w:p>
    <w:p>
      <w:pPr>
        <w:spacing w:after="100" w:line="259" w:lineRule="auto"/>
      </w:pPr>
      <w:r>
        <w:rPr>
          <w:rFonts w:ascii="Arial" w:hAnsi="Arial" w:eastAsia="PingFang SC"/>
          <w:b/>
          <w:color w:val="000000"/>
        </w:rPr>
        <w:t>Cluster warm-up rule:</w:t>
      </w:r>
      <w:r>
        <w:rPr>
          <w:rFonts w:ascii="Arial" w:hAnsi="Arial" w:eastAsia="PingFang SC"/>
          <w:color w:val="000000"/>
        </w:rPr>
        <w:t xml:space="preserve"> because early Q assignments can be random and the target distribution P can be unstable, Phase 4 training should begin with L_rec plus L_MGCL only. Enable L_cluster after warm_up_epochs, initially 10 epochs, unless source-code reproduction shows a different stable schedule.</w:t>
      </w:r>
    </w:p>
    <w:p>
      <w:pPr>
        <w:pStyle w:val="Heading2"/>
      </w:pPr>
      <w:r>
        <w:rPr>
          <w:rFonts w:ascii="Arial" w:hAnsi="Arial" w:eastAsia="PingFang SC"/>
          <w:b/>
          <w:color w:val="000000"/>
          <w:sz w:val="26"/>
        </w:rPr>
        <w:t>B8 Training State Machine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2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State</w:t>
            </w:r>
          </w:p>
        </w:tc>
        <w:tc>
          <w:tcPr>
            <w:tcW w:type="dxa" w:w="22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Name</w:t>
            </w:r>
          </w:p>
        </w:tc>
        <w:tc>
          <w:tcPr>
            <w:tcW w:type="dxa" w:w="43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Allowed work</w:t>
            </w:r>
          </w:p>
        </w:tc>
        <w:tc>
          <w:tcPr>
            <w:tcW w:type="dxa" w:w="20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Exit artifact</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Stage 0</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Data validation</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Load one dataset, inspect h5ad, align modalities, build report.</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DATA_PROFILE.md and no training.</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Stage 1</w:t>
            </w:r>
          </w:p>
        </w:tc>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Graph validation</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Build spatial and feature graphs, check sparsity and dimensions.</w:t>
            </w:r>
          </w:p>
        </w:tc>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Graph files and graph statistics.</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Stage 2</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Representation pretraining</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Train or validate graph encoder and shallow AE path on one dataset.</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Finite losses and saved embeddings.</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Stage 3</w:t>
            </w:r>
          </w:p>
        </w:tc>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MGCMVC original migration</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 SMGC graph views with original MGCMVC-style core, no spatial adaptations.</w:t>
            </w:r>
          </w:p>
        </w:tc>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Baseline run for MGCMVC-original.</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Stage 4</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Core SpaMGCL</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Enable MG, spatial-aware weighting, and spatial negative filtering; start with warm-up before L_cluster.</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Core method smoke and feasibility results.</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Stage 5</w:t>
            </w:r>
          </w:p>
        </w:tc>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Clustering and evaluation</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Run mclust or configured clustering, compute ARI NMI, save outputs.</w:t>
            </w:r>
          </w:p>
        </w:tc>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metrics.json and visualizations.</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Stage 6</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Optional Phase II</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Enable Spatial Cluster Refinement only after core stability.</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Ablation evidence for including or excluding it.</w:t>
            </w:r>
          </w:p>
        </w:tc>
      </w:tr>
    </w:tbl>
    <w:p>
      <w:pPr>
        <w:spacing w:after="40"/>
      </w:pPr>
    </w:p>
    <w:p>
      <w:pPr>
        <w:pStyle w:val="Heading2"/>
      </w:pPr>
      <w:r>
        <w:rPr>
          <w:rFonts w:ascii="Arial" w:hAnsi="Arial" w:eastAsia="PingFang SC"/>
          <w:b/>
          <w:color w:val="000000"/>
          <w:sz w:val="26"/>
        </w:rPr>
        <w:t>B9 Configuration Specification</w:t>
      </w: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6"/>
              </w:rPr>
              <w:t>experiment:</w:t>
            </w:r>
            <w:r>
              <w:br/>
            </w:r>
            <w:r>
              <w:rPr>
                <w:rFonts w:ascii="Courier New" w:hAnsi="Courier New" w:eastAsia="PingFang SC"/>
                <w:b w:val="0"/>
                <w:color w:val="000000"/>
                <w:sz w:val="16"/>
              </w:rPr>
              <w:t xml:space="preserve">  name: p0_smoke_simulation</w:t>
            </w:r>
            <w:r>
              <w:br/>
            </w:r>
            <w:r>
              <w:rPr>
                <w:rFonts w:ascii="Courier New" w:hAnsi="Courier New" w:eastAsia="PingFang SC"/>
                <w:b w:val="0"/>
                <w:color w:val="000000"/>
                <w:sz w:val="16"/>
              </w:rPr>
              <w:t xml:space="preserve">  seed: 0</w:t>
            </w:r>
            <w:r>
              <w:br/>
            </w:r>
            <w:r>
              <w:rPr>
                <w:rFonts w:ascii="Courier New" w:hAnsi="Courier New" w:eastAsia="PingFang SC"/>
                <w:b w:val="0"/>
                <w:color w:val="000000"/>
                <w:sz w:val="16"/>
              </w:rPr>
              <w:t xml:space="preserve">  dataset: Simulation</w:t>
            </w:r>
            <w:r>
              <w:br/>
            </w:r>
            <w:r>
              <w:rPr>
                <w:rFonts w:ascii="Courier New" w:hAnsi="Courier New" w:eastAsia="PingFang SC"/>
                <w:b w:val="0"/>
                <w:color w:val="000000"/>
                <w:sz w:val="16"/>
              </w:rPr>
              <w:t xml:space="preserve">  phase: P0</w:t>
            </w:r>
            <w:r>
              <w:br/>
            </w:r>
            <w:r>
              <w:rPr>
                <w:rFonts w:ascii="Courier New" w:hAnsi="Courier New" w:eastAsia="PingFang SC"/>
                <w:b w:val="0"/>
                <w:color w:val="000000"/>
                <w:sz w:val="16"/>
              </w:rPr>
            </w:r>
            <w:r>
              <w:br/>
            </w:r>
            <w:r>
              <w:rPr>
                <w:rFonts w:ascii="Courier New" w:hAnsi="Courier New" w:eastAsia="PingFang SC"/>
                <w:b w:val="0"/>
                <w:color w:val="000000"/>
                <w:sz w:val="16"/>
              </w:rPr>
              <w:t>data:</w:t>
            </w:r>
            <w:r>
              <w:br/>
            </w:r>
            <w:r>
              <w:rPr>
                <w:rFonts w:ascii="Courier New" w:hAnsi="Courier New" w:eastAsia="PingFang SC"/>
                <w:b w:val="0"/>
                <w:color w:val="000000"/>
                <w:sz w:val="16"/>
              </w:rPr>
              <w:t xml:space="preserve">  root: /path/to/SMGC-data</w:t>
            </w:r>
            <w:r>
              <w:br/>
            </w:r>
            <w:r>
              <w:rPr>
                <w:rFonts w:ascii="Courier New" w:hAnsi="Courier New" w:eastAsia="PingFang SC"/>
                <w:b w:val="0"/>
                <w:color w:val="000000"/>
                <w:sz w:val="16"/>
              </w:rPr>
              <w:t xml:space="preserve">  modalities: [RNA, ADT]</w:t>
            </w:r>
            <w:r>
              <w:br/>
            </w:r>
            <w:r>
              <w:rPr>
                <w:rFonts w:ascii="Courier New" w:hAnsi="Courier New" w:eastAsia="PingFang SC"/>
                <w:b w:val="0"/>
                <w:color w:val="000000"/>
                <w:sz w:val="16"/>
              </w:rPr>
              <w:t xml:space="preserve">  label_key: UNRESOLVED_AFTER_INSPECTION</w:t>
            </w:r>
            <w:r>
              <w:br/>
            </w:r>
            <w:r>
              <w:rPr>
                <w:rFonts w:ascii="Courier New" w:hAnsi="Courier New" w:eastAsia="PingFang SC"/>
                <w:b w:val="0"/>
                <w:color w:val="000000"/>
                <w:sz w:val="16"/>
              </w:rPr>
              <w:t xml:space="preserve">  spatial_key: UNRESOLVED_AFTER_INSPECTION</w:t>
            </w:r>
            <w:r>
              <w:br/>
            </w:r>
            <w:r>
              <w:rPr>
                <w:rFonts w:ascii="Courier New" w:hAnsi="Courier New" w:eastAsia="PingFang SC"/>
                <w:b w:val="0"/>
                <w:color w:val="000000"/>
                <w:sz w:val="16"/>
              </w:rPr>
              <w:t xml:space="preserve">  preprocessing_source: smgc_verified</w:t>
            </w:r>
            <w:r>
              <w:br/>
            </w:r>
            <w:r>
              <w:rPr>
                <w:rFonts w:ascii="Courier New" w:hAnsi="Courier New" w:eastAsia="PingFang SC"/>
                <w:b w:val="0"/>
                <w:color w:val="000000"/>
                <w:sz w:val="16"/>
              </w:rPr>
            </w:r>
            <w:r>
              <w:br/>
            </w:r>
            <w:r>
              <w:rPr>
                <w:rFonts w:ascii="Courier New" w:hAnsi="Courier New" w:eastAsia="PingFang SC"/>
                <w:b w:val="0"/>
                <w:color w:val="000000"/>
                <w:sz w:val="16"/>
              </w:rPr>
              <w:t>graphs:</w:t>
            </w:r>
            <w:r>
              <w:br/>
            </w:r>
            <w:r>
              <w:rPr>
                <w:rFonts w:ascii="Courier New" w:hAnsi="Courier New" w:eastAsia="PingFang SC"/>
                <w:b w:val="0"/>
                <w:color w:val="000000"/>
                <w:sz w:val="16"/>
              </w:rPr>
              <w:t xml:space="preserve">  spatial:</w:t>
            </w:r>
            <w:r>
              <w:br/>
            </w:r>
            <w:r>
              <w:rPr>
                <w:rFonts w:ascii="Courier New" w:hAnsi="Courier New" w:eastAsia="PingFang SC"/>
                <w:b w:val="0"/>
                <w:color w:val="000000"/>
                <w:sz w:val="16"/>
              </w:rPr>
              <w:t xml:space="preserve">    type: knn</w:t>
            </w:r>
            <w:r>
              <w:br/>
            </w:r>
            <w:r>
              <w:rPr>
                <w:rFonts w:ascii="Courier New" w:hAnsi="Courier New" w:eastAsia="PingFang SC"/>
                <w:b w:val="0"/>
                <w:color w:val="000000"/>
                <w:sz w:val="16"/>
              </w:rPr>
              <w:t xml:space="preserve">    k: UNRESOLVED_AFTER_SOURCE_CHECK</w:t>
            </w:r>
            <w:r>
              <w:br/>
            </w:r>
            <w:r>
              <w:rPr>
                <w:rFonts w:ascii="Courier New" w:hAnsi="Courier New" w:eastAsia="PingFang SC"/>
                <w:b w:val="0"/>
                <w:color w:val="000000"/>
                <w:sz w:val="16"/>
              </w:rPr>
              <w:t xml:space="preserve">  feature:</w:t>
            </w:r>
            <w:r>
              <w:br/>
            </w:r>
            <w:r>
              <w:rPr>
                <w:rFonts w:ascii="Courier New" w:hAnsi="Courier New" w:eastAsia="PingFang SC"/>
                <w:b w:val="0"/>
                <w:color w:val="000000"/>
                <w:sz w:val="16"/>
              </w:rPr>
              <w:t xml:space="preserve">    metric: pearson_correlation_distance</w:t>
            </w:r>
            <w:r>
              <w:br/>
            </w:r>
            <w:r>
              <w:rPr>
                <w:rFonts w:ascii="Courier New" w:hAnsi="Courier New" w:eastAsia="PingFang SC"/>
                <w:b w:val="0"/>
                <w:color w:val="000000"/>
                <w:sz w:val="16"/>
              </w:rPr>
              <w:t xml:space="preserve">    k: UNRESOLVED_AFTER_SOURCE_CHECK</w:t>
            </w:r>
            <w:r>
              <w:br/>
            </w:r>
            <w:r>
              <w:rPr>
                <w:rFonts w:ascii="Courier New" w:hAnsi="Courier New" w:eastAsia="PingFang SC"/>
                <w:b w:val="0"/>
                <w:color w:val="000000"/>
                <w:sz w:val="16"/>
              </w:rPr>
            </w:r>
            <w:r>
              <w:br/>
            </w:r>
            <w:r>
              <w:rPr>
                <w:rFonts w:ascii="Courier New" w:hAnsi="Courier New" w:eastAsia="PingFang SC"/>
                <w:b w:val="0"/>
                <w:color w:val="000000"/>
                <w:sz w:val="16"/>
              </w:rPr>
              <w:t>model:</w:t>
            </w:r>
            <w:r>
              <w:br/>
            </w:r>
            <w:r>
              <w:rPr>
                <w:rFonts w:ascii="Courier New" w:hAnsi="Courier New" w:eastAsia="PingFang SC"/>
                <w:b w:val="0"/>
                <w:color w:val="000000"/>
                <w:sz w:val="16"/>
              </w:rPr>
              <w:t xml:space="preserve">  d_fg: 64</w:t>
            </w:r>
            <w:r>
              <w:br/>
            </w:r>
            <w:r>
              <w:rPr>
                <w:rFonts w:ascii="Courier New" w:hAnsi="Courier New" w:eastAsia="PingFang SC"/>
                <w:b w:val="0"/>
                <w:color w:val="000000"/>
                <w:sz w:val="16"/>
              </w:rPr>
              <w:t xml:space="preserve">  d_cg: 64</w:t>
            </w:r>
            <w:r>
              <w:br/>
            </w:r>
            <w:r>
              <w:rPr>
                <w:rFonts w:ascii="Courier New" w:hAnsi="Courier New" w:eastAsia="PingFang SC"/>
                <w:b w:val="0"/>
                <w:color w:val="000000"/>
                <w:sz w:val="16"/>
              </w:rPr>
              <w:t xml:space="preserve">  d_mg: 64</w:t>
            </w:r>
            <w:r>
              <w:br/>
            </w:r>
            <w:r>
              <w:rPr>
                <w:rFonts w:ascii="Courier New" w:hAnsi="Courier New" w:eastAsia="PingFang SC"/>
                <w:b w:val="0"/>
                <w:color w:val="000000"/>
                <w:sz w:val="16"/>
              </w:rPr>
              <w:t xml:space="preserve">  fine_grained_encoder_depth: shallow_candidate</w:t>
            </w:r>
            <w:r>
              <w:br/>
            </w:r>
            <w:r>
              <w:rPr>
                <w:rFonts w:ascii="Courier New" w:hAnsi="Courier New" w:eastAsia="PingFang SC"/>
                <w:b w:val="0"/>
                <w:color w:val="000000"/>
                <w:sz w:val="16"/>
              </w:rPr>
              <w:t xml:space="preserve">  fine_grained_encoder_example: 128_to_64_to_64</w:t>
            </w:r>
            <w:r>
              <w:br/>
            </w:r>
            <w:r>
              <w:rPr>
                <w:rFonts w:ascii="Courier New" w:hAnsi="Courier New" w:eastAsia="PingFang SC"/>
                <w:b w:val="0"/>
                <w:color w:val="000000"/>
                <w:sz w:val="16"/>
              </w:rPr>
              <w:t xml:space="preserve">  use_spatial_cluster_refinement: false</w:t>
            </w:r>
            <w:r>
              <w:br/>
            </w:r>
            <w:r>
              <w:rPr>
                <w:rFonts w:ascii="Courier New" w:hAnsi="Courier New" w:eastAsia="PingFang SC"/>
                <w:b w:val="0"/>
                <w:color w:val="000000"/>
                <w:sz w:val="16"/>
              </w:rPr>
            </w:r>
            <w:r>
              <w:br/>
            </w:r>
            <w:r>
              <w:rPr>
                <w:rFonts w:ascii="Courier New" w:hAnsi="Courier New" w:eastAsia="PingFang SC"/>
                <w:b w:val="0"/>
                <w:color w:val="000000"/>
                <w:sz w:val="16"/>
              </w:rPr>
              <w:t>loss:</w:t>
            </w:r>
            <w:r>
              <w:br/>
            </w:r>
            <w:r>
              <w:rPr>
                <w:rFonts w:ascii="Courier New" w:hAnsi="Courier New" w:eastAsia="PingFang SC"/>
                <w:b w:val="0"/>
                <w:color w:val="000000"/>
                <w:sz w:val="16"/>
              </w:rPr>
              <w:t xml:space="preserve">  lambda_rec: 1.0</w:t>
            </w:r>
            <w:r>
              <w:br/>
            </w:r>
            <w:r>
              <w:rPr>
                <w:rFonts w:ascii="Courier New" w:hAnsi="Courier New" w:eastAsia="PingFang SC"/>
                <w:b w:val="0"/>
                <w:color w:val="000000"/>
                <w:sz w:val="16"/>
              </w:rPr>
              <w:t xml:space="preserve">  lambda_mgcl: 1.0</w:t>
            </w:r>
            <w:r>
              <w:br/>
            </w:r>
            <w:r>
              <w:rPr>
                <w:rFonts w:ascii="Courier New" w:hAnsi="Courier New" w:eastAsia="PingFang SC"/>
                <w:b w:val="0"/>
                <w:color w:val="000000"/>
                <w:sz w:val="16"/>
              </w:rPr>
              <w:t xml:space="preserve">  lambda_cluster: 1.0</w:t>
            </w:r>
            <w:r>
              <w:br/>
            </w:r>
            <w:r>
              <w:rPr>
                <w:rFonts w:ascii="Courier New" w:hAnsi="Courier New" w:eastAsia="PingFang SC"/>
                <w:b w:val="0"/>
                <w:color w:val="000000"/>
                <w:sz w:val="16"/>
              </w:rPr>
              <w:t xml:space="preserve">  lambda_spatial: 0.1</w:t>
            </w:r>
            <w:r>
              <w:br/>
            </w:r>
            <w:r>
              <w:rPr>
                <w:rFonts w:ascii="Courier New" w:hAnsi="Courier New" w:eastAsia="PingFang SC"/>
                <w:b w:val="0"/>
                <w:color w:val="000000"/>
                <w:sz w:val="16"/>
              </w:rPr>
              <w:t xml:space="preserve">  alpha_sc: 0.5</w:t>
            </w:r>
            <w:r>
              <w:br/>
            </w:r>
            <w:r>
              <w:rPr>
                <w:rFonts w:ascii="Courier New" w:hAnsi="Courier New" w:eastAsia="PingFang SC"/>
                <w:b w:val="0"/>
                <w:color w:val="000000"/>
                <w:sz w:val="16"/>
              </w:rPr>
              <w:t xml:space="preserve">  wd_sc_scale_mode: standardize_across_views_candidate</w:t>
            </w:r>
            <w:r>
              <w:br/>
            </w:r>
            <w:r>
              <w:rPr>
                <w:rFonts w:ascii="Courier New" w:hAnsi="Courier New" w:eastAsia="PingFang SC"/>
                <w:b w:val="0"/>
                <w:color w:val="000000"/>
                <w:sz w:val="16"/>
              </w:rPr>
              <w:t xml:space="preserve">  enforce_nonnegative_distance: true</w:t>
            </w:r>
            <w:r>
              <w:br/>
            </w:r>
            <w:r>
              <w:rPr>
                <w:rFonts w:ascii="Courier New" w:hAnsi="Courier New" w:eastAsia="PingFang SC"/>
                <w:b w:val="0"/>
                <w:color w:val="000000"/>
                <w:sz w:val="16"/>
              </w:rPr>
            </w:r>
            <w:r>
              <w:br/>
            </w:r>
            <w:r>
              <w:rPr>
                <w:rFonts w:ascii="Courier New" w:hAnsi="Courier New" w:eastAsia="PingFang SC"/>
                <w:b w:val="0"/>
                <w:color w:val="000000"/>
                <w:sz w:val="16"/>
              </w:rPr>
              <w:t>training:</w:t>
            </w:r>
            <w:r>
              <w:br/>
            </w:r>
            <w:r>
              <w:rPr>
                <w:rFonts w:ascii="Courier New" w:hAnsi="Courier New" w:eastAsia="PingFang SC"/>
                <w:b w:val="0"/>
                <w:color w:val="000000"/>
                <w:sz w:val="16"/>
              </w:rPr>
              <w:t xml:space="preserve">  epochs: 5</w:t>
            </w:r>
            <w:r>
              <w:br/>
            </w:r>
            <w:r>
              <w:rPr>
                <w:rFonts w:ascii="Courier New" w:hAnsi="Courier New" w:eastAsia="PingFang SC"/>
                <w:b w:val="0"/>
                <w:color w:val="000000"/>
                <w:sz w:val="16"/>
              </w:rPr>
              <w:t xml:space="preserve">  lr: 1.0e-4</w:t>
            </w:r>
            <w:r>
              <w:br/>
            </w:r>
            <w:r>
              <w:rPr>
                <w:rFonts w:ascii="Courier New" w:hAnsi="Courier New" w:eastAsia="PingFang SC"/>
                <w:b w:val="0"/>
                <w:color w:val="000000"/>
                <w:sz w:val="16"/>
              </w:rPr>
              <w:t xml:space="preserve">  device: auto</w:t>
            </w:r>
            <w:r>
              <w:br/>
            </w:r>
            <w:r>
              <w:rPr>
                <w:rFonts w:ascii="Courier New" w:hAnsi="Courier New" w:eastAsia="PingFang SC"/>
                <w:b w:val="0"/>
                <w:color w:val="000000"/>
                <w:sz w:val="16"/>
              </w:rPr>
              <w:t xml:space="preserve">  batch_type: full_batch_until_memory_limit</w:t>
            </w:r>
            <w:r>
              <w:br/>
            </w:r>
            <w:r>
              <w:rPr>
                <w:rFonts w:ascii="Courier New" w:hAnsi="Courier New" w:eastAsia="PingFang SC"/>
                <w:b w:val="0"/>
                <w:color w:val="000000"/>
                <w:sz w:val="16"/>
              </w:rPr>
              <w:t xml:space="preserve">  neighbor_sampler_if_n_spots_gt: 3000</w:t>
            </w:r>
            <w:r>
              <w:br/>
            </w:r>
            <w:r>
              <w:rPr>
                <w:rFonts w:ascii="Courier New" w:hAnsi="Courier New" w:eastAsia="PingFang SC"/>
                <w:b w:val="0"/>
                <w:color w:val="000000"/>
                <w:sz w:val="16"/>
              </w:rPr>
              <w:t xml:space="preserve">  warm_up_epochs: 10</w:t>
            </w:r>
            <w:r>
              <w:br/>
            </w:r>
            <w:r>
              <w:rPr>
                <w:rFonts w:ascii="Courier New" w:hAnsi="Courier New" w:eastAsia="PingFang SC"/>
                <w:b w:val="0"/>
                <w:color w:val="000000"/>
                <w:sz w:val="16"/>
              </w:rPr>
              <w:t xml:space="preserve">  enable_cluster_loss_after_epoch: 11</w:t>
            </w:r>
            <w:r>
              <w:br/>
            </w:r>
            <w:r>
              <w:rPr>
                <w:rFonts w:ascii="Courier New" w:hAnsi="Courier New" w:eastAsia="PingFang SC"/>
                <w:b w:val="0"/>
                <w:color w:val="000000"/>
                <w:sz w:val="16"/>
              </w:rPr>
            </w:r>
            <w:r>
              <w:br/>
            </w:r>
            <w:r>
              <w:rPr>
                <w:rFonts w:ascii="Courier New" w:hAnsi="Courier New" w:eastAsia="PingFang SC"/>
                <w:b w:val="0"/>
                <w:color w:val="000000"/>
                <w:sz w:val="16"/>
              </w:rPr>
              <w:t>noise:</w:t>
            </w:r>
            <w:r>
              <w:br/>
            </w:r>
            <w:r>
              <w:rPr>
                <w:rFonts w:ascii="Courier New" w:hAnsi="Courier New" w:eastAsia="PingFang SC"/>
                <w:b w:val="0"/>
                <w:color w:val="000000"/>
                <w:sz w:val="16"/>
              </w:rPr>
              <w:t xml:space="preserve">  enabled: false</w:t>
            </w:r>
            <w:r>
              <w:br/>
            </w:r>
            <w:r>
              <w:rPr>
                <w:rFonts w:ascii="Courier New" w:hAnsi="Courier New" w:eastAsia="PingFang SC"/>
                <w:b w:val="0"/>
                <w:color w:val="000000"/>
                <w:sz w:val="16"/>
              </w:rPr>
              <w:t xml:space="preserve">  target_modality: ADT</w:t>
            </w:r>
            <w:r>
              <w:br/>
            </w:r>
            <w:r>
              <w:rPr>
                <w:rFonts w:ascii="Courier New" w:hAnsi="Courier New" w:eastAsia="PingFang SC"/>
                <w:b w:val="0"/>
                <w:color w:val="000000"/>
                <w:sz w:val="16"/>
              </w:rPr>
              <w:t xml:space="preserve">  scale_mode: sigma_times_tensor_std_after_data_diagnosis</w:t>
            </w:r>
            <w:r>
              <w:br/>
            </w:r>
            <w:r>
              <w:rPr>
                <w:rFonts w:ascii="Courier New" w:hAnsi="Courier New" w:eastAsia="PingFang SC"/>
                <w:b w:val="0"/>
                <w:color w:val="000000"/>
                <w:sz w:val="16"/>
              </w:rPr>
              <w:t xml:space="preserve">  sigma_values: [0.0, 0.1, 0.2, 0.3, 0.4]</w:t>
            </w:r>
            <w:r>
              <w:br/>
            </w:r>
            <w:r>
              <w:rPr>
                <w:rFonts w:ascii="Courier New" w:hAnsi="Courier New" w:eastAsia="PingFang SC"/>
                <w:b w:val="0"/>
                <w:color w:val="000000"/>
                <w:sz w:val="16"/>
              </w:rPr>
            </w:r>
            <w:r>
              <w:br/>
            </w:r>
            <w:r>
              <w:rPr>
                <w:rFonts w:ascii="Courier New" w:hAnsi="Courier New" w:eastAsia="PingFang SC"/>
                <w:b w:val="0"/>
                <w:color w:val="000000"/>
                <w:sz w:val="16"/>
              </w:rPr>
              <w:t>output:</w:t>
            </w:r>
            <w:r>
              <w:br/>
            </w:r>
            <w:r>
              <w:rPr>
                <w:rFonts w:ascii="Courier New" w:hAnsi="Courier New" w:eastAsia="PingFang SC"/>
                <w:b w:val="0"/>
                <w:color w:val="000000"/>
                <w:sz w:val="16"/>
              </w:rPr>
              <w:t xml:space="preserve">  root: results/</w:t>
            </w:r>
          </w:p>
        </w:tc>
      </w:tr>
    </w:tbl>
    <w:p>
      <w:pPr>
        <w:spacing w:after="40"/>
      </w:pPr>
    </w:p>
    <w:p>
      <w:pPr>
        <w:pStyle w:val="Heading2"/>
      </w:pPr>
      <w:r>
        <w:rPr>
          <w:rFonts w:ascii="Arial" w:hAnsi="Arial" w:eastAsia="PingFang SC"/>
          <w:b/>
          <w:color w:val="000000"/>
          <w:sz w:val="26"/>
        </w:rPr>
        <w:t>B10 Output Contract</w:t>
      </w: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7"/>
              </w:rPr>
              <w:t>results/</w:t>
            </w:r>
            <w:r>
              <w:br/>
            </w:r>
            <w:r>
              <w:rPr>
                <w:rFonts w:ascii="Courier New" w:hAnsi="Courier New" w:eastAsia="PingFang SC"/>
                <w:b w:val="0"/>
                <w:color w:val="000000"/>
                <w:sz w:val="17"/>
              </w:rPr>
              <w:t>`-- {experiment}/</w:t>
            </w:r>
            <w:r>
              <w:br/>
            </w:r>
            <w:r>
              <w:rPr>
                <w:rFonts w:ascii="Courier New" w:hAnsi="Courier New" w:eastAsia="PingFang SC"/>
                <w:b w:val="0"/>
                <w:color w:val="000000"/>
                <w:sz w:val="17"/>
              </w:rPr>
              <w:t xml:space="preserve">    `-- {dataset}/</w:t>
            </w:r>
            <w:r>
              <w:br/>
            </w:r>
            <w:r>
              <w:rPr>
                <w:rFonts w:ascii="Courier New" w:hAnsi="Courier New" w:eastAsia="PingFang SC"/>
                <w:b w:val="0"/>
                <w:color w:val="000000"/>
                <w:sz w:val="17"/>
              </w:rPr>
              <w:t xml:space="preserve">        `-- {run_id}/</w:t>
            </w:r>
            <w:r>
              <w:br/>
            </w:r>
            <w:r>
              <w:rPr>
                <w:rFonts w:ascii="Courier New" w:hAnsi="Courier New" w:eastAsia="PingFang SC"/>
                <w:b w:val="0"/>
                <w:color w:val="000000"/>
                <w:sz w:val="17"/>
              </w:rPr>
              <w:t xml:space="preserve">            |-- config.yaml</w:t>
            </w:r>
            <w:r>
              <w:br/>
            </w:r>
            <w:r>
              <w:rPr>
                <w:rFonts w:ascii="Courier New" w:hAnsi="Courier New" w:eastAsia="PingFang SC"/>
                <w:b w:val="0"/>
                <w:color w:val="000000"/>
                <w:sz w:val="17"/>
              </w:rPr>
              <w:t xml:space="preserve">            |-- metrics.json</w:t>
            </w:r>
            <w:r>
              <w:br/>
            </w:r>
            <w:r>
              <w:rPr>
                <w:rFonts w:ascii="Courier New" w:hAnsi="Courier New" w:eastAsia="PingFang SC"/>
                <w:b w:val="0"/>
                <w:color w:val="000000"/>
                <w:sz w:val="17"/>
              </w:rPr>
              <w:t xml:space="preserve">            |-- training.csv</w:t>
            </w:r>
            <w:r>
              <w:br/>
            </w:r>
            <w:r>
              <w:rPr>
                <w:rFonts w:ascii="Courier New" w:hAnsi="Courier New" w:eastAsia="PingFang SC"/>
                <w:b w:val="0"/>
                <w:color w:val="000000"/>
                <w:sz w:val="17"/>
              </w:rPr>
              <w:t xml:space="preserve">            |-- weights.csv</w:t>
            </w:r>
            <w:r>
              <w:br/>
            </w:r>
            <w:r>
              <w:rPr>
                <w:rFonts w:ascii="Courier New" w:hAnsi="Courier New" w:eastAsia="PingFang SC"/>
                <w:b w:val="0"/>
                <w:color w:val="000000"/>
                <w:sz w:val="17"/>
              </w:rPr>
              <w:t xml:space="preserve">            |-- labels.npy</w:t>
            </w:r>
            <w:r>
              <w:br/>
            </w:r>
            <w:r>
              <w:rPr>
                <w:rFonts w:ascii="Courier New" w:hAnsi="Courier New" w:eastAsia="PingFang SC"/>
                <w:b w:val="0"/>
                <w:color w:val="000000"/>
                <w:sz w:val="17"/>
              </w:rPr>
              <w:t xml:space="preserve">            |-- embedding.npy</w:t>
            </w:r>
            <w:r>
              <w:br/>
            </w:r>
            <w:r>
              <w:rPr>
                <w:rFonts w:ascii="Courier New" w:hAnsi="Courier New" w:eastAsia="PingFang SC"/>
                <w:b w:val="0"/>
                <w:color w:val="000000"/>
                <w:sz w:val="17"/>
              </w:rPr>
              <w:t xml:space="preserve">            |-- cluster_assignments.csv</w:t>
            </w:r>
            <w:r>
              <w:br/>
            </w:r>
            <w:r>
              <w:rPr>
                <w:rFonts w:ascii="Courier New" w:hAnsi="Courier New" w:eastAsia="PingFang SC"/>
                <w:b w:val="0"/>
                <w:color w:val="000000"/>
                <w:sz w:val="17"/>
              </w:rPr>
              <w:t xml:space="preserve">            |-- figures/</w:t>
            </w:r>
            <w:r>
              <w:br/>
            </w:r>
            <w:r>
              <w:rPr>
                <w:rFonts w:ascii="Courier New" w:hAnsi="Courier New" w:eastAsia="PingFang SC"/>
                <w:b w:val="0"/>
                <w:color w:val="000000"/>
                <w:sz w:val="17"/>
              </w:rPr>
              <w:t xml:space="preserve">            |   |-- spatial_domains.png</w:t>
            </w:r>
            <w:r>
              <w:br/>
            </w:r>
            <w:r>
              <w:rPr>
                <w:rFonts w:ascii="Courier New" w:hAnsi="Courier New" w:eastAsia="PingFang SC"/>
                <w:b w:val="0"/>
                <w:color w:val="000000"/>
                <w:sz w:val="17"/>
              </w:rPr>
              <w:t xml:space="preserve">            |   `-- embedding_umap.png</w:t>
            </w:r>
            <w:r>
              <w:br/>
            </w:r>
            <w:r>
              <w:rPr>
                <w:rFonts w:ascii="Courier New" w:hAnsi="Courier New" w:eastAsia="PingFang SC"/>
                <w:b w:val="0"/>
                <w:color w:val="000000"/>
                <w:sz w:val="17"/>
              </w:rPr>
              <w:t xml:space="preserve">            `-- run_summary.md</w:t>
            </w:r>
          </w:p>
        </w:tc>
      </w:tr>
    </w:tbl>
    <w:p>
      <w:pPr>
        <w:spacing w:after="40"/>
      </w:pPr>
    </w:p>
    <w:tbl>
      <w:tblPr>
        <w:tblW w:type="auto" w:w="0"/>
        <w:jc w:val="center"/>
        <w:tblLayout w:type="fixed"/>
        <w:tblLook w:firstColumn="1" w:firstRow="1" w:lastColumn="0" w:lastRow="0" w:noHBand="0" w:noVBand="1" w:val="04A0"/>
      </w:tblPr>
      <w:tblGrid>
        <w:gridCol w:w="3389"/>
        <w:gridCol w:w="3389"/>
        <w:gridCol w:w="3389"/>
      </w:tblGrid>
      <w:tr>
        <w:tc>
          <w:tcPr>
            <w:tcW w:type="dxa" w:w="288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File</w:t>
            </w:r>
          </w:p>
        </w:tc>
        <w:tc>
          <w:tcPr>
            <w:tcW w:type="dxa" w:w="432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Content</w:t>
            </w:r>
          </w:p>
        </w:tc>
        <w:tc>
          <w:tcPr>
            <w:tcW w:type="dxa" w:w="2664"/>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Rule</w:t>
            </w:r>
          </w:p>
        </w:tc>
      </w:tr>
      <w:t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config.yaml</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Exact resolved settings for the run.</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Required for every run.</w:t>
            </w:r>
          </w:p>
        </w:tc>
      </w:tr>
      <w:tr>
        <w:tc>
          <w:tcPr>
            <w:tcW w:type="dxa" w:w="288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metrics.json</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ARI, NMI, loss summary, runtime, seed.</w:t>
            </w:r>
          </w:p>
        </w:tc>
        <w:tc>
          <w:tcPr>
            <w:tcW w:type="dxa" w:w="266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Required when labels are available.</w:t>
            </w:r>
          </w:p>
        </w:tc>
      </w:tr>
      <w:t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training.csv</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Epoch-level losses and key diagnostics.</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Required for training runs.</w:t>
            </w:r>
          </w:p>
        </w:tc>
      </w:tr>
      <w:tr>
        <w:tc>
          <w:tcPr>
            <w:tcW w:type="dxa" w:w="288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weights.csv</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Per-epoch or final view weights.</w:t>
            </w:r>
          </w:p>
        </w:tc>
        <w:tc>
          <w:tcPr>
            <w:tcW w:type="dxa" w:w="266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Required for adaptive weighting and noise experiments.</w:t>
            </w:r>
          </w:p>
        </w:tc>
      </w:tr>
      <w:t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labels.npy and cluster_assignments.csv</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Predicted labels aligned to spot ids.</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Required for paper figures.</w:t>
            </w:r>
          </w:p>
        </w:tc>
      </w:tr>
      <w:tr>
        <w:tc>
          <w:tcPr>
            <w:tcW w:type="dxa" w:w="288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embedding.npy</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Final representation used for clustering or UMAP.</w:t>
            </w:r>
          </w:p>
        </w:tc>
        <w:tc>
          <w:tcPr>
            <w:tcW w:type="dxa" w:w="266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Required for visual analysis.</w:t>
            </w:r>
          </w:p>
        </w:tc>
      </w:tr>
      <w:t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run_summary.md</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Short status, command, data fields, unresolved warnings.</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Required for Codex handoff.</w:t>
            </w:r>
          </w:p>
        </w:tc>
      </w:tr>
    </w:tbl>
    <w:p>
      <w:pPr>
        <w:spacing w:after="40"/>
      </w:pPr>
    </w:p>
    <w:p>
      <w:pPr>
        <w:pStyle w:val="Heading2"/>
      </w:pPr>
      <w:r>
        <w:rPr>
          <w:rFonts w:ascii="Arial" w:hAnsi="Arial" w:eastAsia="PingFang SC"/>
          <w:b/>
          <w:color w:val="000000"/>
          <w:sz w:val="26"/>
        </w:rPr>
        <w:t>B11 Failure Criteria</w:t>
      </w:r>
    </w:p>
    <w:tbl>
      <w:tblPr>
        <w:tblW w:type="auto" w:w="0"/>
        <w:jc w:val="center"/>
        <w:tblLayout w:type="fixed"/>
        <w:tblLook w:firstColumn="1" w:firstRow="1" w:lastColumn="0" w:lastRow="0" w:noHBand="0" w:noVBand="1" w:val="04A0"/>
      </w:tblPr>
      <w:tblGrid>
        <w:gridCol w:w="3389"/>
        <w:gridCol w:w="3389"/>
        <w:gridCol w:w="3389"/>
      </w:tblGrid>
      <w:tr>
        <w:tc>
          <w:tcPr>
            <w:tcW w:type="dxa" w:w="2232"/>
            <w:shd w:fill="C0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Failure</w:t>
            </w:r>
          </w:p>
        </w:tc>
        <w:tc>
          <w:tcPr>
            <w:tcW w:type="dxa" w:w="4320"/>
            <w:shd w:fill="C0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Condition</w:t>
            </w:r>
          </w:p>
        </w:tc>
        <w:tc>
          <w:tcPr>
            <w:tcW w:type="dxa" w:w="3311"/>
            <w:shd w:fill="C0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Required response</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Data mismatch</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RNA and ADT or ATAC spot order cannot be aligned.</w:t>
            </w:r>
          </w:p>
        </w:tc>
        <w:tc>
          <w:tcPr>
            <w:tcW w:type="dxa" w:w="331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Stop and write DATA_ALIGNMENT_FAILURE.md.</w:t>
            </w:r>
          </w:p>
        </w:tc>
      </w:tr>
      <w:tr>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Unknown labels</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No verified label field for evaluation.</w:t>
            </w:r>
          </w:p>
        </w:tc>
        <w:tc>
          <w:tcPr>
            <w:tcW w:type="dxa" w:w="331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Continue unsupervised training only if documented; skip ARI NMI.</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Unknown spatial coordinates</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No coordinate field can be verified.</w:t>
            </w:r>
          </w:p>
        </w:tc>
        <w:tc>
          <w:tcPr>
            <w:tcW w:type="dxa" w:w="331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Stop graph construction.</w:t>
            </w:r>
          </w:p>
        </w:tc>
      </w:tr>
      <w:tr>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Nonfinite tensors</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NaN or Inf after preprocessing, graph encoding, or loss computation.</w:t>
            </w:r>
          </w:p>
        </w:tc>
        <w:tc>
          <w:tcPr>
            <w:tcW w:type="dxa" w:w="331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Stop and save tensor diagnostics.</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Weight collapse</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One view receives near 1.0 weight from the start without explanation.</w:t>
            </w:r>
          </w:p>
        </w:tc>
        <w:tc>
          <w:tcPr>
            <w:tcW w:type="dxa" w:w="331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Flag possible WD SC scale issue.</w:t>
            </w:r>
          </w:p>
        </w:tc>
      </w:tr>
      <w:tr>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Negative distance</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Scale normalization makes d_v negative before exp(-d_v).</w:t>
            </w:r>
          </w:p>
        </w:tc>
        <w:tc>
          <w:tcPr>
            <w:tcW w:type="dxa" w:w="331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Apply constant shift or switch to min-max scaling and log the decision.</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Representation collapse</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Embedding variance approaches zero or all clusters collapse.</w:t>
            </w:r>
          </w:p>
        </w:tc>
        <w:tc>
          <w:tcPr>
            <w:tcW w:type="dxa" w:w="331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Stop feasibility run and inspect losses.</w:t>
            </w:r>
          </w:p>
        </w:tc>
      </w:tr>
      <w:tr>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GPU memory risk</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Full-batch graph convolution exceeds available VRAM.</w:t>
            </w:r>
          </w:p>
        </w:tc>
        <w:tc>
          <w:tcPr>
            <w:tcW w:type="dxa" w:w="331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Switch to neighbor sampling or CPU smoke validation and record batch_type.</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Unstable optional module</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 Cluster Refinement worsens stability or metrics.</w:t>
            </w:r>
          </w:p>
        </w:tc>
        <w:tc>
          <w:tcPr>
            <w:tcW w:type="dxa" w:w="331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Disable and keep it as Phase II negative result.</w:t>
            </w:r>
          </w:p>
        </w:tc>
      </w:tr>
      <w:tr>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Long run risk</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 Codex run exceeds planned phase scope.</w:t>
            </w:r>
          </w:p>
        </w:tc>
        <w:tc>
          <w:tcPr>
            <w:tcW w:type="dxa" w:w="331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Stop after current checkpoint and write STATUS.md.</w:t>
            </w:r>
          </w:p>
        </w:tc>
      </w:tr>
    </w:tbl>
    <w:p>
      <w:pPr>
        <w:spacing w:after="40"/>
      </w:pPr>
    </w:p>
    <w:p>
      <w:pPr>
        <w:pStyle w:val="Heading2"/>
      </w:pPr>
      <w:r>
        <w:rPr>
          <w:rFonts w:ascii="Arial" w:hAnsi="Arial" w:eastAsia="PingFang SC"/>
          <w:b/>
          <w:color w:val="000000"/>
          <w:sz w:val="26"/>
        </w:rPr>
        <w:t>B12 UNRESOLVED Design Items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shd w:fill="8064A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ID</w:t>
            </w:r>
          </w:p>
        </w:tc>
        <w:tc>
          <w:tcPr>
            <w:tcW w:type="dxa" w:w="2951"/>
            <w:shd w:fill="8064A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Item</w:t>
            </w:r>
          </w:p>
        </w:tc>
        <w:tc>
          <w:tcPr>
            <w:tcW w:type="dxa" w:w="3024"/>
            <w:shd w:fill="8064A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Initial candidate</w:t>
            </w:r>
          </w:p>
        </w:tc>
        <w:tc>
          <w:tcPr>
            <w:tcW w:type="dxa" w:w="2088"/>
            <w:shd w:fill="8064A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Decision rule</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01</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WD and SC scale mismatch</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Standardize WD and SC across views before d_v; enforce d_v &gt;= 0.</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Compare z-score plus shift, min-max, and direct combination.</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02</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AnnData field names</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Inspect each h5ad before loader implementation.</w:t>
            </w:r>
          </w:p>
        </w:tc>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No hard-coded obsm or obs keys.</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03</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Preprocessing state</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Detect whether h5ad stores raw or processed matrices.</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Avoid repeated normalization or PCA.</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04</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Graph K values and graph normalization</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Read SMGC source and config.</w:t>
            </w:r>
          </w:p>
        </w:tc>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Record exact values in config.</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05</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WD implementation details</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Read MGCMVC implementation.</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Reproduce first, then adapt.</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06</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Cluster count C</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 dataset label cluster count only for evaluation setup after confirming labels.</w:t>
            </w:r>
          </w:p>
        </w:tc>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Record source of C.</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07</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Noise location and scale</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Inspect feature scale before noise injection.</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Do not assume raw counts.</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08</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 Cluster Refinement</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Keep disabled for core implementation.</w:t>
            </w:r>
          </w:p>
        </w:tc>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Evaluate as Optional Phase II only.</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09</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Full-batch VRAM limit</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 full batch only until memory risk appears; neighbor sampling if N &gt; 3000.</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Record memory usage and batch_type.</w:t>
            </w:r>
          </w:p>
        </w:tc>
      </w:tr>
      <w:tr>
        <w:tc>
          <w:tcPr>
            <w:tcW w:type="dxa" w:w="180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10</w:t>
            </w:r>
          </w:p>
        </w:tc>
        <w:tc>
          <w:tcPr>
            <w:tcW w:type="dxa" w:w="295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AE depth after GCN</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Start with a shallow FineGrainedEncoder candidate.</w:t>
            </w:r>
          </w:p>
        </w:tc>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Deep AE may damage already aggregated graph representations.</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UNRESOLVED 11</w:t>
            </w:r>
          </w:p>
        </w:tc>
        <w:tc>
          <w:tcPr>
            <w:tcW w:type="dxa" w:w="29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Cluster loss cold start</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 warm_up_epochs before enabling L_cluster.</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Initial candidate is 10 warm-up epochs.</w:t>
            </w:r>
          </w:p>
        </w:tc>
      </w:tr>
    </w:tbl>
    <w:p>
      <w:pPr>
        <w:spacing w:after="40"/>
      </w:pPr>
    </w:p>
    <w:p>
      <w:pPr>
        <w:pStyle w:val="Heading2"/>
      </w:pPr>
      <w:r>
        <w:rPr>
          <w:rFonts w:ascii="Arial" w:hAnsi="Arial" w:eastAsia="PingFang SC"/>
          <w:b/>
          <w:color w:val="000000"/>
          <w:sz w:val="26"/>
        </w:rPr>
        <w:t>B13 Risk Management Addendum</w:t>
      </w:r>
    </w:p>
    <w:tbl>
      <w:tblPr>
        <w:tblW w:type="auto" w:w="0"/>
        <w:jc w:val="center"/>
        <w:tblLayout w:type="fixed"/>
        <w:tblLook w:firstColumn="1" w:firstRow="1" w:lastColumn="0" w:lastRow="0" w:noHBand="0" w:noVBand="1" w:val="04A0"/>
      </w:tblPr>
      <w:tblGrid>
        <w:gridCol w:w="3389"/>
        <w:gridCol w:w="3389"/>
        <w:gridCol w:w="3389"/>
      </w:tblGrid>
      <w:tr>
        <w:tc>
          <w:tcPr>
            <w:tcW w:type="dxa" w:w="2088"/>
            <w:shd w:fill="C050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Risk</w:t>
            </w:r>
          </w:p>
        </w:tc>
        <w:tc>
          <w:tcPr>
            <w:tcW w:type="dxa" w:w="4320"/>
            <w:shd w:fill="C050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Why it matters</w:t>
            </w:r>
          </w:p>
        </w:tc>
        <w:tc>
          <w:tcPr>
            <w:tcW w:type="dxa" w:w="3456"/>
            <w:shd w:fill="C050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Implementation response</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GPU memory limit</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Full-batch graph convolution over N x N graphs and four views may exceed available VRAM on larger datasets such as HLN A1.</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 sparse tensors by default; if N &gt; 3000 or OOM appears, switch to GraphSAGE-style neighbor sampling or CPU smoke validation and record batch_type.</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AE and GCN interface</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MGCMVC-style AE was designed for original feature inputs, while SpaMGCL may feed graph-encoded low-dimensional X_v into the multigranularity module.</w:t>
            </w:r>
          </w:p>
        </w:tc>
        <w:tc>
          <w:tcPr>
            <w:tcW w:type="dxa" w:w="345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Start with a shallow FineGrainedEncoder candidate, for example Input 128 to FC 64 to Z 64, and deepen only after ablation evidence.</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Cluster loss cold start</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Early Q assignments can be random, making target distribution P unstable in the first epochs.</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 warm_up_epochs, initially 10, optimizing L_rec plus L_MGCL before enabling L_cluster at epoch 11.</w:t>
            </w:r>
          </w:p>
        </w:tc>
      </w:tr>
    </w:tbl>
    <w:p>
      <w:pPr>
        <w:spacing w:after="40"/>
      </w:pPr>
    </w:p>
    <w:p>
      <w:pPr>
        <w:pStyle w:val="Heading1"/>
      </w:pPr>
      <w:r>
        <w:rPr>
          <w:rFonts w:ascii="Arial" w:hAnsi="Arial" w:eastAsia="PingFang SC"/>
          <w:b/>
          <w:color w:val="000000"/>
          <w:sz w:val="32"/>
        </w:rPr>
        <w:t>Part C Experiment Specification</w:t>
      </w:r>
    </w:p>
    <w:p>
      <w:pPr>
        <w:pStyle w:val="Heading2"/>
      </w:pPr>
      <w:r>
        <w:rPr>
          <w:rFonts w:ascii="Arial" w:hAnsi="Arial" w:eastAsia="PingFang SC"/>
          <w:b/>
          <w:color w:val="000000"/>
          <w:sz w:val="26"/>
        </w:rPr>
        <w:t>C1 Dataset and Baseline Contract</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309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Dataset</w:t>
            </w:r>
          </w:p>
        </w:tc>
        <w:tc>
          <w:tcPr>
            <w:tcW w:type="dxa" w:w="165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Short name</w:t>
            </w:r>
          </w:p>
        </w:tc>
        <w:tc>
          <w:tcPr>
            <w:tcW w:type="dxa" w:w="12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Spots</w:t>
            </w:r>
          </w:p>
        </w:tc>
        <w:tc>
          <w:tcPr>
            <w:tcW w:type="dxa" w:w="12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Clusters</w:t>
            </w:r>
          </w:p>
        </w:tc>
        <w:tc>
          <w:tcPr>
            <w:tcW w:type="dxa" w:w="266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Modalities</w:t>
            </w:r>
          </w:p>
        </w:tc>
      </w:tr>
      <w:tr>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Simulation</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Simulation</w:t>
            </w:r>
          </w:p>
        </w:tc>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1296</w:t>
            </w:r>
          </w:p>
        </w:tc>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5</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RNA ADT</w:t>
            </w:r>
          </w:p>
        </w:tc>
      </w:tr>
      <w:tr>
        <w:tc>
          <w:tcPr>
            <w:tcW w:type="dxa" w:w="309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Human Lymph Node A1</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HLN A1</w:t>
            </w:r>
          </w:p>
        </w:tc>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3484</w:t>
            </w:r>
          </w:p>
        </w:tc>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10</w:t>
            </w:r>
          </w:p>
        </w:tc>
        <w:tc>
          <w:tcPr>
            <w:tcW w:type="dxa" w:w="266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RNA ADT</w:t>
            </w:r>
          </w:p>
        </w:tc>
      </w:tr>
      <w:tr>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Human Lymph Node D1</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HLN D1</w:t>
            </w:r>
          </w:p>
        </w:tc>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3359</w:t>
            </w:r>
          </w:p>
        </w:tc>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11</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RNA ADT</w:t>
            </w:r>
          </w:p>
        </w:tc>
      </w:tr>
      <w:tr>
        <w:tc>
          <w:tcPr>
            <w:tcW w:type="dxa" w:w="309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E18.5 Mouse Brain</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E18.5</w:t>
            </w:r>
          </w:p>
        </w:tc>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2129</w:t>
            </w:r>
          </w:p>
        </w:tc>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14</w:t>
            </w:r>
          </w:p>
        </w:tc>
        <w:tc>
          <w:tcPr>
            <w:tcW w:type="dxa" w:w="266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RNA ATAC</w:t>
            </w:r>
          </w:p>
        </w:tc>
      </w:tr>
      <w:tr>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Mouse Embryos S2 E15</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S2 E15</w:t>
            </w:r>
          </w:p>
        </w:tc>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1939</w:t>
            </w:r>
          </w:p>
        </w:tc>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15</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RNA ATAC</w:t>
            </w:r>
          </w:p>
        </w:tc>
      </w:tr>
      <w:tr>
        <w:tc>
          <w:tcPr>
            <w:tcW w:type="dxa" w:w="309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Mouse Embryos S2 E18</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S2 E18</w:t>
            </w:r>
          </w:p>
        </w:tc>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2248</w:t>
            </w:r>
          </w:p>
        </w:tc>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16</w:t>
            </w:r>
          </w:p>
        </w:tc>
        <w:tc>
          <w:tcPr>
            <w:tcW w:type="dxa" w:w="266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RNA ATAC</w:t>
            </w:r>
          </w:p>
        </w:tc>
      </w:tr>
    </w:tbl>
    <w:p>
      <w:pPr>
        <w:spacing w:after="40"/>
      </w:pPr>
    </w:p>
    <w:p>
      <w:pPr>
        <w:spacing w:after="100" w:line="259" w:lineRule="auto"/>
      </w:pPr>
      <w:r>
        <w:rPr>
          <w:rFonts w:ascii="Arial" w:hAnsi="Arial" w:eastAsia="PingFang SC"/>
          <w:color w:val="000000"/>
        </w:rPr>
        <w:t>The dataset names, spot counts, cluster counts, and modality pairs come from the supplied research plan. Codex must still verify file names and internal h5ad fields before implementation.</w:t>
      </w:r>
    </w:p>
    <w:tbl>
      <w:tblPr>
        <w:tblW w:type="auto" w:w="0"/>
        <w:jc w:val="center"/>
        <w:tblLayout w:type="fixed"/>
        <w:tblLook w:firstColumn="1" w:firstRow="1" w:lastColumn="0" w:lastRow="0" w:noHBand="0" w:noVBand="1" w:val="04A0"/>
      </w:tblPr>
      <w:tblGrid>
        <w:gridCol w:w="3389"/>
        <w:gridCol w:w="3389"/>
        <w:gridCol w:w="3389"/>
      </w:tblGrid>
      <w:tr>
        <w:tc>
          <w:tcPr>
            <w:tcW w:type="dxa" w:w="2088"/>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Method</w:t>
            </w:r>
          </w:p>
        </w:tc>
        <w:tc>
          <w:tcPr>
            <w:tcW w:type="dxa" w:w="4320"/>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Role</w:t>
            </w:r>
          </w:p>
        </w:tc>
        <w:tc>
          <w:tcPr>
            <w:tcW w:type="dxa" w:w="3456"/>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Rule</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PRESENT</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External baseline from SMGC comparison set.</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 reported or reproducible implementation only when available.</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SpatialGlue</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External baseline from SMGC comparison set.</w:t>
            </w:r>
          </w:p>
        </w:tc>
        <w:tc>
          <w:tcPr>
            <w:tcW w:type="dxa" w:w="345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Record parameter source.</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COSMOS</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External baseline from SMGC comparison set.</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Record parameter source.</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MISO</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External baseline from SMGC comparison set.</w:t>
            </w:r>
          </w:p>
        </w:tc>
        <w:tc>
          <w:tcPr>
            <w:tcW w:type="dxa" w:w="345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Record parameter source.</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PRAGA</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External baseline from SMGC comparison set.</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Record parameter source.</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SMGC</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Primary spatial multi-omics baseline.</w:t>
            </w:r>
          </w:p>
        </w:tc>
        <w:tc>
          <w:tcPr>
            <w:tcW w:type="dxa" w:w="345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Strong comparison target.</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MGCMVC original</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SMGC graph views plus MGCMVC-style core without SpaMGCL spatial adaptations.</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Most important migration baseline.</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SpaMGCL</w:t>
            </w:r>
          </w:p>
        </w:tc>
        <w:tc>
          <w:tcPr>
            <w:tcW w:type="dxa" w:w="43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Proposed core method.</w:t>
            </w:r>
          </w:p>
        </w:tc>
        <w:tc>
          <w:tcPr>
            <w:tcW w:type="dxa" w:w="345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MG plus spatial-aware weight plus spatial negative filtering.</w:t>
            </w:r>
          </w:p>
        </w:tc>
      </w:tr>
    </w:tbl>
    <w:p>
      <w:pPr>
        <w:spacing w:after="40"/>
      </w:pPr>
    </w:p>
    <w:p>
      <w:pPr>
        <w:pStyle w:val="Heading2"/>
      </w:pPr>
      <w:r>
        <w:rPr>
          <w:rFonts w:ascii="Arial" w:hAnsi="Arial" w:eastAsia="PingFang SC"/>
          <w:b/>
          <w:color w:val="000000"/>
          <w:sz w:val="26"/>
        </w:rPr>
        <w:t>C2 P0 to P5 Execution Plan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944"/>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Priority</w:t>
            </w:r>
          </w:p>
        </w:tc>
        <w:tc>
          <w:tcPr>
            <w:tcW w:type="dxa" w:w="324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Scope</w:t>
            </w:r>
          </w:p>
        </w:tc>
        <w:tc>
          <w:tcPr>
            <w:tcW w:type="dxa" w:w="3024"/>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What it proves</w:t>
            </w:r>
          </w:p>
        </w:tc>
        <w:tc>
          <w:tcPr>
            <w:tcW w:type="dxa" w:w="1655"/>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Stop rule</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P0 Smoke Test</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Simulation, seed 0, 2 to 5 epochs</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Loader, graph, forward pass, finite losses.</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Do not use result for paper.</w:t>
            </w:r>
          </w:p>
        </w:tc>
      </w:tr>
      <w:tr>
        <w:tc>
          <w:tcPr>
            <w:tcW w:type="dxa" w:w="194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P1 Feasibility</w:t>
            </w:r>
          </w:p>
        </w:tc>
        <w:tc>
          <w:tcPr>
            <w:tcW w:type="dxa" w:w="32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Simulation, HLN A1, E18.5; seeds 0 1 2</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MGCMVC original vs SpaMGCL core.</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Continue if training is stable and at least two datasets show useful signal.</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P2 Full Main Experiment</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All six datasets, main baselines, 10 seeds</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ARI NMI mean plus standard deviation.</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Primary paper table.</w:t>
            </w:r>
          </w:p>
        </w:tc>
      </w:tr>
      <w:tr>
        <w:tc>
          <w:tcPr>
            <w:tcW w:type="dxa" w:w="194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P3 Ablation</w:t>
            </w:r>
          </w:p>
        </w:tc>
        <w:tc>
          <w:tcPr>
            <w:tcW w:type="dxa" w:w="32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Base, +MG, +MG+SW, +MG+SW+SNF</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Mechanism-level evidence with explicit loss switches.</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Optional cluster refinement kept separate.</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P4 Robustness</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Mandatory data-scale diagnosis before perturbation</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ARI NMI and learned weights under noise.</w:t>
            </w:r>
          </w:p>
        </w:tc>
        <w:tc>
          <w:tcPr>
            <w:tcW w:type="dxa" w:w="16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Do not assume raw count perturbation.</w:t>
            </w:r>
          </w:p>
        </w:tc>
      </w:tr>
      <w:tr>
        <w:tc>
          <w:tcPr>
            <w:tcW w:type="dxa" w:w="194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P5 Interpretation</w:t>
            </w:r>
          </w:p>
        </w:tc>
        <w:tc>
          <w:tcPr>
            <w:tcW w:type="dxa" w:w="32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FG CG MG UMAP, spatial maps, selected biological checks</w:t>
            </w:r>
          </w:p>
        </w:tc>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Paper figures and qualitative validation.</w:t>
            </w:r>
          </w:p>
        </w:tc>
        <w:tc>
          <w:tcPr>
            <w:tcW w:type="dxa" w:w="1655"/>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 HLN D1 or E18.5 as priority candidates.</w:t>
            </w:r>
          </w:p>
        </w:tc>
      </w:tr>
    </w:tbl>
    <w:p>
      <w:pPr>
        <w:spacing w:after="40"/>
      </w:pPr>
    </w:p>
    <w:p>
      <w:pPr>
        <w:pStyle w:val="Heading2"/>
      </w:pPr>
      <w:r>
        <w:rPr>
          <w:rFonts w:ascii="Arial" w:hAnsi="Arial" w:eastAsia="PingFang SC"/>
          <w:b/>
          <w:color w:val="000000"/>
          <w:sz w:val="26"/>
        </w:rPr>
        <w:t>C3 Main Experiment Matrix</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22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Method</w:t>
            </w:r>
          </w:p>
        </w:tc>
        <w:tc>
          <w:tcPr>
            <w:tcW w:type="dxa" w:w="126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Simulation</w:t>
            </w:r>
          </w:p>
        </w:tc>
        <w:tc>
          <w:tcPr>
            <w:tcW w:type="dxa" w:w="126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HLN A1</w:t>
            </w:r>
          </w:p>
        </w:tc>
        <w:tc>
          <w:tcPr>
            <w:tcW w:type="dxa" w:w="126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HLN D1</w:t>
            </w:r>
          </w:p>
        </w:tc>
        <w:tc>
          <w:tcPr>
            <w:tcW w:type="dxa" w:w="126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E18.5</w:t>
            </w:r>
          </w:p>
        </w:tc>
        <w:tc>
          <w:tcPr>
            <w:tcW w:type="dxa" w:w="126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S2 E15</w:t>
            </w:r>
          </w:p>
        </w:tc>
        <w:tc>
          <w:tcPr>
            <w:tcW w:type="dxa" w:w="126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S2 E18</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PRESENT</w:t>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r>
      <w:tr>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SpatialGlue</w:t>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COSMOS</w:t>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r>
      <w:tr>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MISO</w:t>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PRAGA</w:t>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r>
      <w:tr>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SMGC</w:t>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MGCMVC original</w:t>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r>
      <w:tr>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SpaMGCL</w:t>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c>
          <w:tcPr>
            <w:tcW w:type="dxa" w:w="1267"/>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r>
          </w:p>
        </w:tc>
      </w:tr>
    </w:tbl>
    <w:p>
      <w:pPr>
        <w:spacing w:after="40"/>
      </w:pPr>
    </w:p>
    <w:p>
      <w:pPr>
        <w:spacing w:after="100" w:line="259" w:lineRule="auto"/>
      </w:pPr>
      <w:r>
        <w:rPr>
          <w:rFonts w:ascii="Arial" w:hAnsi="Arial" w:eastAsia="PingFang SC"/>
          <w:color w:val="000000"/>
        </w:rPr>
        <w:t>Each filled result cell should report ARI and NMI as mean plus standard deviation across configured seeds. The table should not be placed in the paper until values are generated or explicitly cited from reproducible sources.</w:t>
      </w:r>
    </w:p>
    <w:p>
      <w:pPr>
        <w:pStyle w:val="Heading2"/>
      </w:pPr>
      <w:r>
        <w:rPr>
          <w:rFonts w:ascii="Arial" w:hAnsi="Arial" w:eastAsia="PingFang SC"/>
          <w:b/>
          <w:color w:val="000000"/>
          <w:sz w:val="26"/>
        </w:rPr>
        <w:t>C4 Ablation Design</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c>
          <w:tcPr>
            <w:tcW w:type="dxa" w:w="1944"/>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Variant</w:t>
            </w:r>
          </w:p>
        </w:tc>
        <w:tc>
          <w:tcPr>
            <w:tcW w:type="dxa" w:w="720"/>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MG</w:t>
            </w:r>
          </w:p>
        </w:tc>
        <w:tc>
          <w:tcPr>
            <w:tcW w:type="dxa" w:w="1152"/>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Spatial weight</w:t>
            </w:r>
          </w:p>
        </w:tc>
        <w:tc>
          <w:tcPr>
            <w:tcW w:type="dxa" w:w="1368"/>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Negative filtering</w:t>
            </w:r>
          </w:p>
        </w:tc>
        <w:tc>
          <w:tcPr>
            <w:tcW w:type="dxa" w:w="1440"/>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Cluster refinement</w:t>
            </w:r>
          </w:p>
        </w:tc>
        <w:tc>
          <w:tcPr>
            <w:tcW w:type="dxa" w:w="3240"/>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Purpose</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Base</w:t>
            </w:r>
          </w:p>
        </w:tc>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w:t>
            </w:r>
          </w:p>
        </w:tc>
        <w:tc>
          <w:tcPr>
            <w:tcW w:type="dxa" w:w="13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Same GCN encoder and AE; disable L_MGCL, L_cluster, and L_spatial; cluster concatenated GCN output with mclust.</w:t>
            </w:r>
          </w:p>
        </w:tc>
      </w:tr>
      <w:tr>
        <w:tc>
          <w:tcPr>
            <w:tcW w:type="dxa" w:w="194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w:t>
            </w:r>
          </w:p>
        </w:tc>
        <w:tc>
          <w:tcPr>
            <w:tcW w:type="dxa" w:w="7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Yes</w:t>
            </w:r>
          </w:p>
        </w:tc>
        <w:tc>
          <w:tcPr>
            <w:tcW w:type="dxa" w:w="115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w:t>
            </w:r>
          </w:p>
        </w:tc>
        <w:tc>
          <w:tcPr>
            <w:tcW w:type="dxa" w:w="136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w:t>
            </w:r>
          </w:p>
        </w:tc>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w:t>
            </w:r>
          </w:p>
        </w:tc>
        <w:tc>
          <w:tcPr>
            <w:tcW w:type="dxa" w:w="32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Benefit of FG CG MG fusion.</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+MG+SW</w:t>
            </w:r>
          </w:p>
        </w:tc>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Yes</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Yes</w:t>
            </w:r>
          </w:p>
        </w:tc>
        <w:tc>
          <w:tcPr>
            <w:tcW w:type="dxa" w:w="13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Benefit of spatial-aware weighting.</w:t>
            </w:r>
          </w:p>
        </w:tc>
      </w:tr>
      <w:tr>
        <w:tc>
          <w:tcPr>
            <w:tcW w:type="dxa" w:w="194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+MG+SW+SNF</w:t>
            </w:r>
          </w:p>
        </w:tc>
        <w:tc>
          <w:tcPr>
            <w:tcW w:type="dxa" w:w="7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Yes</w:t>
            </w:r>
          </w:p>
        </w:tc>
        <w:tc>
          <w:tcPr>
            <w:tcW w:type="dxa" w:w="115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Yes</w:t>
            </w:r>
          </w:p>
        </w:tc>
        <w:tc>
          <w:tcPr>
            <w:tcW w:type="dxa" w:w="136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Yes</w:t>
            </w:r>
          </w:p>
        </w:tc>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w:t>
            </w:r>
          </w:p>
        </w:tc>
        <w:tc>
          <w:tcPr>
            <w:tcW w:type="dxa" w:w="32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Core SpaMGCL without optional refinement.</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+Optional SCR</w:t>
            </w:r>
          </w:p>
        </w:tc>
        <w:tc>
          <w:tcPr>
            <w:tcW w:type="dxa" w:w="7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Yes</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Yes</w:t>
            </w:r>
          </w:p>
        </w:tc>
        <w:tc>
          <w:tcPr>
            <w:tcW w:type="dxa" w:w="13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Yes</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Yes</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Phase II test only if core model is stable.</w:t>
            </w:r>
          </w:p>
        </w:tc>
      </w:tr>
    </w:tbl>
    <w:p>
      <w:pPr>
        <w:spacing w:after="40"/>
      </w:pPr>
    </w:p>
    <w:p>
      <w:pPr>
        <w:spacing w:after="100" w:line="259" w:lineRule="auto"/>
      </w:pPr>
      <w:r>
        <w:rPr>
          <w:rFonts w:ascii="Arial" w:hAnsi="Arial" w:eastAsia="PingFang SC"/>
          <w:b/>
          <w:color w:val="000000"/>
        </w:rPr>
        <w:t>Base implementation rule:</w:t>
      </w:r>
      <w:r>
        <w:rPr>
          <w:rFonts w:ascii="Arial" w:hAnsi="Arial" w:eastAsia="PingFang SC"/>
          <w:color w:val="000000"/>
        </w:rPr>
        <w:t xml:space="preserve"> Base is not an undefined feature dump. It uses the same verified GCN encoder and AE path as the proposed method, disables L_MGCL, L_cluster, and L_spatial, concatenates the resulting GCN outputs, and runs mclust for final clustering.</w:t>
      </w:r>
    </w:p>
    <w:p>
      <w:pPr>
        <w:pStyle w:val="Heading2"/>
      </w:pPr>
      <w:r>
        <w:rPr>
          <w:rFonts w:ascii="Arial" w:hAnsi="Arial" w:eastAsia="PingFang SC"/>
          <w:b/>
          <w:color w:val="000000"/>
          <w:sz w:val="26"/>
        </w:rPr>
        <w:t>C5 Noise Robustness</w:t>
      </w:r>
    </w:p>
    <w:p>
      <w:pPr>
        <w:spacing w:after="100" w:line="259" w:lineRule="auto"/>
      </w:pPr>
      <w:r>
        <w:rPr>
          <w:rFonts w:ascii="Arial" w:hAnsi="Arial" w:eastAsia="PingFang SC"/>
          <w:color w:val="000000"/>
        </w:rPr>
        <w:t>The noise experiment should test whether learned modality or view weights respond to a degraded modality. The perturbation location and scale must be chosen only after checking the actual data scale and preprocessing state. The plan must not assume that the h5ad matrix contains raw counts.</w:t>
      </w:r>
    </w:p>
    <w:p>
      <w:pPr>
        <w:spacing w:after="40" w:line="259" w:lineRule="auto"/>
      </w:pPr>
      <w:r>
        <w:rPr>
          <w:rFonts w:ascii="Arial" w:hAnsi="Arial" w:eastAsia="PingFang SC"/>
          <w:b/>
          <w:color w:val="000000"/>
        </w:rPr>
        <w:t>Formula A.16</w:t>
      </w:r>
      <w:r>
        <w:rPr>
          <w:rFonts w:ascii="Arial" w:hAnsi="Arial" w:eastAsia="PingFang SC"/>
          <w:color w:val="000000"/>
        </w:rPr>
        <w:t xml:space="preserve"> Noise robustness candidate</w:t>
      </w:r>
    </w:p>
    <w:p>
      <w:pPr>
        <w:spacing w:after="120"/>
        <w:jc w:val="center"/>
      </w:pPr>
      <w:r>
        <w:drawing>
          <wp:inline xmlns:a="http://schemas.openxmlformats.org/drawingml/2006/main" xmlns:pic="http://schemas.openxmlformats.org/drawingml/2006/picture">
            <wp:extent cx="5760720" cy="293291"/>
            <wp:docPr id="16" name="Picture 16" descr="Formula A.16 Noise robustness candidate"/>
            <wp:cNvGraphicFramePr>
              <a:graphicFrameLocks noChangeAspect="1"/>
            </wp:cNvGraphicFramePr>
            <a:graphic>
              <a:graphicData uri="http://schemas.openxmlformats.org/drawingml/2006/picture">
                <pic:pic>
                  <pic:nvPicPr>
                    <pic:cNvPr id="0" name="eq_a16.png"/>
                    <pic:cNvPicPr/>
                  </pic:nvPicPr>
                  <pic:blipFill>
                    <a:blip r:embed="rId24"/>
                    <a:stretch>
                      <a:fillRect/>
                    </a:stretch>
                  </pic:blipFill>
                  <pic:spPr>
                    <a:xfrm>
                      <a:off x="0" y="0"/>
                      <a:ext cx="5760720" cy="293291"/>
                    </a:xfrm>
                    <a:prstGeom prst="rect"/>
                  </pic:spPr>
                </pic:pic>
              </a:graphicData>
            </a:graphic>
          </wp:inline>
        </w:drawing>
      </w:r>
    </w:p>
    <w:tbl>
      <w:tblPr>
        <w:tblW w:type="auto" w:w="0"/>
        <w:jc w:val="center"/>
        <w:tblLayout w:type="fixed"/>
        <w:tblLook w:firstColumn="1" w:firstRow="1" w:lastColumn="0" w:lastRow="0" w:noHBand="0" w:noVBand="1" w:val="04A0"/>
      </w:tblPr>
      <w:tblGrid>
        <w:gridCol w:w="3389"/>
        <w:gridCol w:w="3389"/>
        <w:gridCol w:w="3389"/>
      </w:tblGrid>
      <w:tr>
        <w:tc>
          <w:tcPr>
            <w:tcW w:type="dxa" w:w="208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Step</w:t>
            </w:r>
          </w:p>
        </w:tc>
        <w:tc>
          <w:tcPr>
            <w:tcW w:type="dxa" w:w="4536"/>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Requirement</w:t>
            </w:r>
          </w:p>
        </w:tc>
        <w:tc>
          <w:tcPr>
            <w:tcW w:type="dxa" w:w="324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Output</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Scale diagnosis</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Inspect whether the tensor is raw, log1p-normalized, PCA, LSI, or standardized.</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Write NOISE_SCALE_DIAGNOSIS.md before P4 runs.</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Before perturbation</w:t>
            </w:r>
          </w:p>
        </w:tc>
        <w:tc>
          <w:tcPr>
            <w:tcW w:type="dxa" w:w="453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Inspect X or representation value ranges and standard deviations.</w:t>
            </w:r>
          </w:p>
        </w:tc>
        <w:tc>
          <w:tcPr>
            <w:tcW w:type="dxa" w:w="32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Decide whether noise is applied to standardized features, PCA LSI representation, or another verified tensor.</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Perturbation</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Use sigma levels 0.0 0.1 0.2 0.3 0.4 as candidate schedule.</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Set noise_scale_factor = sigma * std(tensor) unless log-scale data justifies another recorded rule.</w:t>
            </w:r>
          </w:p>
        </w:tc>
      </w:tr>
      <w:tr>
        <w:tc>
          <w:tcPr>
            <w:tcW w:type="dxa" w:w="20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Metrics</w:t>
            </w:r>
          </w:p>
        </w:tc>
        <w:tc>
          <w:tcPr>
            <w:tcW w:type="dxa" w:w="453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ARI, NMI, learned RNA weight, learned ADT or ATAC weight.</w:t>
            </w:r>
          </w:p>
        </w:tc>
        <w:tc>
          <w:tcPr>
            <w:tcW w:type="dxa" w:w="32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Plot performance and weight curves together.</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Methods</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MGCMVC original, SMGC, SpaMGCL where reproducible.</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Record exact implementations and configs.</w:t>
            </w:r>
          </w:p>
        </w:tc>
      </w:tr>
    </w:tbl>
    <w:p>
      <w:pPr>
        <w:spacing w:after="40"/>
      </w:pPr>
    </w:p>
    <w:p>
      <w:pPr>
        <w:pStyle w:val="Heading2"/>
      </w:pPr>
      <w:r>
        <w:rPr>
          <w:rFonts w:ascii="Arial" w:hAnsi="Arial" w:eastAsia="PingFang SC"/>
          <w:b/>
          <w:color w:val="000000"/>
          <w:sz w:val="26"/>
        </w:rPr>
        <w:t>C6 Visualization and Biological Interpretation</w:t>
      </w:r>
    </w:p>
    <w:tbl>
      <w:tblPr>
        <w:tblW w:type="auto" w:w="0"/>
        <w:jc w:val="center"/>
        <w:tblLayout w:type="fixed"/>
        <w:tblLook w:firstColumn="1" w:firstRow="1" w:lastColumn="0" w:lastRow="0" w:noHBand="0" w:noVBand="1" w:val="04A0"/>
      </w:tblPr>
      <w:tblGrid>
        <w:gridCol w:w="3389"/>
        <w:gridCol w:w="3389"/>
        <w:gridCol w:w="3389"/>
      </w:tblGrid>
      <w:tr>
        <w:tc>
          <w:tcPr>
            <w:tcW w:type="dxa" w:w="25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Analysis</w:t>
            </w:r>
          </w:p>
        </w:tc>
        <w:tc>
          <w:tcPr>
            <w:tcW w:type="dxa" w:w="43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Planned figure</w:t>
            </w:r>
          </w:p>
        </w:tc>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Paper purpose</w:t>
            </w:r>
          </w:p>
        </w:tc>
      </w:tr>
      <w:t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FG CG MG comparison</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UMAP and spatial-domain map for Raw, FG, CG, MG.</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Supports contribution 1.</w:t>
            </w:r>
          </w:p>
        </w:tc>
      </w:tr>
      <w:tr>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Spatial maps</w:t>
            </w:r>
          </w:p>
        </w:tc>
        <w:tc>
          <w:tcPr>
            <w:tcW w:type="dxa" w:w="43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Ground truth, SMGC, MGCMVC original, SpaMGCL.</w:t>
            </w:r>
          </w:p>
        </w:tc>
        <w:tc>
          <w:tcPr>
            <w:tcW w:type="dxa" w:w="288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Shows spatial continuity and boundary behavior.</w:t>
            </w:r>
          </w:p>
        </w:tc>
      </w:tr>
      <w:t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Weights under noise</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Line plot of ARI NMI and learned weights.</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Supports contribution 2.</w:t>
            </w:r>
          </w:p>
        </w:tc>
      </w:tr>
      <w:tr>
        <w:tc>
          <w:tcPr>
            <w:tcW w:type="dxa" w:w="25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Negative filtering effect</w:t>
            </w:r>
          </w:p>
        </w:tc>
        <w:tc>
          <w:tcPr>
            <w:tcW w:type="dxa" w:w="439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Compare +MG+SW with +MG+SW+SNF.</w:t>
            </w:r>
          </w:p>
        </w:tc>
        <w:tc>
          <w:tcPr>
            <w:tcW w:type="dxa" w:w="288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Supports contribution 3.</w:t>
            </w:r>
          </w:p>
        </w:tc>
      </w:tr>
      <w:t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Biological validation</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DEGs, DARs, GO enrichment, or marker visualization if source data supports it.</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Only after labels and biological annotations are verified.</w:t>
            </w:r>
          </w:p>
        </w:tc>
      </w:tr>
    </w:tbl>
    <w:p>
      <w:pPr>
        <w:spacing w:after="40"/>
      </w:pPr>
    </w:p>
    <w:p>
      <w:pPr>
        <w:pStyle w:val="Heading2"/>
      </w:pPr>
      <w:r>
        <w:rPr>
          <w:rFonts w:ascii="Arial" w:hAnsi="Arial" w:eastAsia="PingFang SC"/>
          <w:b/>
          <w:color w:val="000000"/>
          <w:sz w:val="26"/>
        </w:rPr>
        <w:t>C7 Experiment to Paper Table and Figure Mapping</w:t>
      </w:r>
    </w:p>
    <w:tbl>
      <w:tblPr>
        <w:tblW w:type="auto" w:w="0"/>
        <w:jc w:val="center"/>
        <w:tblLayout w:type="fixed"/>
        <w:tblLook w:firstColumn="1" w:firstRow="1" w:lastColumn="0" w:lastRow="0" w:noHBand="0" w:noVBand="1" w:val="04A0"/>
      </w:tblPr>
      <w:tblGrid>
        <w:gridCol w:w="3389"/>
        <w:gridCol w:w="3389"/>
        <w:gridCol w:w="3389"/>
      </w:tblGrid>
      <w:tr>
        <w:tc>
          <w:tcPr>
            <w:tcW w:type="dxa" w:w="3024"/>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Experiment</w:t>
            </w:r>
          </w:p>
        </w:tc>
        <w:tc>
          <w:tcPr>
            <w:tcW w:type="dxa" w:w="2232"/>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Paper location</w:t>
            </w:r>
          </w:p>
        </w:tc>
        <w:tc>
          <w:tcPr>
            <w:tcW w:type="dxa" w:w="4608"/>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Content</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P2 Full Main Experiment</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Table 1</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Main ARI NMI comparison across six datasets.</w:t>
            </w:r>
          </w:p>
        </w:tc>
      </w:tr>
      <w:tr>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P3 Ablation</w:t>
            </w:r>
          </w:p>
        </w:tc>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Table 2</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Contribution-level ablation: MG, spatial weight, negative filtering, optional SCR.</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P4 Noise Robustness</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Figure 3</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Performance and learned weights as one modality is perturbed.</w:t>
            </w:r>
          </w:p>
        </w:tc>
      </w:tr>
      <w:tr>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P5 FG CG MG</w:t>
            </w:r>
          </w:p>
        </w:tc>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Figure 4</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UMAP and spatial domain map for representation granularity.</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P5 Spatial Maps</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Figure 5</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Ground truth and method spatial-domain maps.</w:t>
            </w:r>
          </w:p>
        </w:tc>
      </w:tr>
      <w:tr>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P5 Biological Validation</w:t>
            </w:r>
          </w:p>
        </w:tc>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Figure 6 or Appendix</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Marker, DEGs, DARs, or GO analysis if supported.</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Data inspection</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Appendix Table A1</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h5ad fields, preprocessing state, label keys, spatial coordinate keys.</w:t>
            </w:r>
          </w:p>
        </w:tc>
      </w:tr>
      <w:tr>
        <w:tc>
          <w:tcPr>
            <w:tcW w:type="dxa" w:w="30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Failure or negative result</w:t>
            </w:r>
          </w:p>
        </w:tc>
        <w:tc>
          <w:tcPr>
            <w:tcW w:type="dxa" w:w="2232"/>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Appendix Note</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Optional SCR or scale-handling decisions if they do not improve results.</w:t>
            </w:r>
          </w:p>
        </w:tc>
      </w:tr>
    </w:tbl>
    <w:p>
      <w:pPr>
        <w:spacing w:after="40"/>
      </w:pPr>
    </w:p>
    <w:p>
      <w:pPr>
        <w:pStyle w:val="Heading1"/>
      </w:pPr>
      <w:r>
        <w:rPr>
          <w:rFonts w:ascii="Arial" w:hAnsi="Arial" w:eastAsia="PingFang SC"/>
          <w:b/>
          <w:color w:val="000000"/>
          <w:sz w:val="32"/>
        </w:rPr>
        <w:t>Appendix</w:t>
      </w:r>
    </w:p>
    <w:p>
      <w:pPr>
        <w:pStyle w:val="Heading2"/>
      </w:pPr>
      <w:r>
        <w:rPr>
          <w:rFonts w:ascii="Arial" w:hAnsi="Arial" w:eastAsia="PingFang SC"/>
          <w:b/>
          <w:color w:val="000000"/>
          <w:sz w:val="26"/>
        </w:rPr>
        <w:t>Appendix A Formula to Code Mapping</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224"/>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Formula</w:t>
            </w:r>
          </w:p>
        </w:tc>
        <w:tc>
          <w:tcPr>
            <w:tcW w:type="dxa" w:w="252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Meaning</w:t>
            </w:r>
          </w:p>
        </w:tc>
        <w:tc>
          <w:tcPr>
            <w:tcW w:type="dxa" w:w="3671"/>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Class or function</w:t>
            </w:r>
          </w:p>
        </w:tc>
        <w:tc>
          <w:tcPr>
            <w:tcW w:type="dxa" w:w="244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Location</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A.1</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Graph-view set</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GraphViewFactory, SpatialGraphBuilder, FeatureGraphBuilder</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src/graphs/</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A.2</w:t>
            </w:r>
          </w:p>
        </w:tc>
        <w:tc>
          <w:tcPr>
            <w:tcW w:type="dxa" w:w="25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FG CG MG representations</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FineGrainedEncoder, CoarseGrainedMLP, MultigranularityFusion</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src/models/multigranularity.py</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A.3</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Global representation</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GlobalFusionModule</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src/models/adaptive_weight.py</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A.4</w:t>
            </w:r>
          </w:p>
        </w:tc>
        <w:tc>
          <w:tcPr>
            <w:tcW w:type="dxa" w:w="25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consistency</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spatial_consistency_score</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src/losses/spatial_regularization.py</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A.5</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Original d_v</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AdaptiveWeightModule</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src/models/adaptive_weight.py</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A.6</w:t>
            </w:r>
          </w:p>
        </w:tc>
        <w:tc>
          <w:tcPr>
            <w:tcW w:type="dxa" w:w="25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Standardized d_v candidate</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WeightScaleNormalizer</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src/models/adaptive_weight.py</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A.7</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View weights</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softmax_over_negative_distance</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src/models/adaptive_weight.py</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A.8</w:t>
            </w:r>
          </w:p>
        </w:tc>
        <w:tc>
          <w:tcPr>
            <w:tcW w:type="dxa" w:w="25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Reliable negatives</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SpatialNegativeMask</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src/losses/sample_contrastive.py</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A.9</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MG sample contrast</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AdaptiveSampleContrastiveLoss</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src/losses/sample_contrastive.py</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A.10</w:t>
            </w:r>
          </w:p>
        </w:tc>
        <w:tc>
          <w:tcPr>
            <w:tcW w:type="dxa" w:w="25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Optional SCR</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SpatialClusterRefiner</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src/models/spamgcl.py</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A.11</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Target distribution</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target_distribution</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src/losses/cluster_contrastive.py</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A.12</w:t>
            </w:r>
          </w:p>
        </w:tc>
        <w:tc>
          <w:tcPr>
            <w:tcW w:type="dxa" w:w="25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Total loss</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SpaMGCLLoss</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src/losses/__init__.py</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A.13</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Reconstruction</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ReconstructionLoss</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src/losses/reconstruction.py</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A.14</w:t>
            </w:r>
          </w:p>
        </w:tc>
        <w:tc>
          <w:tcPr>
            <w:tcW w:type="dxa" w:w="25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smoothness</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SpatialSmoothnessLoss</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src/losses/spatial_regularization.py</w:t>
            </w:r>
          </w:p>
        </w:tc>
      </w:tr>
      <w:t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A.15</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Cluster output</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predict_domains</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src/clustering/</w:t>
            </w:r>
          </w:p>
        </w:tc>
      </w:tr>
      <w:tr>
        <w:tc>
          <w:tcPr>
            <w:tcW w:type="dxa" w:w="1224"/>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A.16</w:t>
            </w:r>
          </w:p>
        </w:tc>
        <w:tc>
          <w:tcPr>
            <w:tcW w:type="dxa" w:w="252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Noise candidate</w:t>
            </w:r>
          </w:p>
        </w:tc>
        <w:tc>
          <w:tcPr>
            <w:tcW w:type="dxa" w:w="3671"/>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NoisePerturbationTransform</w:t>
            </w:r>
          </w:p>
        </w:tc>
        <w:tc>
          <w:tcPr>
            <w:tcW w:type="dxa" w:w="244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experiments/noise_robustness/</w:t>
            </w:r>
          </w:p>
        </w:tc>
      </w:tr>
    </w:tbl>
    <w:p>
      <w:pPr>
        <w:spacing w:after="40"/>
      </w:pPr>
    </w:p>
    <w:p>
      <w:pPr>
        <w:pStyle w:val="Heading2"/>
      </w:pPr>
      <w:r>
        <w:rPr>
          <w:rFonts w:ascii="Arial" w:hAnsi="Arial" w:eastAsia="PingFang SC"/>
          <w:b/>
          <w:color w:val="000000"/>
          <w:sz w:val="26"/>
        </w:rPr>
        <w:t>Appendix B Codex Execution Rules</w:t>
      </w:r>
    </w:p>
    <w:tbl>
      <w:tblPr>
        <w:tblW w:type="auto" w:w="0"/>
        <w:jc w:val="center"/>
        <w:tblLayout w:type="fixed"/>
        <w:tblLook w:firstColumn="1" w:firstRow="1" w:lastColumn="0" w:lastRow="0" w:noHBand="0" w:noVBand="1" w:val="04A0"/>
      </w:tblPr>
      <w:tblGrid>
        <w:gridCol w:w="5083"/>
        <w:gridCol w:w="5083"/>
      </w:tblGrid>
      <w:tr>
        <w:tc>
          <w:tcPr>
            <w:tcW w:type="dxa" w:w="2376"/>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Rule</w:t>
            </w:r>
          </w:p>
        </w:tc>
        <w:tc>
          <w:tcPr>
            <w:tcW w:type="dxa" w:w="7488"/>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6"/>
              </w:rPr>
              <w:t>Requirement</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Scope control</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One Codex run should execute one phase only and stop after acceptance criteria.</w:t>
            </w:r>
          </w:p>
        </w:tc>
      </w:tr>
      <w:tr>
        <w:tc>
          <w:tcPr>
            <w:tcW w:type="dxa" w:w="237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Reference safety</w:t>
            </w:r>
          </w:p>
        </w:tc>
        <w:tc>
          <w:tcPr>
            <w:tcW w:type="dxa" w:w="74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Do not modify MGCMVC, SMGC, or raw data directories.</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No guessing</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Any source-code, data-field, or paper-detail uncertainty must be written as UNRESOLVED.</w:t>
            </w:r>
          </w:p>
        </w:tc>
      </w:tr>
      <w:tr>
        <w:tc>
          <w:tcPr>
            <w:tcW w:type="dxa" w:w="237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Implementation order</w:t>
            </w:r>
          </w:p>
        </w:tc>
        <w:tc>
          <w:tcPr>
            <w:tcW w:type="dxa" w:w="74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Data inspection, graph validation, MGCMVC-original migration, then core SpaMGCL.</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Training restraint</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No full-scale training during P0 or repository-audit stages.</w:t>
            </w:r>
          </w:p>
        </w:tc>
      </w:tr>
      <w:tr>
        <w:tc>
          <w:tcPr>
            <w:tcW w:type="dxa" w:w="237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Output discipline</w:t>
            </w:r>
          </w:p>
        </w:tc>
        <w:tc>
          <w:tcPr>
            <w:tcW w:type="dxa" w:w="74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Every run writes config, metrics when available, logs, outputs, and STATUS.</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Negative filtering</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 neighbors removed from negatives are ignored, not positives.</w:t>
            </w:r>
          </w:p>
        </w:tc>
      </w:tr>
      <w:tr>
        <w:tc>
          <w:tcPr>
            <w:tcW w:type="dxa" w:w="237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Optional refinement</w:t>
            </w:r>
          </w:p>
        </w:tc>
        <w:tc>
          <w:tcPr>
            <w:tcW w:type="dxa" w:w="74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Spatial Cluster Refinement remains disabled until Phase II.</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6"/>
              </w:rPr>
              <w:t>Scale handling</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WD SC standardization is an initial candidate and must be logged as such.</w:t>
            </w:r>
          </w:p>
        </w:tc>
      </w:tr>
      <w:tr>
        <w:tc>
          <w:tcPr>
            <w:tcW w:type="dxa" w:w="237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Noise experiments</w:t>
            </w:r>
          </w:p>
        </w:tc>
        <w:tc>
          <w:tcPr>
            <w:tcW w:type="dxa" w:w="748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6"/>
              </w:rPr>
              <w:t>Noise location and magnitude must be chosen after data-scale inspection.</w:t>
            </w:r>
          </w:p>
        </w:tc>
      </w:tr>
    </w:tbl>
    <w:p>
      <w:pPr>
        <w:spacing w:after="40"/>
      </w:pPr>
    </w:p>
    <w:p>
      <w:pPr>
        <w:pStyle w:val="Heading2"/>
      </w:pPr>
      <w:r>
        <w:rPr>
          <w:rFonts w:ascii="Arial" w:hAnsi="Arial" w:eastAsia="PingFang SC"/>
          <w:b/>
          <w:color w:val="000000"/>
          <w:sz w:val="26"/>
        </w:rPr>
        <w:t>Appendix C STATUS Template</w:t>
      </w: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6"/>
              </w:rPr>
              <w:t>STATUS.md</w:t>
            </w:r>
            <w:r>
              <w:br/>
            </w:r>
            <w:r>
              <w:rPr>
                <w:rFonts w:ascii="Courier New" w:hAnsi="Courier New" w:eastAsia="PingFang SC"/>
                <w:b w:val="0"/>
                <w:color w:val="000000"/>
                <w:sz w:val="16"/>
              </w:rPr>
            </w:r>
            <w:r>
              <w:br/>
            </w:r>
            <w:r>
              <w:rPr>
                <w:rFonts w:ascii="Courier New" w:hAnsi="Courier New" w:eastAsia="PingFang SC"/>
                <w:b w:val="0"/>
                <w:color w:val="000000"/>
                <w:sz w:val="16"/>
              </w:rPr>
              <w:t>Run name:</w:t>
            </w:r>
            <w:r>
              <w:br/>
            </w:r>
            <w:r>
              <w:rPr>
                <w:rFonts w:ascii="Courier New" w:hAnsi="Courier New" w:eastAsia="PingFang SC"/>
                <w:b w:val="0"/>
                <w:color w:val="000000"/>
                <w:sz w:val="16"/>
              </w:rPr>
              <w:t>Phase:</w:t>
            </w:r>
            <w:r>
              <w:br/>
            </w:r>
            <w:r>
              <w:rPr>
                <w:rFonts w:ascii="Courier New" w:hAnsi="Courier New" w:eastAsia="PingFang SC"/>
                <w:b w:val="0"/>
                <w:color w:val="000000"/>
                <w:sz w:val="16"/>
              </w:rPr>
              <w:t>Dataset:</w:t>
            </w:r>
            <w:r>
              <w:br/>
            </w:r>
            <w:r>
              <w:rPr>
                <w:rFonts w:ascii="Courier New" w:hAnsi="Courier New" w:eastAsia="PingFang SC"/>
                <w:b w:val="0"/>
                <w:color w:val="000000"/>
                <w:sz w:val="16"/>
              </w:rPr>
              <w:t>Seed:</w:t>
            </w:r>
            <w:r>
              <w:br/>
            </w:r>
            <w:r>
              <w:rPr>
                <w:rFonts w:ascii="Courier New" w:hAnsi="Courier New" w:eastAsia="PingFang SC"/>
                <w:b w:val="0"/>
                <w:color w:val="000000"/>
                <w:sz w:val="16"/>
              </w:rPr>
              <w:t>Started:</w:t>
            </w:r>
            <w:r>
              <w:br/>
            </w:r>
            <w:r>
              <w:rPr>
                <w:rFonts w:ascii="Courier New" w:hAnsi="Courier New" w:eastAsia="PingFang SC"/>
                <w:b w:val="0"/>
                <w:color w:val="000000"/>
                <w:sz w:val="16"/>
              </w:rPr>
              <w:t>Stopped:</w:t>
            </w:r>
            <w:r>
              <w:br/>
            </w:r>
            <w:r>
              <w:rPr>
                <w:rFonts w:ascii="Courier New" w:hAnsi="Courier New" w:eastAsia="PingFang SC"/>
                <w:b w:val="0"/>
                <w:color w:val="000000"/>
                <w:sz w:val="16"/>
              </w:rPr>
            </w:r>
            <w:r>
              <w:br/>
            </w:r>
            <w:r>
              <w:rPr>
                <w:rFonts w:ascii="Courier New" w:hAnsi="Courier New" w:eastAsia="PingFang SC"/>
                <w:b w:val="0"/>
                <w:color w:val="000000"/>
                <w:sz w:val="16"/>
              </w:rPr>
              <w:t>Completed:</w:t>
            </w:r>
            <w:r>
              <w:br/>
            </w:r>
            <w:r>
              <w:rPr>
                <w:rFonts w:ascii="Courier New" w:hAnsi="Courier New" w:eastAsia="PingFang SC"/>
                <w:b w:val="0"/>
                <w:color w:val="000000"/>
                <w:sz w:val="16"/>
              </w:rPr>
              <w:t xml:space="preserve">- </w:t>
            </w:r>
            <w:r>
              <w:br/>
            </w:r>
            <w:r>
              <w:rPr>
                <w:rFonts w:ascii="Courier New" w:hAnsi="Courier New" w:eastAsia="PingFang SC"/>
                <w:b w:val="0"/>
                <w:color w:val="000000"/>
                <w:sz w:val="16"/>
              </w:rPr>
            </w:r>
            <w:r>
              <w:br/>
            </w:r>
            <w:r>
              <w:rPr>
                <w:rFonts w:ascii="Courier New" w:hAnsi="Courier New" w:eastAsia="PingFang SC"/>
                <w:b w:val="0"/>
                <w:color w:val="000000"/>
                <w:sz w:val="16"/>
              </w:rPr>
              <w:t>Artifacts written:</w:t>
            </w:r>
            <w:r>
              <w:br/>
            </w:r>
            <w:r>
              <w:rPr>
                <w:rFonts w:ascii="Courier New" w:hAnsi="Courier New" w:eastAsia="PingFang SC"/>
                <w:b w:val="0"/>
                <w:color w:val="000000"/>
                <w:sz w:val="16"/>
              </w:rPr>
              <w:t xml:space="preserve">- </w:t>
            </w:r>
            <w:r>
              <w:br/>
            </w:r>
            <w:r>
              <w:rPr>
                <w:rFonts w:ascii="Courier New" w:hAnsi="Courier New" w:eastAsia="PingFang SC"/>
                <w:b w:val="0"/>
                <w:color w:val="000000"/>
                <w:sz w:val="16"/>
              </w:rPr>
            </w:r>
            <w:r>
              <w:br/>
            </w:r>
            <w:r>
              <w:rPr>
                <w:rFonts w:ascii="Courier New" w:hAnsi="Courier New" w:eastAsia="PingFang SC"/>
                <w:b w:val="0"/>
                <w:color w:val="000000"/>
                <w:sz w:val="16"/>
              </w:rPr>
              <w:t>Validation checks:</w:t>
            </w:r>
            <w:r>
              <w:br/>
            </w:r>
            <w:r>
              <w:rPr>
                <w:rFonts w:ascii="Courier New" w:hAnsi="Courier New" w:eastAsia="PingFang SC"/>
                <w:b w:val="0"/>
                <w:color w:val="000000"/>
                <w:sz w:val="16"/>
              </w:rPr>
              <w:t>- Data alignment:</w:t>
            </w:r>
            <w:r>
              <w:br/>
            </w:r>
            <w:r>
              <w:rPr>
                <w:rFonts w:ascii="Courier New" w:hAnsi="Courier New" w:eastAsia="PingFang SC"/>
                <w:b w:val="0"/>
                <w:color w:val="000000"/>
                <w:sz w:val="16"/>
              </w:rPr>
              <w:t>- Tensor shapes:</w:t>
            </w:r>
            <w:r>
              <w:br/>
            </w:r>
            <w:r>
              <w:rPr>
                <w:rFonts w:ascii="Courier New" w:hAnsi="Courier New" w:eastAsia="PingFang SC"/>
                <w:b w:val="0"/>
                <w:color w:val="000000"/>
                <w:sz w:val="16"/>
              </w:rPr>
              <w:t>- Nonfinite values:</w:t>
            </w:r>
            <w:r>
              <w:br/>
            </w:r>
            <w:r>
              <w:rPr>
                <w:rFonts w:ascii="Courier New" w:hAnsi="Courier New" w:eastAsia="PingFang SC"/>
                <w:b w:val="0"/>
                <w:color w:val="000000"/>
                <w:sz w:val="16"/>
              </w:rPr>
              <w:t>- Graph statistics:</w:t>
            </w:r>
            <w:r>
              <w:br/>
            </w:r>
            <w:r>
              <w:rPr>
                <w:rFonts w:ascii="Courier New" w:hAnsi="Courier New" w:eastAsia="PingFang SC"/>
                <w:b w:val="0"/>
                <w:color w:val="000000"/>
                <w:sz w:val="16"/>
              </w:rPr>
              <w:t>- Loss finite:</w:t>
            </w:r>
            <w:r>
              <w:br/>
            </w:r>
            <w:r>
              <w:rPr>
                <w:rFonts w:ascii="Courier New" w:hAnsi="Courier New" w:eastAsia="PingFang SC"/>
                <w:b w:val="0"/>
                <w:color w:val="000000"/>
                <w:sz w:val="16"/>
              </w:rPr>
            </w:r>
            <w:r>
              <w:br/>
            </w:r>
            <w:r>
              <w:rPr>
                <w:rFonts w:ascii="Courier New" w:hAnsi="Courier New" w:eastAsia="PingFang SC"/>
                <w:b w:val="0"/>
                <w:color w:val="000000"/>
                <w:sz w:val="16"/>
              </w:rPr>
              <w:t>Metrics:</w:t>
            </w:r>
            <w:r>
              <w:br/>
            </w:r>
            <w:r>
              <w:rPr>
                <w:rFonts w:ascii="Courier New" w:hAnsi="Courier New" w:eastAsia="PingFang SC"/>
                <w:b w:val="0"/>
                <w:color w:val="000000"/>
                <w:sz w:val="16"/>
              </w:rPr>
              <w:t>- ARI:</w:t>
            </w:r>
            <w:r>
              <w:br/>
            </w:r>
            <w:r>
              <w:rPr>
                <w:rFonts w:ascii="Courier New" w:hAnsi="Courier New" w:eastAsia="PingFang SC"/>
                <w:b w:val="0"/>
                <w:color w:val="000000"/>
                <w:sz w:val="16"/>
              </w:rPr>
              <w:t>- NMI:</w:t>
            </w:r>
            <w:r>
              <w:br/>
            </w:r>
            <w:r>
              <w:rPr>
                <w:rFonts w:ascii="Courier New" w:hAnsi="Courier New" w:eastAsia="PingFang SC"/>
                <w:b w:val="0"/>
                <w:color w:val="000000"/>
                <w:sz w:val="16"/>
              </w:rPr>
            </w:r>
            <w:r>
              <w:br/>
            </w:r>
            <w:r>
              <w:rPr>
                <w:rFonts w:ascii="Courier New" w:hAnsi="Courier New" w:eastAsia="PingFang SC"/>
                <w:b w:val="0"/>
                <w:color w:val="000000"/>
                <w:sz w:val="16"/>
              </w:rPr>
              <w:t>Learned weights:</w:t>
            </w:r>
            <w:r>
              <w:br/>
            </w:r>
            <w:r>
              <w:rPr>
                <w:rFonts w:ascii="Courier New" w:hAnsi="Courier New" w:eastAsia="PingFang SC"/>
                <w:b w:val="0"/>
                <w:color w:val="000000"/>
                <w:sz w:val="16"/>
              </w:rPr>
              <w:t xml:space="preserve">- </w:t>
            </w:r>
            <w:r>
              <w:br/>
            </w:r>
            <w:r>
              <w:rPr>
                <w:rFonts w:ascii="Courier New" w:hAnsi="Courier New" w:eastAsia="PingFang SC"/>
                <w:b w:val="0"/>
                <w:color w:val="000000"/>
                <w:sz w:val="16"/>
              </w:rPr>
            </w:r>
            <w:r>
              <w:br/>
            </w:r>
            <w:r>
              <w:rPr>
                <w:rFonts w:ascii="Courier New" w:hAnsi="Courier New" w:eastAsia="PingFang SC"/>
                <w:b w:val="0"/>
                <w:color w:val="000000"/>
                <w:sz w:val="16"/>
              </w:rPr>
              <w:t>UNRESOLVED carried forward:</w:t>
            </w:r>
            <w:r>
              <w:br/>
            </w:r>
            <w:r>
              <w:rPr>
                <w:rFonts w:ascii="Courier New" w:hAnsi="Courier New" w:eastAsia="PingFang SC"/>
                <w:b w:val="0"/>
                <w:color w:val="000000"/>
                <w:sz w:val="16"/>
              </w:rPr>
              <w:t xml:space="preserve">- </w:t>
            </w:r>
            <w:r>
              <w:br/>
            </w:r>
            <w:r>
              <w:rPr>
                <w:rFonts w:ascii="Courier New" w:hAnsi="Courier New" w:eastAsia="PingFang SC"/>
                <w:b w:val="0"/>
                <w:color w:val="000000"/>
                <w:sz w:val="16"/>
              </w:rPr>
            </w:r>
            <w:r>
              <w:br/>
            </w:r>
            <w:r>
              <w:rPr>
                <w:rFonts w:ascii="Courier New" w:hAnsi="Courier New" w:eastAsia="PingFang SC"/>
                <w:b w:val="0"/>
                <w:color w:val="000000"/>
                <w:sz w:val="16"/>
              </w:rPr>
              <w:t>Failure criteria triggered:</w:t>
            </w:r>
            <w:r>
              <w:br/>
            </w:r>
            <w:r>
              <w:rPr>
                <w:rFonts w:ascii="Courier New" w:hAnsi="Courier New" w:eastAsia="PingFang SC"/>
                <w:b w:val="0"/>
                <w:color w:val="000000"/>
                <w:sz w:val="16"/>
              </w:rPr>
              <w:t xml:space="preserve">- </w:t>
            </w:r>
            <w:r>
              <w:br/>
            </w:r>
            <w:r>
              <w:rPr>
                <w:rFonts w:ascii="Courier New" w:hAnsi="Courier New" w:eastAsia="PingFang SC"/>
                <w:b w:val="0"/>
                <w:color w:val="000000"/>
                <w:sz w:val="16"/>
              </w:rPr>
            </w:r>
            <w:r>
              <w:br/>
            </w:r>
            <w:r>
              <w:rPr>
                <w:rFonts w:ascii="Courier New" w:hAnsi="Courier New" w:eastAsia="PingFang SC"/>
                <w:b w:val="0"/>
                <w:color w:val="000000"/>
                <w:sz w:val="16"/>
              </w:rPr>
              <w:t>Next minimal task:</w:t>
            </w:r>
            <w:r>
              <w:br/>
            </w:r>
            <w:r>
              <w:rPr>
                <w:rFonts w:ascii="Courier New" w:hAnsi="Courier New" w:eastAsia="PingFang SC"/>
                <w:b w:val="0"/>
                <w:color w:val="000000"/>
                <w:sz w:val="16"/>
              </w:rPr>
              <w:t>-</w:t>
            </w:r>
          </w:p>
        </w:tc>
      </w:tr>
    </w:tbl>
    <w:p>
      <w:pPr>
        <w:spacing w:after="40"/>
      </w:pPr>
    </w:p>
    <w:p>
      <w:pPr>
        <w:pStyle w:val="Heading2"/>
      </w:pPr>
      <w:r>
        <w:rPr>
          <w:rFonts w:ascii="Arial" w:hAnsi="Arial" w:eastAsia="PingFang SC"/>
          <w:b/>
          <w:color w:val="000000"/>
          <w:sz w:val="26"/>
        </w:rPr>
        <w:t>Appendix D Suggested Phase Prompts</w:t>
      </w:r>
    </w:p>
    <w:tbl>
      <w:tblPr>
        <w:tblW w:type="auto" w:w="0"/>
        <w:jc w:val="center"/>
        <w:tblLayout w:type="fixed"/>
        <w:tblLook w:firstColumn="1" w:firstRow="1" w:lastColumn="0" w:lastRow="0" w:noHBand="0" w:noVBand="1" w:val="04A0"/>
      </w:tblPr>
      <w:tblGrid>
        <w:gridCol w:w="10166"/>
      </w:tblGrid>
      <w:tr>
        <w:tc>
          <w:tcPr>
            <w:tcW w:type="dxa" w:w="9864"/>
            <w:shd w:fill="F5F7FA"/>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120" w:type="dxa"/>
              <w:start w:w="140" w:type="dxa"/>
              <w:bottom w:w="120" w:type="dxa"/>
              <w:end w:w="140" w:type="dxa"/>
            </w:tcMar>
            <w:vAlign w:val="center"/>
          </w:tcPr>
          <w:p>
            <w:pPr>
              <w:spacing w:after="0" w:line="250" w:lineRule="auto"/>
              <w:jc w:val="left"/>
            </w:pPr>
            <w:r/>
            <w:r>
              <w:rPr>
                <w:rFonts w:ascii="Courier New" w:hAnsi="Courier New" w:eastAsia="PingFang SC"/>
                <w:b w:val="0"/>
                <w:color w:val="000000"/>
                <w:sz w:val="15"/>
              </w:rPr>
              <w:t>Phase 0 prompt</w:t>
            </w:r>
            <w:r>
              <w:br/>
            </w:r>
            <w:r>
              <w:rPr>
                <w:rFonts w:ascii="Courier New" w:hAnsi="Courier New" w:eastAsia="PingFang SC"/>
                <w:b w:val="0"/>
                <w:color w:val="000000"/>
                <w:sz w:val="15"/>
              </w:rPr>
              <w:t>Read this specification and the two reference repositories. Do not train a model. Create SpaMGCL project skeleton, inspect repository structure, map source files to modules, write DATA_INSPECTION_PLAN.md, IMPLEMENTATION_PLAN.md, and STATUS.md, then stop.</w:t>
            </w:r>
            <w:r>
              <w:br/>
            </w:r>
            <w:r>
              <w:rPr>
                <w:rFonts w:ascii="Courier New" w:hAnsi="Courier New" w:eastAsia="PingFang SC"/>
                <w:b w:val="0"/>
                <w:color w:val="000000"/>
                <w:sz w:val="15"/>
              </w:rPr>
            </w:r>
            <w:r>
              <w:br/>
            </w:r>
            <w:r>
              <w:rPr>
                <w:rFonts w:ascii="Courier New" w:hAnsi="Courier New" w:eastAsia="PingFang SC"/>
                <w:b w:val="0"/>
                <w:color w:val="000000"/>
                <w:sz w:val="15"/>
              </w:rPr>
              <w:t>Phase 1 prompt</w:t>
            </w:r>
            <w:r>
              <w:br/>
            </w:r>
            <w:r>
              <w:rPr>
                <w:rFonts w:ascii="Courier New" w:hAnsi="Courier New" w:eastAsia="PingFang SC"/>
                <w:b w:val="0"/>
                <w:color w:val="000000"/>
                <w:sz w:val="15"/>
              </w:rPr>
              <w:t>Implement only the data inspection and loader contract. Inspect h5ad fields, verify modality alignment, write DATA_PROFILE.md for Simulation, HLN A1, and E18.5, add focused tests, then stop.</w:t>
            </w:r>
            <w:r>
              <w:br/>
            </w:r>
            <w:r>
              <w:rPr>
                <w:rFonts w:ascii="Courier New" w:hAnsi="Courier New" w:eastAsia="PingFang SC"/>
                <w:b w:val="0"/>
                <w:color w:val="000000"/>
                <w:sz w:val="15"/>
              </w:rPr>
            </w:r>
            <w:r>
              <w:br/>
            </w:r>
            <w:r>
              <w:rPr>
                <w:rFonts w:ascii="Courier New" w:hAnsi="Courier New" w:eastAsia="PingFang SC"/>
                <w:b w:val="0"/>
                <w:color w:val="000000"/>
                <w:sz w:val="15"/>
              </w:rPr>
              <w:t>Phase 2 prompt</w:t>
            </w:r>
            <w:r>
              <w:br/>
            </w:r>
            <w:r>
              <w:rPr>
                <w:rFonts w:ascii="Courier New" w:hAnsi="Courier New" w:eastAsia="PingFang SC"/>
                <w:b w:val="0"/>
                <w:color w:val="000000"/>
                <w:sz w:val="15"/>
              </w:rPr>
              <w:t>Implement spatial and feature graph builders and graph-view creation. Run graph validation on Simulation only, save graph statistics and STATUS.md, then stop.</w:t>
            </w:r>
            <w:r>
              <w:br/>
            </w:r>
            <w:r>
              <w:rPr>
                <w:rFonts w:ascii="Courier New" w:hAnsi="Courier New" w:eastAsia="PingFang SC"/>
                <w:b w:val="0"/>
                <w:color w:val="000000"/>
                <w:sz w:val="15"/>
              </w:rPr>
            </w:r>
            <w:r>
              <w:br/>
            </w:r>
            <w:r>
              <w:rPr>
                <w:rFonts w:ascii="Courier New" w:hAnsi="Courier New" w:eastAsia="PingFang SC"/>
                <w:b w:val="0"/>
                <w:color w:val="000000"/>
                <w:sz w:val="15"/>
              </w:rPr>
              <w:t>Phase 3 prompt</w:t>
            </w:r>
            <w:r>
              <w:br/>
            </w:r>
            <w:r>
              <w:rPr>
                <w:rFonts w:ascii="Courier New" w:hAnsi="Courier New" w:eastAsia="PingFang SC"/>
                <w:b w:val="0"/>
                <w:color w:val="000000"/>
                <w:sz w:val="15"/>
              </w:rPr>
              <w:t>Implement MGCMVC-original migration on SMGC graph views without SpaMGCL spatial adaptations. Run a smoke test and save metrics if labels are available, then stop.</w:t>
            </w:r>
            <w:r>
              <w:br/>
            </w:r>
            <w:r>
              <w:rPr>
                <w:rFonts w:ascii="Courier New" w:hAnsi="Courier New" w:eastAsia="PingFang SC"/>
                <w:b w:val="0"/>
                <w:color w:val="000000"/>
                <w:sz w:val="15"/>
              </w:rPr>
            </w:r>
            <w:r>
              <w:br/>
            </w:r>
            <w:r>
              <w:rPr>
                <w:rFonts w:ascii="Courier New" w:hAnsi="Courier New" w:eastAsia="PingFang SC"/>
                <w:b w:val="0"/>
                <w:color w:val="000000"/>
                <w:sz w:val="15"/>
              </w:rPr>
              <w:t>Phase 4 prompt</w:t>
            </w:r>
            <w:r>
              <w:br/>
            </w:r>
            <w:r>
              <w:rPr>
                <w:rFonts w:ascii="Courier New" w:hAnsi="Courier New" w:eastAsia="PingFang SC"/>
                <w:b w:val="0"/>
                <w:color w:val="000000"/>
                <w:sz w:val="15"/>
              </w:rPr>
              <w:t>Enable core SpaMGCL: multigranularity fusion, spatial-aware weighting, and spatial negative filtering. Do not enable Spatial Cluster Refinement. Run P1 feasibility, save outputs, then stop.</w:t>
            </w:r>
          </w:p>
        </w:tc>
      </w:tr>
    </w:tbl>
    <w:p>
      <w:pPr>
        <w:spacing w:after="40"/>
      </w:pPr>
    </w:p>
    <w:p>
      <w:pPr>
        <w:pStyle w:val="Heading2"/>
      </w:pPr>
      <w:r>
        <w:rPr>
          <w:rFonts w:ascii="Arial" w:hAnsi="Arial" w:eastAsia="PingFang SC"/>
          <w:b/>
          <w:color w:val="000000"/>
          <w:sz w:val="26"/>
        </w:rPr>
        <w:t>Appendix E Glossary</w:t>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Term</w:t>
            </w:r>
          </w:p>
        </w:tc>
        <w:tc>
          <w:tcPr>
            <w:tcW w:type="dxa" w:w="3816"/>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Full name</w:t>
            </w:r>
          </w:p>
        </w:tc>
        <w:tc>
          <w:tcPr>
            <w:tcW w:type="dxa" w:w="4608"/>
            <w:shd w:fill="365F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color w:val="FFFFFF"/>
                <w:sz w:val="15"/>
              </w:rPr>
              <w:t>Meaning in this project</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SpaMGCL</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Multi-Granularity Adaptive Contrastive Learning</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Planned method for spatial multi-omics integration and spatial domain clustering.</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SMGC</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multi-omics analysis framework based on granular-ball contrastive learning</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Reference spatial multi-omics method and data-processing source.</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MGCMVC</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Multigranularity Information Fused Contrastive Learning With Multiview Clustering</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Reference multiview clustering method and model-design source.</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FG</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Fine-grained representation</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Spot-level, local, modality-specific molecular representation.</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CG</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Coarse-grained representation</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Higher-level representation intended to capture tissue-domain semantics.</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MG</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Multigranularity representation</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Fused representation combining FG and CG.</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WD</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Wasserstein distance</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Distance used by MGCMVC-style adaptive view weighting.</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SC</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consistency</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smoothness or continuity score computed over the spatial graph.</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SNF</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negative filtering</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Contrastive masking rule that ignores spatial neighbors as negatives without making them positives.</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SCR</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Spatial Cluster Refinement</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Optional Phase II refinement of Q using spatial neighbors before target distribution construction.</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GCN</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Graph convolutional network</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Graph encoder used to obtain graph-specific views.</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AE</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Autoencoder</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Encoder-decoder path used for reconstruction and fine-grained representation learning.</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HVG</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Highly variable genes</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RNA feature-selection step referenced from SMGC-style preprocessing.</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ADT</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Antibody-derived tags</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Protein modality in RNA-ADT spatial multi-omics datasets.</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ATAC</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Assay for transposase-accessible chromatin</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Chromatin accessibility modality in RNA-ATAC datasets.</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LSI</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Latent semantic indexing</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Dimensionality reduction commonly used after TF-IDF for ATAC features.</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ARI</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Adjusted Rand Index</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Clustering evaluation metric.</w:t>
            </w:r>
          </w:p>
        </w:tc>
      </w:tr>
      <w:tr>
        <w:tc>
          <w:tcPr>
            <w:tcW w:type="dxa" w:w="1440"/>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NMI</w:t>
            </w:r>
          </w:p>
        </w:tc>
        <w:tc>
          <w:tcPr>
            <w:tcW w:type="dxa" w:w="3816"/>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Normalized Mutual Information</w:t>
            </w:r>
          </w:p>
        </w:tc>
        <w:tc>
          <w:tcPr>
            <w:tcW w:type="dxa" w:w="4608"/>
            <w:shd w:fill="F4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Clustering evaluation metric.</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center"/>
            </w:pPr>
            <w:r/>
            <w:r>
              <w:rPr>
                <w:rFonts w:ascii="Arial" w:hAnsi="Arial" w:eastAsia="PingFang SC"/>
                <w:b w:val="0"/>
                <w:color w:val="000000"/>
                <w:sz w:val="15"/>
              </w:rPr>
              <w:t>mclust</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Model-based clustering</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spacing w:after="0" w:line="250" w:lineRule="auto"/>
              <w:jc w:val="left"/>
            </w:pPr>
            <w:r/>
            <w:r>
              <w:rPr>
                <w:rFonts w:ascii="Arial" w:hAnsi="Arial" w:eastAsia="PingFang SC"/>
                <w:b w:val="0"/>
                <w:color w:val="000000"/>
                <w:sz w:val="15"/>
              </w:rPr>
              <w:t>Main downstream clustering option aligned with SMGC-style reporting when available.</w:t>
            </w:r>
          </w:p>
        </w:tc>
      </w:tr>
    </w:tbl>
    <w:p>
      <w:pPr>
        <w:spacing w:after="40"/>
      </w:pPr>
    </w:p>
    <w:p>
      <w:pPr>
        <w:pStyle w:val="Heading2"/>
      </w:pPr>
      <w:r>
        <w:rPr>
          <w:rFonts w:ascii="Arial" w:hAnsi="Arial" w:eastAsia="PingFang SC"/>
          <w:b/>
          <w:color w:val="000000"/>
          <w:sz w:val="26"/>
        </w:rPr>
        <w:t>Appendix F References</w:t>
      </w:r>
    </w:p>
    <w:p>
      <w:pPr>
        <w:spacing w:after="80"/>
        <w:ind w:left="259" w:hanging="259"/>
      </w:pPr>
      <w:r>
        <w:rPr>
          <w:rFonts w:ascii="Arial" w:hAnsi="Arial" w:eastAsia="PingFang SC"/>
          <w:color w:val="000000"/>
          <w:sz w:val="19"/>
        </w:rPr>
        <w:t>Ju et al. Multigranularity Information Fused Contrastive Learning With Multiview Clustering. IEEE Transactions on Neural Networks and Learning Systems, 2025.</w:t>
      </w:r>
    </w:p>
    <w:p>
      <w:pPr>
        <w:spacing w:after="80"/>
        <w:ind w:left="259" w:hanging="259"/>
      </w:pPr>
      <w:r>
        <w:rPr>
          <w:rFonts w:ascii="Arial" w:hAnsi="Arial" w:eastAsia="PingFang SC"/>
          <w:color w:val="000000"/>
          <w:sz w:val="19"/>
        </w:rPr>
        <w:t>SMGC: A spatial multi-omics analysis framework based on granular-ball contrastive learning. Expert Systems with Applications, 2026.</w:t>
      </w:r>
    </w:p>
    <w:p>
      <w:pPr>
        <w:spacing w:after="80"/>
        <w:ind w:left="259" w:hanging="259"/>
      </w:pPr>
      <w:r>
        <w:rPr>
          <w:rFonts w:ascii="Arial" w:hAnsi="Arial" w:eastAsia="PingFang SC"/>
          <w:color w:val="000000"/>
          <w:sz w:val="19"/>
        </w:rPr>
        <w:t>Su et al. Multi-view Granular-ball Contrastive Clustering. AAAI, 2025.</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PingFang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PingFang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PingFang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PingFang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PingFang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SpaMGCL Research and Implementation Specification</dc:title>
  <dc:subject>Research and implementation specification for SpaMGCL</dc:subject>
  <dc:creator>python-docx</dc:creator>
  <cp:keywords>SpaMGCL, spatial multi-omics, MGCMVC, SMGC, Codex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