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KWOD Handbuch mit Produktionsvorbereitung</w:t>
      </w:r>
    </w:p>
    <w:p>
      <w:pPr>
        <w:pStyle w:val="Heading1"/>
      </w:pPr>
      <w:r>
        <w:t>Projektstand und Funktionsweise</w:t>
      </w:r>
    </w:p>
    <w:p>
      <w:r>
        <w:t>Stand 16. September 2026</w:t>
      </w:r>
    </w:p>
    <w:p>
      <w:r>
        <w:t>Das Projekt soll einen dauerhaften Agenten mit endlichem Vermögen und eigenem Kommunikationskanal ermöglichen. Er soll selbst herausfinden, welche Arbeit er anbieten kann, wie er Kunden gewinnt und wie er seine Mittel verwendet. Verbrauch, Fehlentscheidungen und Scheitern gehören zum Experiment.</w:t>
      </w:r>
    </w:p>
    <w:p>
      <w:r>
        <w:t>Die fünf Voraussetzungen für den Produktionspfad sind jetzt lokal umgesetzt. Der neue Stand ist noch nicht auf Ubuntu bestätigt. Der einmalige Birth-Vorgang mit tatsächlich belegtem Erbe bleibt separat; der Betreiber hält Birth und Workerstart ausdrücklich zurück.</w:t>
      </w:r>
    </w:p>
    <w:p>
      <w:r>
        <w:t>Aktualisierung vom 16 September 2026: Kapitel 9 beschreibt den aktuellen lokalen Produktionsstand und ersetzt frühere Aussagen zu offenen Produktionspfaden und zur alten Readiness. Historische Serverprüfungen in diesem Handbuch bleiben historische Nachweise. Der neue Stand ist erst mit einer erfolgreichen Ubuntu-Vorbereitung bestätigt.</w:t>
      </w:r>
    </w:p>
    <w:p>
      <w:r>
        <w:t>Dieses Dokument beschreibt die vorbereiteten Komponenten, die technische Umsetzung, die Grenzen der Autonomie und die Nachweise. Es unterscheidet lokale Implementierung, historische Serverbeobachtungen, Verhaltensanweisungen und offene Arbeiten. Es dokumentiert den Stand der vorausgehenden Übersicht und ist keine neue Liveprüfung des Servers oder der Konten.</w:t>
      </w:r>
    </w:p>
    <w:p>
      <w:r>
        <w:t>Aktualisierung vom 16. September 2026: Safeguards und kontrollierter Browserzugang sind auf Ubuntu eingerichtet. Der Betreiber hat den erfolgreichen echten HTTPS-Probelauf bestätigt. Abschnitt 8 beschreibt den aktuellen Stand. Birth bleibt ausdrücklich zurückgehalten.</w:t>
      </w:r>
    </w:p>
    <w:p>
      <w:pPr>
        <w:pStyle w:val="Heading2"/>
      </w:pPr>
      <w:r>
        <w:t>Inhalt</w:t>
      </w:r>
    </w:p>
    <w:p>
      <w:r>
        <w:t>1  Projektstand und Zielentscheidungen</w:t>
      </w:r>
    </w:p>
    <w:p>
      <w:r>
        <w:t>2  Wie der Agent arbeitet und lernt</w:t>
      </w:r>
    </w:p>
    <w:p>
      <w:r>
        <w:t>3  Vorbereitete Komponenten und Umsetzung</w:t>
      </w:r>
    </w:p>
    <w:p>
      <w:r>
        <w:t>4  Guardrails und offene Schutzlücken</w:t>
      </w:r>
    </w:p>
    <w:p>
      <w:r>
        <w:t>5  Vermögen Kosten und Zahlungswege</w:t>
      </w:r>
    </w:p>
    <w:p>
      <w:r>
        <w:t>6  Entwicklungsstand und Nachweise</w:t>
      </w:r>
    </w:p>
    <w:p>
      <w:r>
        <w:t>7  Restarbeiten bis zum gewünschten Start</w:t>
      </w:r>
    </w:p>
    <w:p>
      <w:r>
        <w:t>8  Safeguards und kontrollierter Browserzugang</w:t>
      </w:r>
    </w:p>
    <w:p>
      <w:r>
        <w:br w:type="page"/>
      </w:r>
    </w:p>
    <w:p>
      <w:pPr>
        <w:pStyle w:val="Heading1"/>
      </w:pPr>
      <w:r>
        <w:t>1  Projektstand und Zielentscheidungen</w:t>
      </w:r>
    </w:p>
    <w:p>
      <w:pPr>
        <w:pStyle w:val="Heading2"/>
      </w:pPr>
      <w:r>
        <w:t>Ziel</w:t>
      </w:r>
    </w:p>
    <w:p>
      <w:r>
        <w:rPr>
          <w:b/>
        </w:rPr>
        <w:t xml:space="preserve">Festgelegt. </w:t>
      </w:r>
      <w:r>
        <w:t>Ein dauerhafter Agent soll mit endlichem Vermögen einen eigenen wirtschaftlichen Weg finden. Scheitern und Verbrauch gehören zum Kunstexperiment.</w:t>
      </w:r>
    </w:p>
    <w:p>
      <w:r>
        <w:t>Kunden, Angebot, Preis und Strategie entwickelt er selbst. Kein vorgelagerter Erfolgsnachweis.</w:t>
      </w:r>
    </w:p>
    <w:p>
      <w:pPr>
        <w:spacing w:after="160"/>
      </w:pPr>
      <w:r>
        <w:rPr>
          <w:color w:val="59636E"/>
          <w:sz w:val="17"/>
        </w:rPr>
        <w:t>Nachweis: U1</w:t>
      </w:r>
    </w:p>
    <w:p>
      <w:pPr>
        <w:pStyle w:val="Heading2"/>
      </w:pPr>
      <w:r>
        <w:t>Geburt</w:t>
      </w:r>
    </w:p>
    <w:p>
      <w:r>
        <w:rPr>
          <w:b/>
        </w:rPr>
        <w:t xml:space="preserve">Zurückgehalten. </w:t>
      </w:r>
      <w:r>
        <w:t>Der Betreiber hat ausdrücklich noch keinen Birth freigegeben. Die bisherigen Läufe sind Entwicklung und Piloten.</w:t>
      </w:r>
    </w:p>
    <w:p>
      <w:r>
        <w:t>Dieses Sheet löst weder Geburt noch Worker, Zahlung oder Mail aus.</w:t>
      </w:r>
    </w:p>
    <w:p>
      <w:pPr>
        <w:spacing w:after="160"/>
      </w:pPr>
      <w:r>
        <w:rPr>
          <w:color w:val="59636E"/>
          <w:sz w:val="17"/>
        </w:rPr>
        <w:t>Nachweis: U1 / U2</w:t>
      </w:r>
    </w:p>
    <w:p>
      <w:pPr>
        <w:pStyle w:val="Heading2"/>
      </w:pPr>
      <w:r>
        <w:t>Gesamtstand</w:t>
      </w:r>
    </w:p>
    <w:p>
      <w:r>
        <w:t>Persistenter Kern, Werkzeuge, Beobachtung, Mailzugang, kontrollierter Browser und ein getrennter Produktionspfad sind lokal vorhanden. Die neue Produktionsvorbereitung muss noch auf Ubuntu eingerichtet und geprüft werden.</w:t>
      </w:r>
    </w:p>
    <w:p>
      <w:r>
        <w:t>Erfolgreiche Vorprüfungen sind keine Produktionsabnahme.</w:t>
      </w:r>
    </w:p>
    <w:p>
      <w:pPr>
        <w:spacing w:after="160"/>
      </w:pPr>
      <w:r>
        <w:rPr>
          <w:color w:val="59636E"/>
          <w:sz w:val="17"/>
        </w:rPr>
        <w:t>Nachweis: Q1 / Q2 / Q8</w:t>
      </w:r>
    </w:p>
    <w:p>
      <w:pPr>
        <w:pStyle w:val="Heading2"/>
      </w:pPr>
      <w:r>
        <w:t>Produktionsmodus</w:t>
      </w:r>
    </w:p>
    <w:p>
      <w:r>
        <w:rPr>
          <w:b/>
        </w:rPr>
        <w:t xml:space="preserve">Fehlt. </w:t>
      </w:r>
      <w:r>
        <w:t>Config akzeptiert nur dev. Runtime und Datenmodell arbeiten mit der Entwicklungsinstanz. Ein Birth-Befehl fehlt in der CLI.</w:t>
      </w:r>
    </w:p>
    <w:p>
      <w:r>
        <w:t>Nicht allein durch einen Startschalter oder Wallet-Finanzierung lösbar.</w:t>
      </w:r>
    </w:p>
    <w:p>
      <w:pPr>
        <w:spacing w:after="160"/>
      </w:pPr>
      <w:r>
        <w:rPr>
          <w:color w:val="59636E"/>
          <w:sz w:val="17"/>
        </w:rPr>
        <w:t>Nachweis: Q1 / Q2 / Q3</w:t>
      </w:r>
    </w:p>
    <w:p>
      <w:pPr>
        <w:pStyle w:val="Heading2"/>
      </w:pPr>
      <w:r>
        <w:t>Startauftrag</w:t>
      </w:r>
    </w:p>
    <w:p>
      <w:r>
        <w:rPr>
          <w:b/>
        </w:rPr>
        <w:t xml:space="preserve">Nur dokumentiert. </w:t>
      </w:r>
      <w:r>
        <w:t>Zuerst selbst umschauen, Dateien, Erinnerung, Auftrag und Vermögen verstehen. Danach aus eigener Einschätzung eine erste Planungsmail senden.</w:t>
      </w:r>
    </w:p>
    <w:p>
      <w:r>
        <w:t>Ziel muss in die tatsächlich verwendete Instanz und deren frischen Kontext gelangen.</w:t>
      </w:r>
    </w:p>
    <w:p>
      <w:pPr>
        <w:spacing w:after="160"/>
      </w:pPr>
      <w:r>
        <w:rPr>
          <w:color w:val="59636E"/>
          <w:sz w:val="17"/>
        </w:rPr>
        <w:t>Nachweis: U1 / Q9 / Q2</w:t>
      </w:r>
    </w:p>
    <w:p>
      <w:pPr>
        <w:pStyle w:val="Heading2"/>
      </w:pPr>
      <w:r>
        <w:t>Modell</w:t>
      </w:r>
    </w:p>
    <w:p>
      <w:r>
        <w:rPr>
          <w:b/>
        </w:rPr>
        <w:t xml:space="preserve">Entwicklung festgelegt. </w:t>
      </w:r>
      <w:r>
        <w:t>Astra: gpt-6-astra. OpenRouter-Modellkennung openai/gpt-6-astra. Keine stille Modellsubstitution vorgesehen.</w:t>
      </w:r>
    </w:p>
    <w:p>
      <w:r>
        <w:t>Server-Vorprüfung nennt das Modell als festen Ausgabewert. Das ist kein aktueller Inferenznachweis.</w:t>
      </w:r>
    </w:p>
    <w:p>
      <w:pPr>
        <w:spacing w:after="160"/>
      </w:pPr>
      <w:r>
        <w:rPr>
          <w:color w:val="59636E"/>
          <w:sz w:val="17"/>
        </w:rPr>
        <w:t>Nachweis: Q1 / Q7 / Q8</w:t>
      </w:r>
    </w:p>
    <w:p>
      <w:pPr>
        <w:pStyle w:val="Heading2"/>
      </w:pPr>
      <w:r>
        <w:t>Erbe</w:t>
      </w:r>
    </w:p>
    <w:p>
      <w:r>
        <w:rPr>
          <w:b/>
        </w:rPr>
        <w:t xml:space="preserve">Festgelegt, technisch offen. </w:t>
      </w:r>
      <w:r>
        <w:t>Erbe ist der bei Birth belegte OpenRouter-Bestand. Historische USD-Beobachtungen sind kein aktuelles Guthaben.</w:t>
      </w:r>
    </w:p>
    <w:p>
      <w:r>
        <w:t>Alte Schema-Regel verlangt exakt 50 EUR. Sie passt nicht zu dieser Entscheidung.</w:t>
      </w:r>
    </w:p>
    <w:p>
      <w:pPr>
        <w:spacing w:after="160"/>
      </w:pPr>
      <w:r>
        <w:rPr>
          <w:color w:val="59636E"/>
          <w:sz w:val="17"/>
        </w:rPr>
        <w:t>Nachweis: U1 / Q3</w:t>
      </w:r>
    </w:p>
    <w:p>
      <w:pPr>
        <w:pStyle w:val="Heading2"/>
      </w:pPr>
      <w:r>
        <w:t>Mail</w:t>
      </w:r>
    </w:p>
    <w:p>
      <w:r>
        <w:rPr>
          <w:b/>
        </w:rPr>
        <w:t xml:space="preserve">Zugang nachgewiesen. </w:t>
      </w:r>
      <w:r>
        <w:t>agent.kwod@gmx.de. IMAP und SMTP-Anmeldung wurden bestätigt. Laufzeitprüfung fand zwei ungelesene Nachrichten.</w:t>
      </w:r>
    </w:p>
    <w:p>
      <w:r>
        <w:t>Keine echte vom Agenten versandte und beim Empfänger belegte Mail nachgewiesen.</w:t>
      </w:r>
    </w:p>
    <w:p>
      <w:pPr>
        <w:spacing w:after="160"/>
      </w:pPr>
      <w:r>
        <w:rPr>
          <w:color w:val="59636E"/>
          <w:sz w:val="17"/>
        </w:rPr>
        <w:t>Nachweis: U3 / Q5</w:t>
      </w:r>
    </w:p>
    <w:p>
      <w:pPr>
        <w:pStyle w:val="Heading2"/>
      </w:pPr>
      <w:r>
        <w:t>Wallet</w:t>
      </w:r>
    </w:p>
    <w:p>
      <w:r>
        <w:rPr>
          <w:b/>
        </w:rPr>
        <w:t xml:space="preserve">Vorbereitet, Finanzierung offen. </w:t>
      </w:r>
      <w:r>
        <w:t>Base-Wallet und getrennte Signer-Bausteine sind vorbereitet. Letzte Aussage: Wallet leer, Coinbase-Freischaltung ausstehend.</w:t>
      </w:r>
    </w:p>
    <w:p>
      <w:r>
        <w:t>Keine aktuelle Walletabfrage in diesem Audit. Keine OpenRouter-Zahlung belegt.</w:t>
      </w:r>
    </w:p>
    <w:p>
      <w:pPr>
        <w:spacing w:after="160"/>
      </w:pPr>
      <w:r>
        <w:rPr>
          <w:color w:val="59636E"/>
          <w:sz w:val="17"/>
        </w:rPr>
        <w:t>Nachweis: U1 / Q10</w:t>
      </w:r>
    </w:p>
    <w:p>
      <w:pPr>
        <w:pStyle w:val="Heading2"/>
      </w:pPr>
      <w:r>
        <w:t>Autonomie</w:t>
      </w:r>
    </w:p>
    <w:p>
      <w:r>
        <w:rPr>
          <w:b/>
        </w:rPr>
        <w:t xml:space="preserve">Begrenzt durch Schnittstellen. </w:t>
      </w:r>
      <w:r>
        <w:t>Datei- und Terminalarbeit funktioniert. Mail ist ein externer Kanal. Terminal hat kein Internet und keine Zahlungswerkzeuge.</w:t>
      </w:r>
    </w:p>
    <w:p>
      <w:r>
        <w:t>Internetrecherche ist über den kontrollierten HTTPS-Lesegateway auf Ubuntu eingerichtet und durch einen echten HTTPS-Abruf bestätigt. Kontoeröffnung, allgemeine Formularaktionen und Beschaffung sind damit noch nicht freigeschaltet. Abschnitt 8 beschreibt Umsetzung, Nachweise und Grenzen.</w:t>
      </w:r>
    </w:p>
    <w:p>
      <w:pPr>
        <w:spacing w:after="160"/>
      </w:pPr>
      <w:r>
        <w:rPr>
          <w:color w:val="59636E"/>
          <w:sz w:val="17"/>
        </w:rPr>
        <w:t>Nachweis: Q4 / Q5 / Q6</w:t>
      </w:r>
    </w:p>
    <w:p>
      <w:pPr>
        <w:pStyle w:val="Heading2"/>
      </w:pPr>
      <w:r>
        <w:t>AP4 AP7</w:t>
      </w:r>
    </w:p>
    <w:p>
      <w:r>
        <w:rPr>
          <w:b/>
        </w:rPr>
        <w:t xml:space="preserve">Gestrichen. </w:t>
      </w:r>
      <w:r>
        <w:t>Vorgelagerte Kontakt-, Nachfrage- und Erfolgsprüfungen sind als Startvoraussetzung gestrichen.</w:t>
      </w:r>
    </w:p>
    <w:p>
      <w:r>
        <w:t>Historische Dateien und alte Zeitpläne existieren weiter. Keine neuen Inhaltsprüfungen daraus ableiten.</w:t>
      </w:r>
    </w:p>
    <w:p>
      <w:pPr>
        <w:spacing w:after="160"/>
      </w:pPr>
      <w:r>
        <w:rPr>
          <w:color w:val="59636E"/>
          <w:sz w:val="17"/>
        </w:rPr>
        <w:t>Nachweis: U1 / Q9</w:t>
      </w:r>
    </w:p>
    <w:p>
      <w:pPr>
        <w:pStyle w:val="Heading2"/>
      </w:pPr>
      <w:r>
        <w:t>Lokaler Stand   Server</w:t>
      </w:r>
    </w:p>
    <w:p>
      <w:r>
        <w:rPr>
          <w:b/>
        </w:rPr>
        <w:t xml:space="preserve">Nicht identisch belegt. </w:t>
      </w:r>
      <w:r>
        <w:t>Zuletzt gemeldetes Release dev-20260916-152605-5e3c4493. Spätere lokale Änderungen wurden nicht durch einen weiteren vollständigen Releasebericht bestätigt.</w:t>
      </w:r>
    </w:p>
    <w:p>
      <w:r>
        <w:t>Vor Birth Quellstand, Paketinhalt, Zielkonfiguration und installierte Version zusammenführen.</w:t>
      </w:r>
    </w:p>
    <w:p>
      <w:pPr>
        <w:spacing w:after="160"/>
      </w:pPr>
      <w:r>
        <w:rPr>
          <w:color w:val="59636E"/>
          <w:sz w:val="17"/>
        </w:rPr>
        <w:t>Nachweis: U2 / Q11</w:t>
      </w:r>
    </w:p>
    <w:p>
      <w:r>
        <w:br w:type="page"/>
      </w:r>
    </w:p>
    <w:p>
      <w:pPr>
        <w:pStyle w:val="Heading1"/>
      </w:pPr>
      <w:r>
        <w:t>2  Wie der Agent arbeitet und lernt</w:t>
      </w:r>
    </w:p>
    <w:p>
      <w:pPr>
        <w:pStyle w:val="Heading2"/>
      </w:pPr>
      <w:r>
        <w:t>1  Initialisierung</w:t>
      </w:r>
    </w:p>
    <w:p>
      <w:r>
        <w:rPr>
          <w:b/>
        </w:rPr>
        <w:t xml:space="preserve">Implementiert für dev. </w:t>
      </w:r>
      <w:r>
        <w:t>Eine Entwicklungsinstanz, Konfiguration und ein Auftrag werden angelegt. Bereits vorhandener Zustand bleibt erhalten.</w:t>
      </w:r>
    </w:p>
    <w:p>
      <w:r>
        <w:t>Standardauftrag der CLI: Workspace organisieren und eine kurze Entwicklungsnotiz schreiben. Nicht das spätere Birth-Ziel.</w:t>
      </w:r>
    </w:p>
    <w:p>
      <w:pPr>
        <w:spacing w:after="160"/>
      </w:pPr>
      <w:r>
        <w:rPr>
          <w:color w:val="59636E"/>
          <w:sz w:val="17"/>
        </w:rPr>
        <w:t>Nachweis: Q2</w:t>
      </w:r>
    </w:p>
    <w:p>
      <w:pPr>
        <w:pStyle w:val="Heading2"/>
      </w:pPr>
      <w:r>
        <w:t>2  Anweisung</w:t>
      </w:r>
    </w:p>
    <w:p>
      <w:r>
        <w:rPr>
          <w:b/>
        </w:rPr>
        <w:t xml:space="preserve">Implementiert. </w:t>
      </w:r>
      <w:r>
        <w:t>Jede Anfrage enthält die Constitution, Werkzeugdefinitionen und Hinweise zur verfügbaren Kontextgröße.</w:t>
      </w:r>
    </w:p>
    <w:p>
      <w:r>
        <w:t>Die Produktionsinstanz erhält eine eigene Constitution und den gespeicherten Startauftrag. Der Entwicklungsauftrag bleibt in der Entwicklungsinstanz.</w:t>
      </w:r>
    </w:p>
    <w:p>
      <w:pPr>
        <w:spacing w:after="160"/>
      </w:pPr>
      <w:r>
        <w:rPr>
          <w:color w:val="59636E"/>
          <w:sz w:val="17"/>
        </w:rPr>
        <w:t>Nachweis: Q1 / Q4</w:t>
      </w:r>
    </w:p>
    <w:p>
      <w:pPr>
        <w:pStyle w:val="Heading2"/>
      </w:pPr>
      <w:r>
        <w:t>3  Frischer Kontext</w:t>
      </w:r>
    </w:p>
    <w:p>
      <w:r>
        <w:rPr>
          <w:b/>
        </w:rPr>
        <w:t xml:space="preserve">Implementiert. </w:t>
      </w:r>
      <w:r>
        <w:t>Der gespeicherte Auftrag und bis zu 16.384 Bytes aus memory.md werden als Eingabe geladen.</w:t>
      </w:r>
    </w:p>
    <w:p>
      <w:r>
        <w:t>Andere Workspace-Dateien muss der Agent selbst mit Werkzeugen öffnen. Projektunterlagen werden nicht vollständig automatisch geladen.</w:t>
      </w:r>
    </w:p>
    <w:p>
      <w:pPr>
        <w:spacing w:after="160"/>
      </w:pPr>
      <w:r>
        <w:rPr>
          <w:color w:val="59636E"/>
          <w:sz w:val="17"/>
        </w:rPr>
        <w:t>Nachweis: Q4</w:t>
      </w:r>
    </w:p>
    <w:p>
      <w:pPr>
        <w:pStyle w:val="Heading2"/>
      </w:pPr>
      <w:r>
        <w:t>4  Orientierung</w:t>
      </w:r>
    </w:p>
    <w:p>
      <w:r>
        <w:rPr>
          <w:b/>
        </w:rPr>
        <w:t xml:space="preserve">Möglich, Ziel nicht eingespielt. </w:t>
      </w:r>
      <w:r>
        <w:t>list_files, read_file und observe_assets erlauben Orientierung über Workspace und gespeicherte Beobachtungen.</w:t>
      </w:r>
    </w:p>
    <w:p>
      <w:r>
        <w:t>observe_assets liefert keine automatische aktuelle Wallet- oder OpenRouter-Abfrage. Nettowert bleibt unbekannt.</w:t>
      </w:r>
    </w:p>
    <w:p>
      <w:pPr>
        <w:spacing w:after="160"/>
      </w:pPr>
      <w:r>
        <w:rPr>
          <w:color w:val="59636E"/>
          <w:sz w:val="17"/>
        </w:rPr>
        <w:t>Nachweis: Q4 / Q6</w:t>
      </w:r>
    </w:p>
    <w:p>
      <w:pPr>
        <w:pStyle w:val="Heading2"/>
      </w:pPr>
      <w:r>
        <w:t>5  Modellantwort</w:t>
      </w:r>
    </w:p>
    <w:p>
      <w:r>
        <w:rPr>
          <w:b/>
        </w:rPr>
        <w:t xml:space="preserve">Implementiert. </w:t>
      </w:r>
      <w:r>
        <w:t>Astra erzeugt Text oder strukturierte Werkzeugaufrufe. Eingabe und Antwort werden privat referenziert und journalisiert.</w:t>
      </w:r>
    </w:p>
    <w:p>
      <w:r>
        <w:t>max_output_tokens 4.096. Reasoning effort low. Kein offengelegter interner Gedankengang.</w:t>
      </w:r>
    </w:p>
    <w:p>
      <w:pPr>
        <w:spacing w:after="160"/>
      </w:pPr>
      <w:r>
        <w:rPr>
          <w:color w:val="59636E"/>
          <w:sz w:val="17"/>
        </w:rPr>
        <w:t>Nachweis: Q4 / Q6 / Q7</w:t>
      </w:r>
    </w:p>
    <w:p>
      <w:pPr>
        <w:pStyle w:val="Heading2"/>
      </w:pPr>
      <w:r>
        <w:t>6  Werkzeugausführung</w:t>
      </w:r>
    </w:p>
    <w:p>
      <w:r>
        <w:rPr>
          <w:b/>
        </w:rPr>
        <w:t xml:space="preserve">Implementiert. </w:t>
      </w:r>
      <w:r>
        <w:t>Die Runtime validiert Namen und Argumente, speichert die Absicht und führt die Werkzeuge nacheinander aus.</w:t>
      </w:r>
    </w:p>
    <w:p>
      <w:r>
        <w:t>parallel_tool_calls ist false. Modellzugriff ist auf die angebotenen Werkzeuge begrenzt.</w:t>
      </w:r>
    </w:p>
    <w:p>
      <w:pPr>
        <w:spacing w:after="160"/>
      </w:pPr>
      <w:r>
        <w:rPr>
          <w:color w:val="59636E"/>
          <w:sz w:val="17"/>
        </w:rPr>
        <w:t>Nachweis: Q4 / Q6</w:t>
      </w:r>
    </w:p>
    <w:p>
      <w:pPr>
        <w:pStyle w:val="Heading2"/>
      </w:pPr>
      <w:r>
        <w:t>7  Dateien bearbeiten</w:t>
      </w:r>
    </w:p>
    <w:p>
      <w:r>
        <w:rPr>
          <w:b/>
        </w:rPr>
        <w:t xml:space="preserve">Implementiert. </w:t>
      </w:r>
      <w:r>
        <w:t>Der Agent kann Dateien lesen, schreiben, auflisten und über das isolierte Terminal bearbeiten. Dauerhafte Ergebnisse liegen im Workspace.</w:t>
      </w:r>
    </w:p>
    <w:p>
      <w:r>
        <w:t>Dateien und memory.md sind das operative Gedächtnis. Das private Archiv wird nicht automatisch vollständig in den Kontext geladen.</w:t>
      </w:r>
    </w:p>
    <w:p>
      <w:pPr>
        <w:spacing w:after="160"/>
      </w:pPr>
      <w:r>
        <w:rPr>
          <w:color w:val="59636E"/>
          <w:sz w:val="17"/>
        </w:rPr>
        <w:t>Nachweis: Q4 / Q6</w:t>
      </w:r>
    </w:p>
    <w:p>
      <w:pPr>
        <w:pStyle w:val="Heading2"/>
      </w:pPr>
      <w:r>
        <w:t>8  Ergebnis verarbeiten</w:t>
      </w:r>
    </w:p>
    <w:p>
      <w:r>
        <w:rPr>
          <w:b/>
        </w:rPr>
        <w:t xml:space="preserve">Implementiert. </w:t>
      </w:r>
      <w:r>
        <w:t>Werkzeugresultate kommen in die Unterhaltung zurück. Der Agent kann darauf reagieren, Fehler korrigieren und weitere Schritte wählen.</w:t>
      </w:r>
    </w:p>
    <w:p>
      <w:r>
        <w:t>Ein erfolgreicher Werkzeugaufruf beweist nicht, dass der Inhalt sinnvoll ist oder ein Kunde bezahlt.</w:t>
      </w:r>
    </w:p>
    <w:p>
      <w:pPr>
        <w:spacing w:after="160"/>
      </w:pPr>
      <w:r>
        <w:rPr>
          <w:color w:val="59636E"/>
          <w:sz w:val="17"/>
        </w:rPr>
        <w:t>Nachweis: Q6</w:t>
      </w:r>
    </w:p>
    <w:p>
      <w:pPr>
        <w:pStyle w:val="Heading2"/>
      </w:pPr>
      <w:r>
        <w:t>9  Kontextübergabe</w:t>
      </w:r>
    </w:p>
    <w:p>
      <w:r>
        <w:rPr>
          <w:b/>
        </w:rPr>
        <w:t xml:space="preserve">Implementiert. </w:t>
      </w:r>
      <w:r>
        <w:t>checkpoint ersetzt memory.md durch eine kurze Übergabe und setzt die nächste Unterhaltung frisch auf.</w:t>
      </w:r>
    </w:p>
    <w:p>
      <w:r>
        <w:t>Muss allein oder zuletzt in der Antwort stehen. Frühere Unterhaltung fehlt anschließend, Dateien bleiben erhalten.</w:t>
      </w:r>
    </w:p>
    <w:p>
      <w:pPr>
        <w:spacing w:after="160"/>
      </w:pPr>
      <w:r>
        <w:rPr>
          <w:color w:val="59636E"/>
          <w:sz w:val="17"/>
        </w:rPr>
        <w:t>Nachweis: Q4 / Q6</w:t>
      </w:r>
    </w:p>
    <w:p>
      <w:pPr>
        <w:pStyle w:val="Heading2"/>
      </w:pPr>
      <w:r>
        <w:t>10  Lernen</w:t>
      </w:r>
    </w:p>
    <w:p>
      <w:r>
        <w:rPr>
          <w:b/>
        </w:rPr>
        <w:t xml:space="preserve">Durch Erfahrung möglich. </w:t>
      </w:r>
      <w:r>
        <w:t>Er lernt im Lauf über Beobachtungen, Rückmeldungen, eigene Dateien, Revisionen und dauerhaft geschriebene Erinnerung.</w:t>
      </w:r>
    </w:p>
    <w:p>
      <w:r>
        <w:t>Kein Training der Modellgewichte, kein Fine-Tuning und kein nachgewiesener autonomer Kauf oder Import neuer Skills.</w:t>
      </w:r>
    </w:p>
    <w:p>
      <w:pPr>
        <w:spacing w:after="160"/>
      </w:pPr>
      <w:r>
        <w:rPr>
          <w:color w:val="59636E"/>
          <w:sz w:val="17"/>
        </w:rPr>
        <w:t>Nachweis: Q1 / Q4 / Q6</w:t>
      </w:r>
    </w:p>
    <w:p>
      <w:pPr>
        <w:pStyle w:val="Heading2"/>
      </w:pPr>
      <w:r>
        <w:t>11  Schlafen   Warten</w:t>
      </w:r>
    </w:p>
    <w:p>
      <w:r>
        <w:rPr>
          <w:b/>
        </w:rPr>
        <w:t xml:space="preserve">Implementiert. </w:t>
      </w:r>
      <w:r>
        <w:t>sleep setzt eine zukünftige UTC-Weckzeit. Bei normalen abgeschlossenen Turns folgt der Laufzeitzyklus der Konfiguration.</w:t>
      </w:r>
    </w:p>
    <w:p>
      <w:r>
        <w:t>Standard idle_seconds 300. Ohne laufenden Worker wacht der Agent nicht von selbst auf.</w:t>
      </w:r>
    </w:p>
    <w:p>
      <w:pPr>
        <w:spacing w:after="160"/>
      </w:pPr>
      <w:r>
        <w:rPr>
          <w:color w:val="59636E"/>
          <w:sz w:val="17"/>
        </w:rPr>
        <w:t>Nachweis: Q1 / Q6</w:t>
      </w:r>
    </w:p>
    <w:p>
      <w:pPr>
        <w:pStyle w:val="Heading2"/>
      </w:pPr>
      <w:r>
        <w:t>12  Erste Mail</w:t>
      </w:r>
    </w:p>
    <w:p>
      <w:r>
        <w:rPr>
          <w:b/>
        </w:rPr>
        <w:t xml:space="preserve">Zielentscheidung. </w:t>
      </w:r>
      <w:r>
        <w:t>Nach eigener Orientierung soll er Julius mitteilen, was er sieht, vorhat und plant. Der Text wird nicht vorgegeben.</w:t>
      </w:r>
    </w:p>
    <w:p>
      <w:r>
        <w:t>Empfänger julius.weiske@gmx.de. Tatsächlicher initialer Auftrag und Versandnachweis fehlen noch.</w:t>
      </w:r>
    </w:p>
    <w:p>
      <w:pPr>
        <w:spacing w:after="160"/>
      </w:pPr>
      <w:r>
        <w:rPr>
          <w:color w:val="59636E"/>
          <w:sz w:val="17"/>
        </w:rPr>
        <w:t>Nachweis: U1 / Q9</w:t>
      </w:r>
    </w:p>
    <w:p>
      <w:pPr>
        <w:pStyle w:val="Heading2"/>
      </w:pPr>
      <w:r>
        <w:t>13  Bei Blockade</w:t>
      </w:r>
    </w:p>
    <w:p>
      <w:r>
        <w:rPr>
          <w:b/>
        </w:rPr>
        <w:t xml:space="preserve">Als Anweisung vorhanden. </w:t>
      </w:r>
      <w:r>
        <w:t>Er darf dem Betreiber jederzeit schreiben, wenn Information, Ressource, Autorisierung oder Entscheidung fehlt.</w:t>
      </w:r>
    </w:p>
    <w:p>
      <w:r>
        <w:t>Mail soll konkreten Blocker, benötigten Schritt und Dringlichkeit nennen. Dies ist eine Promptregel.</w:t>
      </w:r>
    </w:p>
    <w:p>
      <w:pPr>
        <w:spacing w:after="160"/>
      </w:pPr>
      <w:r>
        <w:rPr>
          <w:color w:val="59636E"/>
          <w:sz w:val="17"/>
        </w:rPr>
        <w:t>Nachweis: Q1</w:t>
      </w:r>
    </w:p>
    <w:p>
      <w:pPr>
        <w:pStyle w:val="Heading2"/>
      </w:pPr>
      <w:r>
        <w:t>14  Wirtschaften</w:t>
      </w:r>
    </w:p>
    <w:p>
      <w:r>
        <w:rPr>
          <w:b/>
        </w:rPr>
        <w:t xml:space="preserve">Ziel, nicht bewiesen. </w:t>
      </w:r>
      <w:r>
        <w:t>Er soll selbst Nachfrage suchen, Arbeit anbieten, liefern, Rückmeldung nutzen und Mittel verteilen.</w:t>
      </w:r>
    </w:p>
    <w:p>
      <w:r>
        <w:t>Bisher kein echter Kunde, Auftrag, Umsatz oder eigener Compute-Nachkauf belegt.</w:t>
      </w:r>
    </w:p>
    <w:p>
      <w:pPr>
        <w:spacing w:after="160"/>
      </w:pPr>
      <w:r>
        <w:rPr>
          <w:color w:val="59636E"/>
          <w:sz w:val="17"/>
        </w:rPr>
        <w:t>Nachweis: U1 / Q12</w:t>
      </w:r>
    </w:p>
    <w:p>
      <w:pPr>
        <w:pStyle w:val="Heading2"/>
      </w:pPr>
      <w:r>
        <w:t>15  Abbruch   Neustart</w:t>
      </w:r>
    </w:p>
    <w:p>
      <w:r>
        <w:rPr>
          <w:b/>
        </w:rPr>
        <w:t xml:space="preserve">Implementiert im Entwicklungskern. </w:t>
      </w:r>
      <w:r>
        <w:t>Unklare bereits gesendete Modellanfragen und laufende Werkzeuge werden nach Unterbrechung als unklar markiert.</w:t>
      </w:r>
    </w:p>
    <w:p>
      <w:r>
        <w:t>Runtime verlangt Recovery statt blindem Wiederholen. Das ist kein vollständiger Zahlungsschutz für spätere Schnittstellen.</w:t>
      </w:r>
    </w:p>
    <w:p>
      <w:pPr>
        <w:spacing w:after="160"/>
      </w:pPr>
      <w:r>
        <w:rPr>
          <w:color w:val="59636E"/>
          <w:sz w:val="17"/>
        </w:rPr>
        <w:t>Nachweis: Q6</w:t>
      </w:r>
    </w:p>
    <w:p>
      <w:r>
        <w:br w:type="page"/>
      </w:r>
    </w:p>
    <w:p>
      <w:pPr>
        <w:pStyle w:val="Heading1"/>
      </w:pPr>
      <w:r>
        <w:t>3  Vorbereitete Komponenten und Umsetzung</w:t>
      </w:r>
    </w:p>
    <w:p>
      <w:pPr>
        <w:pStyle w:val="Heading2"/>
      </w:pPr>
      <w:r>
        <w:t>Runtime</w:t>
      </w:r>
    </w:p>
    <w:p>
      <w:r>
        <w:rPr>
          <w:b/>
        </w:rPr>
        <w:t xml:space="preserve">Implementiert für dev. </w:t>
      </w:r>
      <w:r>
        <w:t>src/kwod/runtime.py steuert Zustände, Modellanfragen, Werkzeuge, Wiederaufnahme und Checkpoints.</w:t>
      </w:r>
    </w:p>
    <w:p>
      <w:r>
        <w:t>Vertrauenswürdiger Hostprozess. Produktionsinstanz und Anbieter sind nun getrennt vorbereitet. Birth bleibt aus.</w:t>
      </w:r>
    </w:p>
    <w:p>
      <w:pPr>
        <w:spacing w:after="160"/>
      </w:pPr>
      <w:r>
        <w:rPr>
          <w:color w:val="59636E"/>
          <w:sz w:val="17"/>
        </w:rPr>
        <w:t>Nachweis: Q6</w:t>
      </w:r>
    </w:p>
    <w:p>
      <w:pPr>
        <w:pStyle w:val="Heading2"/>
      </w:pPr>
      <w:r>
        <w:t>Speicher</w:t>
      </w:r>
    </w:p>
    <w:p>
      <w:r>
        <w:rPr>
          <w:b/>
        </w:rPr>
        <w:t xml:space="preserve">Implementiert. </w:t>
      </w:r>
      <w:r>
        <w:t>SQLite-Journal mit Transaktionen und privaten Referenzen. Workspace und Archiv liegen außerhalb des Releaseverzeichnisses.</w:t>
      </w:r>
    </w:p>
    <w:p>
      <w:r>
        <w:t>/var/lib/kwod/private/state.sqlite. Gleichzeitige externe Workspace-Schreiber sind nicht vorgesehen.</w:t>
      </w:r>
    </w:p>
    <w:p>
      <w:pPr>
        <w:spacing w:after="160"/>
      </w:pPr>
      <w:r>
        <w:rPr>
          <w:color w:val="59636E"/>
          <w:sz w:val="17"/>
        </w:rPr>
        <w:t>Nachweis: Q13 / Q4</w:t>
      </w:r>
    </w:p>
    <w:p>
      <w:pPr>
        <w:pStyle w:val="Heading2"/>
      </w:pPr>
      <w:r>
        <w:t>Archiv</w:t>
      </w:r>
    </w:p>
    <w:p>
      <w:r>
        <w:rPr>
          <w:b/>
        </w:rPr>
        <w:t xml:space="preserve">Implementiert. </w:t>
      </w:r>
      <w:r>
        <w:t>Inhalte werden über SHA256 adressiert. Modell- und Werkzeugereignisse referenzieren privat gespeicherte Daten.</w:t>
      </w:r>
    </w:p>
    <w:p>
      <w:r>
        <w:t>Hashadressierung ist keine absolute Unveränderbarkeit gegen privilegierte Hostzugriffe.</w:t>
      </w:r>
    </w:p>
    <w:p>
      <w:pPr>
        <w:spacing w:after="160"/>
      </w:pPr>
      <w:r>
        <w:rPr>
          <w:color w:val="59636E"/>
          <w:sz w:val="17"/>
        </w:rPr>
        <w:t>Nachweis: Q13</w:t>
      </w:r>
    </w:p>
    <w:p>
      <w:pPr>
        <w:pStyle w:val="Heading2"/>
      </w:pPr>
      <w:r>
        <w:t>Provider</w:t>
      </w:r>
    </w:p>
    <w:p>
      <w:r>
        <w:rPr>
          <w:b/>
        </w:rPr>
        <w:t xml:space="preserve">Implementiert für Entwicklung. </w:t>
      </w:r>
      <w:r>
        <w:t>Adapter für Fixture, OpenAI und OpenRouter. OpenRouter konfiguriert Astra und einen festen Providerweg.</w:t>
      </w:r>
    </w:p>
    <w:p>
      <w:r>
        <w:t>Authentifizierung und historische Modellaufrufe vorhanden. Aktuelle Modellverfügbarkeit nicht neu geprüft.</w:t>
      </w:r>
    </w:p>
    <w:p>
      <w:pPr>
        <w:spacing w:after="160"/>
      </w:pPr>
      <w:r>
        <w:rPr>
          <w:color w:val="59636E"/>
          <w:sz w:val="17"/>
        </w:rPr>
        <w:t>Nachweis: Q7 / U4</w:t>
      </w:r>
    </w:p>
    <w:p>
      <w:pPr>
        <w:pStyle w:val="Heading2"/>
      </w:pPr>
      <w:r>
        <w:t>Dateiwerkzeuge</w:t>
      </w:r>
    </w:p>
    <w:p>
      <w:r>
        <w:rPr>
          <w:b/>
        </w:rPr>
        <w:t xml:space="preserve">Implementiert. </w:t>
      </w:r>
      <w:r>
        <w:t>Relative Pfade, Validierung, Größenlimits, Ablehnung von Links, Traversal und Sonderdateien. Dateien werden atomar geschrieben.</w:t>
      </w:r>
    </w:p>
    <w:p>
      <w:r>
        <w:t>Terminal hat ebenfalls Zugriff auf den Workspace. Schutz benötigt die vorgesehene isolierte Laufumgebung.</w:t>
      </w:r>
    </w:p>
    <w:p>
      <w:pPr>
        <w:spacing w:after="160"/>
      </w:pPr>
      <w:r>
        <w:rPr>
          <w:color w:val="59636E"/>
          <w:sz w:val="17"/>
        </w:rPr>
        <w:t>Nachweis: Q4</w:t>
      </w:r>
    </w:p>
    <w:p>
      <w:pPr>
        <w:pStyle w:val="Heading2"/>
      </w:pPr>
      <w:r>
        <w:t>Terminal</w:t>
      </w:r>
    </w:p>
    <w:p>
      <w:r>
        <w:rPr>
          <w:b/>
        </w:rPr>
        <w:t xml:space="preserve">Implementiert. </w:t>
      </w:r>
      <w:r>
        <w:t>Docker-Container mit nur /workspace als bind mount. Image muss lokal vorhanden sein, pull ist deaktiviert.</w:t>
      </w:r>
    </w:p>
    <w:p>
      <w:r>
        <w:t>Standardcontainer: 256 MiB RAM, 1 CPU und 64 Prozesse. Mit vorbereitetem persistentem Softwarebereich: 1 GiB RAM, 2 CPUs, 256 Prozesse und /tmp 256 MiB. Nicht-root 65532:65532; das Terminal bleibt ohne Netzwerk.</w:t>
      </w:r>
    </w:p>
    <w:p>
      <w:pPr>
        <w:spacing w:after="160"/>
      </w:pPr>
      <w:r>
        <w:rPr>
          <w:color w:val="59636E"/>
          <w:sz w:val="17"/>
        </w:rPr>
        <w:t>Nachweis: Q14</w:t>
      </w:r>
    </w:p>
    <w:p>
      <w:pPr>
        <w:pStyle w:val="Heading2"/>
      </w:pPr>
      <w:r>
        <w:t>Mailadapter</w:t>
      </w:r>
    </w:p>
    <w:p>
      <w:r>
        <w:rPr>
          <w:b/>
        </w:rPr>
        <w:t xml:space="preserve">Implementiert, Zugang geprüft. </w:t>
      </w:r>
      <w:r>
        <w:t>MailboxGateway ist eine Pythonklasse im Hostprozess. Sie verwendet IMAP4_SSL und SMTP_SSL mit gespeicherten GMX-Zugangsdaten.</w:t>
      </w:r>
    </w:p>
    <w:p>
      <w:r>
        <w:t>Kein separater Gateway-Daemon und kein eigenständiger Socket-Broker im aktuellen Code.</w:t>
      </w:r>
    </w:p>
    <w:p>
      <w:pPr>
        <w:spacing w:after="160"/>
      </w:pPr>
      <w:r>
        <w:rPr>
          <w:color w:val="59636E"/>
          <w:sz w:val="17"/>
        </w:rPr>
        <w:t>Nachweis: Q5 / Q6 / U3</w:t>
      </w:r>
    </w:p>
    <w:p>
      <w:pPr>
        <w:pStyle w:val="Heading2"/>
      </w:pPr>
      <w:r>
        <w:t>Mail lesen</w:t>
      </w:r>
    </w:p>
    <w:p>
      <w:r>
        <w:rPr>
          <w:b/>
        </w:rPr>
        <w:t xml:space="preserve">Implementiert. </w:t>
      </w:r>
      <w:r>
        <w:t>mail_list_unread liest Header ungelesener Nachrichten. mail_read lädt die vollständige Nachricht und gibt den Plaintext-Teil zurück.</w:t>
      </w:r>
    </w:p>
    <w:p>
      <w:r>
        <w:t>BODY.PEEK und readonly vermeiden Markierung als gelesen. Keine automatische Anhangverarbeitung oder HTMLausgabe.</w:t>
      </w:r>
    </w:p>
    <w:p>
      <w:pPr>
        <w:spacing w:after="160"/>
      </w:pPr>
      <w:r>
        <w:rPr>
          <w:color w:val="59636E"/>
          <w:sz w:val="17"/>
        </w:rPr>
        <w:t>Nachweis: Q5</w:t>
      </w:r>
    </w:p>
    <w:p>
      <w:pPr>
        <w:pStyle w:val="Heading2"/>
      </w:pPr>
      <w:r>
        <w:t>Mail senden</w:t>
      </w:r>
    </w:p>
    <w:p>
      <w:r>
        <w:rPr>
          <w:b/>
        </w:rPr>
        <w:t xml:space="preserve">Implementiert, Ende-zu-Ende offen. </w:t>
      </w:r>
      <w:r>
        <w:t>mail_send baut eine echte Nachricht und übergibt sie SMTP. Der Sender muss der konfigurierten Agentenadresse entsprechen.</w:t>
      </w:r>
    </w:p>
    <w:p>
      <w:r>
        <w:t>Keine persistente Deduplizierung pro idempotency_key. SMTP-Annahme ist keine Empfängerzustellung.</w:t>
      </w:r>
    </w:p>
    <w:p>
      <w:pPr>
        <w:spacing w:after="160"/>
      </w:pPr>
      <w:r>
        <w:rPr>
          <w:color w:val="59636E"/>
          <w:sz w:val="17"/>
        </w:rPr>
        <w:t>Nachweis: Q5 / Q15</w:t>
      </w:r>
    </w:p>
    <w:p>
      <w:pPr>
        <w:pStyle w:val="Heading2"/>
      </w:pPr>
      <w:r>
        <w:t>Mailgeheimnisse</w:t>
      </w:r>
    </w:p>
    <w:p>
      <w:r>
        <w:rPr>
          <w:b/>
        </w:rPr>
        <w:t xml:space="preserve">Auf Server bestätigt. </w:t>
      </w:r>
      <w:r>
        <w:t>/etc/kwod-mail/credentials.json. Verdeckte Eingabe, IMAP- und SMTP-Loginprüfung, Speicherung ohne Testversand.</w:t>
      </w:r>
    </w:p>
    <w:p>
      <w:r>
        <w:t>Verzeichnis 750, Datei 640. Gruppe kwod-workspace. Modell erhält Passwort nicht als Werkzeugresultat.</w:t>
      </w:r>
    </w:p>
    <w:p>
      <w:pPr>
        <w:spacing w:after="160"/>
      </w:pPr>
      <w:r>
        <w:rPr>
          <w:color w:val="59636E"/>
          <w:sz w:val="17"/>
        </w:rPr>
        <w:t>Nachweis: Q16 / U3</w:t>
      </w:r>
    </w:p>
    <w:p>
      <w:pPr>
        <w:pStyle w:val="Heading2"/>
      </w:pPr>
      <w:r>
        <w:t>OpenRouter Geheimnis</w:t>
      </w:r>
    </w:p>
    <w:p>
      <w:r>
        <w:rPr>
          <w:b/>
        </w:rPr>
        <w:t xml:space="preserve">Vorprüfung bestätigt. </w:t>
      </w:r>
      <w:r>
        <w:t>/etc/kwod-openrouter/api.key. Vorprüfung verlangt root-Eigentümer und Modus 600.</w:t>
      </w:r>
    </w:p>
    <w:p>
      <w:r>
        <w:t>Metadatenabfrage ist kein Guthabenbeleg und kein Test des tatsächlichen Modellaufrufs.</w:t>
      </w:r>
    </w:p>
    <w:p>
      <w:pPr>
        <w:spacing w:after="160"/>
      </w:pPr>
      <w:r>
        <w:rPr>
          <w:color w:val="59636E"/>
          <w:sz w:val="17"/>
        </w:rPr>
        <w:t>Nachweis: Q8 / U5</w:t>
      </w:r>
    </w:p>
    <w:p>
      <w:pPr>
        <w:pStyle w:val="Heading2"/>
      </w:pPr>
      <w:r>
        <w:t>Öffentliche Ansicht</w:t>
      </w:r>
    </w:p>
    <w:p>
      <w:r>
        <w:rPr>
          <w:b/>
        </w:rPr>
        <w:t xml:space="preserve">Implementiert, beobachtet. </w:t>
      </w:r>
      <w:r>
        <w:t>Getrennte öffentliche SQLite-Projektion, Lese-API und HTML-Monitor. Work-Run-Karten zeigen Status, Budget und private Ergebnisverweise.</w:t>
      </w:r>
    </w:p>
    <w:p>
      <w:r>
        <w:t>Kein Steuerungsdashboard und kein vollständiger aktueller Vermögensmonitor.</w:t>
      </w:r>
    </w:p>
    <w:p>
      <w:pPr>
        <w:spacing w:after="160"/>
      </w:pPr>
      <w:r>
        <w:rPr>
          <w:color w:val="59636E"/>
          <w:sz w:val="17"/>
        </w:rPr>
        <w:t>Nachweis: Q17 / U4</w:t>
      </w:r>
    </w:p>
    <w:p>
      <w:pPr>
        <w:pStyle w:val="Heading2"/>
      </w:pPr>
      <w:r>
        <w:t>Webview des Postfachs</w:t>
      </w:r>
    </w:p>
    <w:p>
      <w:r>
        <w:rPr>
          <w:b/>
        </w:rPr>
        <w:t xml:space="preserve">Nicht integriert. </w:t>
      </w:r>
      <w:r>
        <w:t>Das echte GMX-Postfach kann der Betreiber in GMX-Webmail im Browser sehen.</w:t>
      </w:r>
    </w:p>
    <w:p>
      <w:r>
        <w:t>Der Projektmonitor enthält keine implementierte Inbox-Webview. Alter Selfhosting-Plan ist überholt.</w:t>
      </w:r>
    </w:p>
    <w:p>
      <w:pPr>
        <w:spacing w:after="160"/>
      </w:pPr>
      <w:r>
        <w:rPr>
          <w:color w:val="59636E"/>
          <w:sz w:val="17"/>
        </w:rPr>
        <w:t>Nachweis: Q5 / Q9 / Q17</w:t>
      </w:r>
    </w:p>
    <w:p>
      <w:pPr>
        <w:pStyle w:val="Heading2"/>
      </w:pPr>
      <w:r>
        <w:t>Deployment</w:t>
      </w:r>
    </w:p>
    <w:p>
      <w:r>
        <w:rPr>
          <w:b/>
        </w:rPr>
        <w:t xml:space="preserve">Implementiert. </w:t>
      </w:r>
      <w:r>
        <w:t>Quellpaket mit Manifest und SHA256, Upload, Installation in versionierte Releases, Tests und current-Umschaltung.</w:t>
      </w:r>
    </w:p>
    <w:p>
      <w:r>
        <w:t>Keine Übertragung von lokalen Runtime-Daten oder Kontogeheimnissen im Source-Bundle.</w:t>
      </w:r>
    </w:p>
    <w:p>
      <w:pPr>
        <w:spacing w:after="160"/>
      </w:pPr>
      <w:r>
        <w:rPr>
          <w:color w:val="59636E"/>
          <w:sz w:val="17"/>
        </w:rPr>
        <w:t>Nachweis: Q11 / U2</w:t>
      </w:r>
    </w:p>
    <w:p>
      <w:pPr>
        <w:pStyle w:val="Heading2"/>
      </w:pPr>
      <w:r>
        <w:t>Paketinhalt</w:t>
      </w:r>
    </w:p>
    <w:p>
      <w:r>
        <w:rPr>
          <w:b/>
        </w:rPr>
        <w:t xml:space="preserve">Teilweise passend. </w:t>
      </w:r>
      <w:r>
        <w:t>docs/*.json sind im Release. Ausgewählte README- und Kernunterlagen ebenfalls.</w:t>
      </w:r>
    </w:p>
    <w:p>
      <w:r>
        <w:t>docs/*.md, 01_PROJEKTPLAN.md und ARBEITSPLAN.md sind nicht generell im Bundle. Kein automatischer Zugriff des Agenten darauf.</w:t>
      </w:r>
    </w:p>
    <w:p>
      <w:pPr>
        <w:spacing w:after="160"/>
      </w:pPr>
      <w:r>
        <w:rPr>
          <w:color w:val="59636E"/>
          <w:sz w:val="17"/>
        </w:rPr>
        <w:t>Nachweis: Q11</w:t>
      </w:r>
    </w:p>
    <w:p>
      <w:pPr>
        <w:pStyle w:val="Heading2"/>
      </w:pPr>
      <w:r>
        <w:t>Dienststart</w:t>
      </w:r>
    </w:p>
    <w:p>
      <w:r>
        <w:rPr>
          <w:b/>
        </w:rPr>
        <w:t xml:space="preserve">Entwicklungskonfiguration. </w:t>
      </w:r>
      <w:r>
        <w:t>kwod-runtime.service startet die CLI mit --openai-dev --forever und development.env.</w:t>
      </w:r>
    </w:p>
    <w:p>
      <w:r>
        <w:t>Für Produktion ist kwod-production.service mit Astra über OpenRouter vorbereitet. Der Dienst bleibt deaktiviert und setzt eine getrennte Birth-Freigabe voraus.</w:t>
      </w:r>
    </w:p>
    <w:p>
      <w:pPr>
        <w:spacing w:after="160"/>
      </w:pPr>
      <w:r>
        <w:rPr>
          <w:color w:val="59636E"/>
          <w:sz w:val="17"/>
        </w:rPr>
        <w:t>Nachweis: Q18 / U2</w:t>
      </w:r>
    </w:p>
    <w:p>
      <w:pPr>
        <w:pStyle w:val="Heading2"/>
      </w:pPr>
      <w:r>
        <w:t>Signer   Wallet</w:t>
      </w:r>
    </w:p>
    <w:p>
      <w:r>
        <w:rPr>
          <w:b/>
        </w:rPr>
        <w:t xml:space="preserve">Bausteine vorbereitet. </w:t>
      </w:r>
      <w:r>
        <w:t>Getrennter kwod-signer mit /opt/kwod-signer und /var/lib/kwod-signer. Installation ausdrücklich observation mode.</w:t>
      </w:r>
    </w:p>
    <w:p>
      <w:r>
        <w:t>Keine Freigabe für automatisches Signieren oder Broadcast aus der allgemeinen Agentenruntime.</w:t>
      </w:r>
    </w:p>
    <w:p>
      <w:pPr>
        <w:spacing w:after="160"/>
      </w:pPr>
      <w:r>
        <w:rPr>
          <w:color w:val="59636E"/>
          <w:sz w:val="17"/>
        </w:rPr>
        <w:t>Nachweis: Q10</w:t>
      </w:r>
    </w:p>
    <w:p>
      <w:pPr>
        <w:pStyle w:val="Heading2"/>
      </w:pPr>
      <w:r>
        <w:t>Zahlungskomponenten</w:t>
      </w:r>
    </w:p>
    <w:p>
      <w:r>
        <w:rPr>
          <w:b/>
        </w:rPr>
        <w:t xml:space="preserve">Offline implementiert. </w:t>
      </w:r>
      <w:r>
        <w:t>Checkout-, Relay- und Signaturbausteine einschließlich Vergleichsprüfungen mit offiziellen x402-Paketen vorhanden.</w:t>
      </w:r>
    </w:p>
    <w:p>
      <w:r>
        <w:t>Live-Checkout, akzeptierte Zahlung und OpenRouter-Gutschrift sind nicht nachgewiesen.</w:t>
      </w:r>
    </w:p>
    <w:p>
      <w:pPr>
        <w:spacing w:after="160"/>
      </w:pPr>
      <w:r>
        <w:rPr>
          <w:color w:val="59636E"/>
          <w:sz w:val="17"/>
        </w:rPr>
        <w:t>Nachweis: Q19</w:t>
      </w:r>
    </w:p>
    <w:p>
      <w:pPr>
        <w:pStyle w:val="Heading2"/>
      </w:pPr>
      <w:r>
        <w:t>Backup   Restore</w:t>
      </w:r>
    </w:p>
    <w:p>
      <w:r>
        <w:rPr>
          <w:b/>
        </w:rPr>
        <w:t xml:space="preserve">Entwicklung umgesetzt. </w:t>
      </w:r>
      <w:r>
        <w:t>Sicherung und Wiederherstellung von Runtime-Daten vorhanden. Signerschlüssel benötigen gesonderte geschützte Sicherung.</w:t>
      </w:r>
    </w:p>
    <w:p>
      <w:r>
        <w:t>Kein getesteter vollständiger Produktions-Generationswechsel oder Erbtransfer.</w:t>
      </w:r>
    </w:p>
    <w:p>
      <w:pPr>
        <w:spacing w:after="160"/>
      </w:pPr>
      <w:r>
        <w:rPr>
          <w:color w:val="59636E"/>
          <w:sz w:val="17"/>
        </w:rPr>
        <w:t>Nachweis: Q20 / U1</w:t>
      </w:r>
    </w:p>
    <w:p>
      <w:r>
        <w:br w:type="page"/>
      </w:r>
    </w:p>
    <w:p>
      <w:pPr>
        <w:pStyle w:val="Heading1"/>
      </w:pPr>
      <w:r>
        <w:t>4  Guardrails und offene Schutzlücken</w:t>
      </w:r>
    </w:p>
    <w:p>
      <w:pPr>
        <w:pStyle w:val="Heading2"/>
      </w:pPr>
      <w:r>
        <w:t>Container Netzwerk</w:t>
      </w:r>
    </w:p>
    <w:p>
      <w:r>
        <w:rPr>
          <w:b/>
        </w:rPr>
        <w:t xml:space="preserve">Technisch erzwungen. </w:t>
      </w:r>
      <w:r>
        <w:t>--network=none verhindert normale externe Netzwerkverbindungen des Terminals.</w:t>
      </w:r>
    </w:p>
    <w:p>
      <w:r>
        <w:t>Mail und kontrollierte HTTPS-Recherche laufen über getrennte vertrauenswürdige Gateways. Das Terminal erhält dadurch keinen Netzwerkzugriff.</w:t>
      </w:r>
    </w:p>
    <w:p>
      <w:pPr>
        <w:spacing w:after="160"/>
      </w:pPr>
      <w:r>
        <w:rPr>
          <w:color w:val="59636E"/>
          <w:sz w:val="17"/>
        </w:rPr>
        <w:t>Nachweis: Q14 / Q5</w:t>
      </w:r>
    </w:p>
    <w:p>
      <w:pPr>
        <w:pStyle w:val="Heading2"/>
      </w:pPr>
      <w:r>
        <w:t>Container Rechte</w:t>
      </w:r>
    </w:p>
    <w:p>
      <w:r>
        <w:rPr>
          <w:b/>
        </w:rPr>
        <w:t xml:space="preserve">Technisch erzwungen. </w:t>
      </w:r>
      <w:r>
        <w:t>read-only Rootfilesystem, cap-drop=ALL, no-new-privileges, Nicht-root, keine privilegierten Mounts.</w:t>
      </w:r>
    </w:p>
    <w:p>
      <w:r>
        <w:t>Die Runtime selbst besitzt Dockerrechte und gehört zur starken Vertrauensgrenze.</w:t>
      </w:r>
    </w:p>
    <w:p>
      <w:pPr>
        <w:spacing w:after="160"/>
      </w:pPr>
      <w:r>
        <w:rPr>
          <w:color w:val="59636E"/>
          <w:sz w:val="17"/>
        </w:rPr>
        <w:t>Nachweis: Q14</w:t>
      </w:r>
    </w:p>
    <w:p>
      <w:pPr>
        <w:pStyle w:val="Heading2"/>
      </w:pPr>
      <w:r>
        <w:t>Ressourcen</w:t>
      </w:r>
    </w:p>
    <w:p>
      <w:r>
        <w:t>Technisch erzwungen. Standard: 256 MiB RAM, 1 CPU, 64 Prozesse, /tmp 16 MiB. Mit vorbereitetem Softwarebereich: 1 GiB RAM, 2 CPUs, 256 Prozesse und /tmp 256 MiB. Terminaltimeout bis 120 Sekunden.</w:t>
      </w:r>
    </w:p>
    <w:p>
      <w:r>
        <w:t>Das sind Ausführungsgrenzen, keine Geld- oder Strategielimits.</w:t>
      </w:r>
    </w:p>
    <w:p>
      <w:pPr>
        <w:spacing w:after="160"/>
      </w:pPr>
      <w:r>
        <w:rPr>
          <w:color w:val="59636E"/>
          <w:sz w:val="17"/>
        </w:rPr>
        <w:t>Nachweis: Q14 / Q4</w:t>
      </w:r>
    </w:p>
    <w:p>
      <w:pPr>
        <w:pStyle w:val="Heading2"/>
      </w:pPr>
      <w:r>
        <w:t>Dateigrenze</w:t>
      </w:r>
    </w:p>
    <w:p>
      <w:r>
        <w:rPr>
          <w:b/>
        </w:rPr>
        <w:t xml:space="preserve">Technisch umgesetzt. </w:t>
      </w:r>
      <w:r>
        <w:t>Keine absoluten Pfade, Parent-Traversal, Symlinks, Junctions, Hardlinks oder Sonderdateien über Dateiwerkzeuge.</w:t>
      </w:r>
    </w:p>
    <w:p>
      <w:r>
        <w:t>Workspace und gegebenenfalls der eigene persistente Softwarebereich sind eingebunden. Betreiberdateien, Postfachpasswort, Modellschlüssel und Signerschlüssel bleiben außerhalb des Containers.</w:t>
      </w:r>
    </w:p>
    <w:p>
      <w:pPr>
        <w:spacing w:after="160"/>
      </w:pPr>
      <w:r>
        <w:rPr>
          <w:color w:val="59636E"/>
          <w:sz w:val="17"/>
        </w:rPr>
        <w:t>Nachweis: Q4 / Q14</w:t>
      </w:r>
    </w:p>
    <w:p>
      <w:pPr>
        <w:pStyle w:val="Heading2"/>
      </w:pPr>
      <w:r>
        <w:t>Geheimnistrennung</w:t>
      </w:r>
    </w:p>
    <w:p>
      <w:r>
        <w:rPr>
          <w:b/>
        </w:rPr>
        <w:t xml:space="preserve">Technisch / Betrieb. </w:t>
      </w:r>
      <w:r>
        <w:t>OpenRouter- und GMX-Zugangsdaten verbleiben auf dem Host. Signerschlüssel liegen separat.</w:t>
      </w:r>
    </w:p>
    <w:p>
      <w:r>
        <w:t>Hostruntime und privilegierter Betreiber bleiben vertrauenswürdig. Mailgruppe ist keine dedizierte Brokergruppe.</w:t>
      </w:r>
    </w:p>
    <w:p>
      <w:pPr>
        <w:spacing w:after="160"/>
      </w:pPr>
      <w:r>
        <w:rPr>
          <w:color w:val="59636E"/>
          <w:sz w:val="17"/>
        </w:rPr>
        <w:t>Nachweis: Q5 / Q8 / Q10 / Q16</w:t>
      </w:r>
    </w:p>
    <w:p>
      <w:pPr>
        <w:pStyle w:val="Heading2"/>
      </w:pPr>
      <w:r>
        <w:t>Öffentliche Daten</w:t>
      </w:r>
    </w:p>
    <w:p>
      <w:r>
        <w:rPr>
          <w:b/>
        </w:rPr>
        <w:t xml:space="preserve">Technisch umgesetzt. </w:t>
      </w:r>
      <w:r>
        <w:t>Monitor liest eine beschränkte Projektion. Aktivitäten haben feste Kategorien. Private Inhalte werden nicht einfach als Rohjournal veröffentlicht.</w:t>
      </w:r>
    </w:p>
    <w:p>
      <w:r>
        <w:t>Öffentliche Vermögensfelder sind teilweise Platzhalter. Kein vollständiges Live-Accounting daraus ableiten.</w:t>
      </w:r>
    </w:p>
    <w:p>
      <w:pPr>
        <w:spacing w:after="160"/>
      </w:pPr>
      <w:r>
        <w:rPr>
          <w:color w:val="59636E"/>
          <w:sz w:val="17"/>
        </w:rPr>
        <w:t>Nachweis: Q17 / Q4</w:t>
      </w:r>
    </w:p>
    <w:p>
      <w:pPr>
        <w:pStyle w:val="Heading2"/>
      </w:pPr>
      <w:r>
        <w:t>Anfrage Recovery</w:t>
      </w:r>
    </w:p>
    <w:p>
      <w:r>
        <w:rPr>
          <w:b/>
        </w:rPr>
        <w:t xml:space="preserve">Technisch umgesetzt. </w:t>
      </w:r>
      <w:r>
        <w:t>Anfragen prepared/sent/completed/failed/outcome_unknown. Nach unklarem Versand hält die Runtime an.</w:t>
      </w:r>
    </w:p>
    <w:p>
      <w:r>
        <w:t>Keine Garantie, dass ein Provider nichts berechnet hat. Unklarheit bleibt sichtbar.</w:t>
      </w:r>
    </w:p>
    <w:p>
      <w:pPr>
        <w:spacing w:after="160"/>
      </w:pPr>
      <w:r>
        <w:rPr>
          <w:color w:val="59636E"/>
          <w:sz w:val="17"/>
        </w:rPr>
        <w:t>Nachweis: Q6</w:t>
      </w:r>
    </w:p>
    <w:p>
      <w:pPr>
        <w:pStyle w:val="Heading2"/>
      </w:pPr>
      <w:r>
        <w:t>Werkzeug Recovery</w:t>
      </w:r>
    </w:p>
    <w:p>
      <w:r>
        <w:rPr>
          <w:b/>
        </w:rPr>
        <w:t xml:space="preserve">Technisch umgesetzt. </w:t>
      </w:r>
      <w:r>
        <w:t>Werkzeuge planned/running/completed/failed/outcome_unknown. Unklare Ausführung wird nicht automatisch neu abgespielt.</w:t>
      </w:r>
    </w:p>
    <w:p>
      <w:r>
        <w:t>Neue, separat erzeugte Aufrufe können dieselbe externe Wirkung erneut auslösen.</w:t>
      </w:r>
    </w:p>
    <w:p>
      <w:pPr>
        <w:spacing w:after="160"/>
      </w:pPr>
      <w:r>
        <w:rPr>
          <w:color w:val="59636E"/>
          <w:sz w:val="17"/>
        </w:rPr>
        <w:t>Nachweis: Q6</w:t>
      </w:r>
    </w:p>
    <w:p>
      <w:pPr>
        <w:pStyle w:val="Heading2"/>
      </w:pPr>
      <w:r>
        <w:t>Mail Wiederholung</w:t>
      </w:r>
    </w:p>
    <w:p>
      <w:r>
        <w:t>Technisch umgesetzt. Eine persistente private SQLite-Versandakte bindet den idempotency_key an den festen Inhalt und verhindert erneuten Versand desselben Schlüssels.</w:t>
      </w:r>
    </w:p>
    <w:p>
      <w:r>
        <w:t>Ein veränderter Inhalt unter demselben Schlüssel wird abgelehnt. Unklarer SMTP-Ausgang wird dauerhaft markiert und nicht automatisch wiederholt. Neue Schlüssel bleiben eigene reale Außenaktionen.</w:t>
      </w:r>
    </w:p>
    <w:p>
      <w:pPr>
        <w:spacing w:after="160"/>
      </w:pPr>
      <w:r>
        <w:rPr>
          <w:color w:val="59636E"/>
          <w:sz w:val="17"/>
        </w:rPr>
        <w:t>Nachweis: Q5 / Q15 / Q6</w:t>
      </w:r>
    </w:p>
    <w:p>
      <w:pPr>
        <w:pStyle w:val="Heading2"/>
      </w:pPr>
      <w:r>
        <w:t>Mail Zustellung</w:t>
      </w:r>
    </w:p>
    <w:p>
      <w:r>
        <w:t>SMTP-Annahme wird ausgewertet; ein verweigerter Empfänger oder unklarer Transport gilt nicht als bestätigter Versand. Eine tatsächliche Empfangsbestätigung wird weiterhin nicht geprüft.</w:t>
      </w:r>
    </w:p>
    <w:p>
      <w:r>
        <w:t>SMTP-Annahme garantiert keinen Eingang im Empfängerpostfach. Eine zusätzliche Ablage im Gesendet-Ordner ist weiterhin nicht implementiert.</w:t>
      </w:r>
    </w:p>
    <w:p>
      <w:pPr>
        <w:spacing w:after="160"/>
      </w:pPr>
      <w:r>
        <w:rPr>
          <w:color w:val="59636E"/>
          <w:sz w:val="17"/>
        </w:rPr>
        <w:t>Nachweis: Q5</w:t>
      </w:r>
    </w:p>
    <w:p>
      <w:pPr>
        <w:pStyle w:val="Heading2"/>
      </w:pPr>
      <w:r>
        <w:t>Mail Download</w:t>
      </w:r>
    </w:p>
    <w:p>
      <w:r>
        <w:t>Begrenzt. Vor dem Rohabruf wird RFC822.SIZE geprüft; das zulässige Rohvolumen beträgt 1 MiB. Der Inhalt wird als unvertrauenswürdige Information behandelt.</w:t>
      </w:r>
    </w:p>
    <w:p>
      <w:r>
        <w:t>Keine UIDVALIDITY-Bindung. Die Größenbegrenzung vertraut zusätzlich dem authentifizierten GMX-IMAP-Server und dessen Größenangabe; sie ist keine universelle Literalbegrenzung eines bösartigen IMAP-Servers.</w:t>
      </w:r>
    </w:p>
    <w:p>
      <w:pPr>
        <w:spacing w:after="160"/>
      </w:pPr>
      <w:r>
        <w:rPr>
          <w:color w:val="59636E"/>
          <w:sz w:val="17"/>
        </w:rPr>
        <w:t>Nachweis: Q5</w:t>
      </w:r>
    </w:p>
    <w:p>
      <w:pPr>
        <w:pStyle w:val="Heading2"/>
      </w:pPr>
      <w:r>
        <w:t>Empfängerfreigabe</w:t>
      </w:r>
    </w:p>
    <w:p>
      <w:r>
        <w:t>Kontakte bleiben autonom. Ein Empfänger pro Mail, kein BCC oder Anhang, feste KI-Kennzeichnung und höchstens zehn reservierte Kandidaten pro 24 Stunden werden technisch erzwungen. Keine Beschränkung auf Betreiberadressen.</w:t>
      </w:r>
    </w:p>
    <w:p>
      <w:r>
        <w:t>Ein unabhängiges Modellgate prüft jede neue ausgehende Mail vor SMTP. Drohung, Erpressung, Betrug und unzulässige private Daten sind verboten. Unklare Prüfung oder Dienstfehler verweigern den Versand; normale rechtmäßige Kundenkommunikation bleibt möglich.</w:t>
      </w:r>
    </w:p>
    <w:p>
      <w:pPr>
        <w:spacing w:after="160"/>
      </w:pPr>
      <w:r>
        <w:rPr>
          <w:color w:val="59636E"/>
          <w:sz w:val="17"/>
        </w:rPr>
        <w:t>Nachweis: U1 / Q5 / Q4</w:t>
      </w:r>
    </w:p>
    <w:p>
      <w:pPr>
        <w:pStyle w:val="Heading2"/>
      </w:pPr>
      <w:r>
        <w:t>Mailbegründung</w:t>
      </w:r>
    </w:p>
    <w:p>
      <w:r>
        <w:rPr>
          <w:b/>
        </w:rPr>
        <w:t xml:space="preserve">Promptregel. </w:t>
      </w:r>
      <w:r>
        <w:t>Constitution verlangt Begründung echter externer Sendungen im dauerhaften Entscheidungsprotokoll.</w:t>
      </w:r>
    </w:p>
    <w:p>
      <w:r>
        <w:t>record_decision ist optional. Code prüft keinen verpflichtenden vorherigen Begründungseintrag.</w:t>
      </w:r>
    </w:p>
    <w:p>
      <w:pPr>
        <w:spacing w:after="160"/>
      </w:pPr>
      <w:r>
        <w:rPr>
          <w:color w:val="59636E"/>
          <w:sz w:val="17"/>
        </w:rPr>
        <w:t>Nachweis: Q1 / Q6</w:t>
      </w:r>
    </w:p>
    <w:p>
      <w:pPr>
        <w:pStyle w:val="Heading2"/>
      </w:pPr>
      <w:r>
        <w:t>Unvertrauenswürdige Mail</w:t>
      </w:r>
    </w:p>
    <w:p>
      <w:r>
        <w:rPr>
          <w:b/>
        </w:rPr>
        <w:t xml:space="preserve">Promptregel. </w:t>
      </w:r>
      <w:r>
        <w:t>Incoming mail darf keine Secrets, Zahlungen oder unsicheren Hostzugriffe veranlassen.</w:t>
      </w:r>
    </w:p>
    <w:p>
      <w:r>
        <w:t>Keine vollständige technische Inhaltsfilterung oder Prompt-Injection-Abwehr. Einschränkung der Werkzeuge reduziert die Wirkung.</w:t>
      </w:r>
    </w:p>
    <w:p>
      <w:pPr>
        <w:spacing w:after="160"/>
      </w:pPr>
      <w:r>
        <w:rPr>
          <w:color w:val="59636E"/>
          <w:sz w:val="17"/>
        </w:rPr>
        <w:t>Nachweis: Q1 / Q14</w:t>
      </w:r>
    </w:p>
    <w:p>
      <w:pPr>
        <w:pStyle w:val="Heading2"/>
      </w:pPr>
      <w:r>
        <w:t>Modellfestlegung</w:t>
      </w:r>
    </w:p>
    <w:p>
      <w:r>
        <w:rPr>
          <w:b/>
        </w:rPr>
        <w:t xml:space="preserve">Technisch konfiguriert. </w:t>
      </w:r>
      <w:r>
        <w:t>Config akzeptiert Astra. Providerroute soll nicht still ausweichen.</w:t>
      </w:r>
    </w:p>
    <w:p>
      <w:r>
        <w:t>Nicht mit dem Modell dieser Entwicklungsunterhaltung verwechseln.</w:t>
      </w:r>
    </w:p>
    <w:p>
      <w:pPr>
        <w:spacing w:after="160"/>
      </w:pPr>
      <w:r>
        <w:rPr>
          <w:color w:val="59636E"/>
          <w:sz w:val="17"/>
        </w:rPr>
        <w:t>Nachweis: Q1 / Q7</w:t>
      </w:r>
    </w:p>
    <w:p>
      <w:pPr>
        <w:pStyle w:val="Heading2"/>
      </w:pPr>
      <w:r>
        <w:t>Kontextbudget</w:t>
      </w:r>
    </w:p>
    <w:p>
      <w:r>
        <w:rPr>
          <w:b/>
        </w:rPr>
        <w:t xml:space="preserve">Technisch umgesetzt. </w:t>
      </w:r>
      <w:r>
        <w:t>96.000 lokale Bytes, Warnhinweis pro Anfrage, Checkpoint und Grenze statt stillem Verlust unaufgelöster Tools.</w:t>
      </w:r>
    </w:p>
    <w:p>
      <w:r>
        <w:t>Bytegrenze ist keine Tokenzahl. memory.md wird bei 16.384 Bytes begrenzt.</w:t>
      </w:r>
    </w:p>
    <w:p>
      <w:pPr>
        <w:spacing w:after="160"/>
      </w:pPr>
      <w:r>
        <w:rPr>
          <w:color w:val="59636E"/>
          <w:sz w:val="17"/>
        </w:rPr>
        <w:t>Nachweis: Q4</w:t>
      </w:r>
    </w:p>
    <w:p>
      <w:pPr>
        <w:pStyle w:val="Heading2"/>
      </w:pPr>
      <w:r>
        <w:t>Geldlimit</w:t>
      </w:r>
    </w:p>
    <w:p>
      <w:r>
        <w:rPr>
          <w:b/>
        </w:rPr>
        <w:t xml:space="preserve">Betreiberentscheidung. </w:t>
      </w:r>
      <w:r>
        <w:t>Alle Konten sind ausschließlich für den Agenten. Verfügbares Vermögen ist die reale wirtschaftliche Grenze.</w:t>
      </w:r>
    </w:p>
    <w:p>
      <w:r>
        <w:t>Kein zusätzliches künstliches Spending-Limit vereinbart. Aktuell ist auch keine vollständige automatische Zahlungsfähigkeit umgesetzt.</w:t>
      </w:r>
    </w:p>
    <w:p>
      <w:pPr>
        <w:spacing w:after="160"/>
      </w:pPr>
      <w:r>
        <w:rPr>
          <w:color w:val="59636E"/>
          <w:sz w:val="17"/>
        </w:rPr>
        <w:t>Nachweis: U1 / Q10</w:t>
      </w:r>
    </w:p>
    <w:p>
      <w:pPr>
        <w:pStyle w:val="Heading2"/>
      </w:pPr>
      <w:r>
        <w:t>Quota   Tod</w:t>
      </w:r>
    </w:p>
    <w:p>
      <w:r>
        <w:rPr>
          <w:b/>
        </w:rPr>
        <w:t xml:space="preserve">Entwicklung trennt Zustände. </w:t>
      </w:r>
      <w:r>
        <w:t>Providerquota, Fehler und lokale Beobachtungen werden nicht automatisch als Produktions-Tod behandelt.</w:t>
      </w:r>
    </w:p>
    <w:p>
      <w:r>
        <w:t>Existenzielle Lebens-/Todesregeln und generationsfähiger Produktionszyklus fehlen noch.</w:t>
      </w:r>
    </w:p>
    <w:p>
      <w:pPr>
        <w:spacing w:after="160"/>
      </w:pPr>
      <w:r>
        <w:rPr>
          <w:color w:val="59636E"/>
          <w:sz w:val="17"/>
        </w:rPr>
        <w:t>Nachweis: Q1 / Q6 / Q3</w:t>
      </w:r>
    </w:p>
    <w:p>
      <w:pPr>
        <w:pStyle w:val="Heading2"/>
      </w:pPr>
      <w:r>
        <w:t>Birth Freigabe</w:t>
      </w:r>
    </w:p>
    <w:p>
      <w:r>
        <w:rPr>
          <w:b/>
        </w:rPr>
        <w:t xml:space="preserve">Betriebsentscheidung. </w:t>
      </w:r>
      <w:r>
        <w:t>Der Betreiber entscheidet ausdrücklich über den einmaligen ersten Produktionsstart.</w:t>
      </w:r>
    </w:p>
    <w:p>
      <w:r>
        <w:t>Aktueller Entwicklungsmodus verhindert Produktion, ersetzt aber keinen implementierten Birth-Vorgang.</w:t>
      </w:r>
    </w:p>
    <w:p>
      <w:pPr>
        <w:spacing w:after="160"/>
      </w:pPr>
      <w:r>
        <w:rPr>
          <w:color w:val="59636E"/>
          <w:sz w:val="17"/>
        </w:rPr>
        <w:t>Nachweis: U1 / Q1 / Q2</w:t>
      </w:r>
    </w:p>
    <w:p>
      <w:pPr>
        <w:pStyle w:val="Heading2"/>
      </w:pPr>
      <w:r>
        <w:t>Readiness Ausgabe</w:t>
      </w:r>
    </w:p>
    <w:p>
      <w:r>
        <w:rPr>
          <w:b/>
        </w:rPr>
        <w:t xml:space="preserve">Begrenzter Nachweis. </w:t>
      </w:r>
      <w:r>
        <w:t>Vorprüfung prüft ausgewählte Dateien, Modi, DB-Birth und Schlüsselmetadaten.</w:t>
      </w:r>
    </w:p>
    <w:p>
      <w:r>
        <w:t>worker_started:false und Modellname sind feste Werte, keine systemctl-Prüfung. all_pass deckt weder Auftrag noch Produktion oder Zahlung ab.</w:t>
      </w:r>
    </w:p>
    <w:p>
      <w:pPr>
        <w:spacing w:after="160"/>
      </w:pPr>
      <w:r>
        <w:rPr>
          <w:color w:val="59636E"/>
          <w:sz w:val="17"/>
        </w:rPr>
        <w:t>Nachweis: Q8 / U5</w:t>
      </w:r>
    </w:p>
    <w:p>
      <w:r>
        <w:br w:type="page"/>
      </w:r>
    </w:p>
    <w:p>
      <w:pPr>
        <w:pStyle w:val="Heading1"/>
      </w:pPr>
      <w:r>
        <w:t>5  Vermögen Kosten und Zahlungswege</w:t>
      </w:r>
    </w:p>
    <w:p>
      <w:pPr>
        <w:pStyle w:val="Heading2"/>
      </w:pPr>
      <w:r>
        <w:t>OpenRouter Erbe</w:t>
      </w:r>
    </w:p>
    <w:p>
      <w:r>
        <w:rPr>
          <w:b/>
        </w:rPr>
        <w:t xml:space="preserve">Festgelegt. </w:t>
      </w:r>
      <w:r>
        <w:t>Bei Birth soll der tatsächliche Bestand mit Währung und Zeitpunkt festgehalten werden.</w:t>
      </w:r>
    </w:p>
    <w:p>
      <w:r>
        <w:t>USD-Guthaben, kein pauschaler 50-EUR-Wert. Vorherigen Entwicklungsverbrauch gesondert halten.</w:t>
      </w:r>
    </w:p>
    <w:p>
      <w:pPr>
        <w:spacing w:after="160"/>
      </w:pPr>
      <w:r>
        <w:rPr>
          <w:color w:val="59636E"/>
          <w:sz w:val="17"/>
        </w:rPr>
        <w:t>Nachweis: U1 / Q3</w:t>
      </w:r>
    </w:p>
    <w:p>
      <w:pPr>
        <w:pStyle w:val="Heading2"/>
      </w:pPr>
      <w:r>
        <w:t>Credits   Liquidität</w:t>
      </w:r>
    </w:p>
    <w:p>
      <w:r>
        <w:rPr>
          <w:b/>
        </w:rPr>
        <w:t xml:space="preserve">Unterschied beachten. </w:t>
      </w:r>
      <w:r>
        <w:t>OpenRouter-Credits finanzieren Modellnutzung. Sie sind kein frei verfügbares Bank- oder Walletgeld.</w:t>
      </w:r>
    </w:p>
    <w:p>
      <w:r>
        <w:t>Andere Mittelkäufe benötigen später liquide Einnahmen und passende Zahlungswege. Bestehende Credits lassen sich nicht frei umverteilen.</w:t>
      </w:r>
    </w:p>
    <w:p>
      <w:pPr>
        <w:spacing w:after="160"/>
      </w:pPr>
      <w:r>
        <w:rPr>
          <w:color w:val="59636E"/>
          <w:sz w:val="17"/>
        </w:rPr>
        <w:t>Nachweis: U1 / Q21</w:t>
      </w:r>
    </w:p>
    <w:p>
      <w:pPr>
        <w:pStyle w:val="Heading2"/>
      </w:pPr>
      <w:r>
        <w:t>Freie Mittelverwendung</w:t>
      </w:r>
    </w:p>
    <w:p>
      <w:r>
        <w:rPr>
          <w:b/>
        </w:rPr>
        <w:t xml:space="preserve">Festgelegt. </w:t>
      </w:r>
      <w:r>
        <w:t>Agent soll selbst Compute, Fortbildung, Skills, Werkzeuge, Kommunikation und Rücklagen priorisieren können.</w:t>
      </w:r>
    </w:p>
    <w:p>
      <w:r>
        <w:t>Keine automatische Umwandlung aller Einnahmen in OpenRouter-Credits. Beschaffungsintegration noch offen.</w:t>
      </w:r>
    </w:p>
    <w:p>
      <w:pPr>
        <w:spacing w:after="160"/>
      </w:pPr>
      <w:r>
        <w:rPr>
          <w:color w:val="59636E"/>
          <w:sz w:val="17"/>
        </w:rPr>
        <w:t>Nachweis: U1 / Q9</w:t>
      </w:r>
    </w:p>
    <w:p>
      <w:pPr>
        <w:pStyle w:val="Heading2"/>
      </w:pPr>
      <w:r>
        <w:t>Wallet Adresse</w:t>
      </w:r>
    </w:p>
    <w:p>
      <w:r>
        <w:rPr>
          <w:b/>
        </w:rPr>
        <w:t xml:space="preserve">Öffentlich vorbereitet. </w:t>
      </w:r>
      <w:r>
        <w:t>Base, Chain-ID 8453. Adresse 0x939DB49B1EAbB40C8afE5c6a12fB1694a242C5b6.</w:t>
      </w:r>
    </w:p>
    <w:p>
      <w:r>
        <w:t>Adresse ist öffentlich. Private Schlüssel und Sicherungspasswörter werden hier nicht aufgeführt.</w:t>
      </w:r>
    </w:p>
    <w:p>
      <w:pPr>
        <w:spacing w:after="160"/>
      </w:pPr>
      <w:r>
        <w:rPr>
          <w:color w:val="59636E"/>
          <w:sz w:val="17"/>
        </w:rPr>
        <w:t>Nachweis: Q10 / U1</w:t>
      </w:r>
    </w:p>
    <w:p>
      <w:pPr>
        <w:pStyle w:val="Heading2"/>
      </w:pPr>
      <w:r>
        <w:t>Zahlungsasset</w:t>
      </w:r>
    </w:p>
    <w:p>
      <w:r>
        <w:rPr>
          <w:b/>
        </w:rPr>
        <w:t xml:space="preserve">Geplant. </w:t>
      </w:r>
      <w:r>
        <w:t>Native USDC auf Base. Contract 0x833589fCD6eDb6E08f4c7C32D4f71b54bdA02913.</w:t>
      </w:r>
    </w:p>
    <w:p>
      <w:r>
        <w:t>Keine Aussage über aktuellen Bestand. Nur passendes Netzwerk und korrekter Checkout können eine Zahlung ermöglichen.</w:t>
      </w:r>
    </w:p>
    <w:p>
      <w:pPr>
        <w:spacing w:after="160"/>
      </w:pPr>
      <w:r>
        <w:rPr>
          <w:color w:val="59636E"/>
          <w:sz w:val="17"/>
        </w:rPr>
        <w:t>Nachweis: Q19</w:t>
      </w:r>
    </w:p>
    <w:p>
      <w:pPr>
        <w:pStyle w:val="Heading2"/>
      </w:pPr>
      <w:r>
        <w:t>Minimaler Live Test</w:t>
      </w:r>
    </w:p>
    <w:p>
      <w:r>
        <w:rPr>
          <w:b/>
        </w:rPr>
        <w:t xml:space="preserve">Geplant, wartet. </w:t>
      </w:r>
      <w:r>
        <w:t>Ein kleiner Wallet→OpenRouter-Test wurde vom Betreiber gewünscht. Bisherige Recherche nennt mindestens 5 USD und 5 Prozent Kryptogebühr.</w:t>
      </w:r>
    </w:p>
    <w:p>
      <w:r>
        <w:t>Anbieterbedingungen und frischer Checkout vor Zahlung erneut prüfen. Keine 5-EUR-Gutschrift versprechen.</w:t>
      </w:r>
    </w:p>
    <w:p>
      <w:pPr>
        <w:spacing w:after="160"/>
      </w:pPr>
      <w:r>
        <w:rPr>
          <w:color w:val="59636E"/>
          <w:sz w:val="17"/>
        </w:rPr>
        <w:t>Nachweis: U1 / Q21</w:t>
      </w:r>
    </w:p>
    <w:p>
      <w:pPr>
        <w:pStyle w:val="Heading2"/>
      </w:pPr>
      <w:r>
        <w:t>Checkout Kompatibilität</w:t>
      </w:r>
    </w:p>
    <w:p>
      <w:r>
        <w:rPr>
          <w:b/>
        </w:rPr>
        <w:t xml:space="preserve">Offen. </w:t>
      </w:r>
      <w:r>
        <w:t>Offline-Signaturbausteine sind geprüft. Historischer Checkout und aktuelle offizielle Zahlungsprofile waren nicht durchgehend eindeutig.</w:t>
      </w:r>
    </w:p>
    <w:p>
      <w:r>
        <w:t>Keine geratenen Collector-/Escrow-Adressen. Backend-Annahme und echte Creditbuchung fehlen.</w:t>
      </w:r>
    </w:p>
    <w:p>
      <w:pPr>
        <w:spacing w:after="160"/>
      </w:pPr>
      <w:r>
        <w:rPr>
          <w:color w:val="59636E"/>
          <w:sz w:val="17"/>
        </w:rPr>
        <w:t>Nachweis: Q19</w:t>
      </w:r>
    </w:p>
    <w:p>
      <w:pPr>
        <w:pStyle w:val="Heading2"/>
      </w:pPr>
      <w:r>
        <w:t>Trial01 Kosten</w:t>
      </w:r>
    </w:p>
    <w:p>
      <w:r>
        <w:rPr>
          <w:b/>
        </w:rPr>
        <w:t xml:space="preserve">Historische Nutzerangabe. </w:t>
      </w:r>
      <w:r>
        <w:t>0,09 USD. Sechs Versuche einschließlich Fehler. Teilweise fertige Arbeit.</w:t>
      </w:r>
    </w:p>
    <w:p>
      <w:r>
        <w:t>Kein Bankbeleg. Kosten pro Versuch nicht lückenlos vorhanden.</w:t>
      </w:r>
    </w:p>
    <w:p>
      <w:pPr>
        <w:spacing w:after="160"/>
      </w:pPr>
      <w:r>
        <w:rPr>
          <w:color w:val="59636E"/>
          <w:sz w:val="17"/>
        </w:rPr>
        <w:t>Nachweis: Q12 / U4</w:t>
      </w:r>
    </w:p>
    <w:p>
      <w:pPr>
        <w:pStyle w:val="Heading2"/>
      </w:pPr>
      <w:r>
        <w:t>Pilot02 Kosten</w:t>
      </w:r>
    </w:p>
    <w:p>
      <w:r>
        <w:rPr>
          <w:b/>
        </w:rPr>
        <w:t xml:space="preserve">Historische Differenz. </w:t>
      </w:r>
      <w:r>
        <w:t>39,91 USD minus 39,60 USD ergibt 0,31 USD. Gesamt beider Piloten 0,40 USD.</w:t>
      </w:r>
    </w:p>
    <w:p>
      <w:r>
        <w:t>Zuordnung setzt voraus, dass im Zeitraum kein anderer Verbrauch stattfand. Keine Gesamtlaufzeitprognose daraus.</w:t>
      </w:r>
    </w:p>
    <w:p>
      <w:pPr>
        <w:spacing w:after="160"/>
      </w:pPr>
      <w:r>
        <w:rPr>
          <w:color w:val="59636E"/>
          <w:sz w:val="17"/>
        </w:rPr>
        <w:t>Nachweis: Q12</w:t>
      </w:r>
    </w:p>
    <w:p>
      <w:pPr>
        <w:pStyle w:val="Heading2"/>
      </w:pPr>
      <w:r>
        <w:t>Accounting</w:t>
      </w:r>
    </w:p>
    <w:p>
      <w:r>
        <w:rPr>
          <w:b/>
        </w:rPr>
        <w:t xml:space="preserve">Beobachtungen umgesetzt. </w:t>
      </w:r>
      <w:r>
        <w:t>Kostenbericht trennt Kontostandsbeobachtung, Provider-Usage und unbekannte Beträge. Keine doppelte lokale Abbuchung.</w:t>
      </w:r>
    </w:p>
    <w:p>
      <w:r>
        <w:t>Kein vollständiges Livevermögen mit EUR-Umrechnung, Wallet, offenen Forderungen und Anschaffungen.</w:t>
      </w:r>
    </w:p>
    <w:p>
      <w:pPr>
        <w:spacing w:after="160"/>
      </w:pPr>
      <w:r>
        <w:rPr>
          <w:color w:val="59636E"/>
          <w:sz w:val="17"/>
        </w:rPr>
        <w:t>Nachweis: Q22 / Q17</w:t>
      </w:r>
    </w:p>
    <w:p>
      <w:pPr>
        <w:pStyle w:val="Heading2"/>
      </w:pPr>
      <w:r>
        <w:t>Umsatz</w:t>
      </w:r>
    </w:p>
    <w:p>
      <w:r>
        <w:rPr>
          <w:b/>
        </w:rPr>
        <w:t xml:space="preserve">Nicht nachgewiesen. </w:t>
      </w:r>
      <w:r>
        <w:t>Pilot02 produzierte ein FAQ-Angebot für Fahrradwerkstätten und einen ungetesteten Musterpreis von 89 EUR.</w:t>
      </w:r>
    </w:p>
    <w:p>
      <w:r>
        <w:t>Kein Verkauf, Kunde, Zahlungseingang oder Nachfragebeleg. Das soll künftig der Agent selbst finden.</w:t>
      </w:r>
    </w:p>
    <w:p>
      <w:pPr>
        <w:spacing w:after="160"/>
      </w:pPr>
      <w:r>
        <w:rPr>
          <w:color w:val="59636E"/>
          <w:sz w:val="17"/>
        </w:rPr>
        <w:t>Nachweis: Q12 / U1</w:t>
      </w:r>
    </w:p>
    <w:p>
      <w:pPr>
        <w:pStyle w:val="Heading2"/>
      </w:pPr>
      <w:r>
        <w:t>Unterbrechen   Erbe setzen</w:t>
      </w:r>
    </w:p>
    <w:p>
      <w:r>
        <w:rPr>
          <w:b/>
        </w:rPr>
        <w:t xml:space="preserve">Gewünscht, Lifecycle offen. </w:t>
      </w:r>
      <w:r>
        <w:t>Betreiber möchte pausieren, Walletmittel abziehen und eine neue Generation mit verbleibendem Erbe starten können.</w:t>
      </w:r>
    </w:p>
    <w:p>
      <w:r>
        <w:t>Stopmechanismus vorhanden. Wallet-Verfügung und generationsfähige Birth-/Erbtransaktionen sind nicht Ende-zu-Ende umgesetzt.</w:t>
      </w:r>
    </w:p>
    <w:p>
      <w:pPr>
        <w:spacing w:after="160"/>
      </w:pPr>
      <w:r>
        <w:rPr>
          <w:color w:val="59636E"/>
          <w:sz w:val="17"/>
        </w:rPr>
        <w:t>Nachweis: U1 / Q3 / Q10</w:t>
      </w:r>
    </w:p>
    <w:p>
      <w:r>
        <w:br w:type="page"/>
      </w:r>
    </w:p>
    <w:p>
      <w:pPr>
        <w:pStyle w:val="Heading1"/>
      </w:pPr>
      <w:r>
        <w:t>6  Entwicklungsstand und Nachweise</w:t>
      </w:r>
    </w:p>
    <w:p>
      <w:pPr>
        <w:pStyle w:val="Heading2"/>
      </w:pPr>
      <w:r>
        <w:t>U1</w:t>
      </w:r>
    </w:p>
    <w:p>
      <w:r>
        <w:rPr>
          <w:b/>
        </w:rPr>
        <w:t xml:space="preserve">Betreiberentscheidungen. </w:t>
      </w:r>
      <w:r>
        <w:t>Gespräch bis 16.09.2026: Kunstexperiment, selbst gefundene Kunden, AP4–7 streichen, Astra, OpenRouter-Erbe, Mail nach Orientierung, kein Birth jetzt.</w:t>
      </w:r>
    </w:p>
    <w:p>
      <w:r>
        <w:t>Primärquelle: Nachrichten in dieser Aufgabe. Frühere Planvorgaben gelten bei Widerspruch nicht weiter.</w:t>
      </w:r>
    </w:p>
    <w:p>
      <w:r>
        <w:rPr>
          <w:b/>
        </w:rPr>
        <w:t xml:space="preserve">Fundstelle: </w:t>
      </w:r>
      <w:r>
        <w:t>Gespräch</w:t>
      </w:r>
    </w:p>
    <w:p>
      <w:pPr>
        <w:pStyle w:val="Heading2"/>
      </w:pPr>
      <w:r>
        <w:t>U2</w:t>
      </w:r>
    </w:p>
    <w:p>
      <w:r>
        <w:rPr>
          <w:b/>
        </w:rPr>
        <w:t xml:space="preserve">Serverausgabe. </w:t>
      </w:r>
      <w:r>
        <w:t>Letztes gemeldetes Install dev-20260916-152605-5e3c4493. Der Betreiberbericht enthält auch den SHA256 des übertragenen Pakets.</w:t>
      </w:r>
    </w:p>
    <w:p>
      <w:r>
        <w:t>Observer running, Modellworker false, production_birth false, vorhandener Zustand erhalten. Keine neue Fernprüfung.</w:t>
      </w:r>
    </w:p>
    <w:p>
      <w:r>
        <w:rPr>
          <w:b/>
        </w:rPr>
        <w:t xml:space="preserve">Fundstelle: </w:t>
      </w:r>
      <w:r>
        <w:t>Gespräch: Install-Ausgabe</w:t>
      </w:r>
    </w:p>
    <w:p>
      <w:pPr>
        <w:pStyle w:val="Heading2"/>
      </w:pPr>
      <w:r>
        <w:t>U3</w:t>
      </w:r>
    </w:p>
    <w:p>
      <w:r>
        <w:rPr>
          <w:b/>
        </w:rPr>
        <w:t xml:space="preserve">Serverausgabe. </w:t>
      </w:r>
      <w:r>
        <w:t>GMX IMAP verified, SMTP auth verified, credentials_stored true. Erfolgreicher Laufzeittest: erreichbar, unread_count 2.</w:t>
      </w:r>
    </w:p>
    <w:p>
      <w:r>
        <w:t>message_sent false. Beim Laufzeittest keine Bodies gelesen. Headerzugriff erfolgt dennoch.</w:t>
      </w:r>
    </w:p>
    <w:p>
      <w:r>
        <w:rPr>
          <w:b/>
        </w:rPr>
        <w:t xml:space="preserve">Fundstelle: </w:t>
      </w:r>
      <w:r>
        <w:t>Gespräch: Connect-Mailbox / Test-MailChannel</w:t>
      </w:r>
    </w:p>
    <w:p>
      <w:pPr>
        <w:pStyle w:val="Heading2"/>
      </w:pPr>
      <w:r>
        <w:t>U4</w:t>
      </w:r>
    </w:p>
    <w:p>
      <w:r>
        <w:rPr>
          <w:b/>
        </w:rPr>
        <w:t xml:space="preserve">Serverausgabe / Bild. </w:t>
      </w:r>
      <w:r>
        <w:t>Offline-Prüflauf: drei feste Antworten, real_model_calls 0, vier fertige Werkzeuge, drei Workdateien und memory.md vorhanden.</w:t>
      </w:r>
    </w:p>
    <w:p>
      <w:r>
        <w:t>Screenshot zeigt Trial01, Pilot02 und abgeschlossenen Offline-Prüflauf. Stop-Inspection: DB lesbar, idle, Service gestoppt.</w:t>
      </w:r>
    </w:p>
    <w:p>
      <w:r>
        <w:rPr>
          <w:b/>
        </w:rPr>
        <w:t xml:space="preserve">Fundstelle: </w:t>
      </w:r>
      <w:r>
        <w:t>Gespräch / beigefügter Monitor-Screenshot</w:t>
      </w:r>
    </w:p>
    <w:p>
      <w:pPr>
        <w:pStyle w:val="Heading2"/>
      </w:pPr>
      <w:r>
        <w:t>U5</w:t>
      </w:r>
    </w:p>
    <w:p>
      <w:r>
        <w:rPr>
          <w:b/>
        </w:rPr>
        <w:t xml:space="preserve">Serverausgabe. </w:t>
      </w:r>
      <w:r>
        <w:t>All_nonfinancial_checks_pass true. Schlüssel geschützt, Mailcredentials geschützt, Datenbank vorhanden, Birth absent, Key-Metadaten gültig.</w:t>
      </w:r>
    </w:p>
    <w:p>
      <w:r>
        <w:t>Nur die im Script definierten fünf Prüfungen. Kein echter Produktionsdryrun, kein aktueller Workerstatus, keine Zahlung.</w:t>
      </w:r>
    </w:p>
    <w:p>
      <w:r>
        <w:rPr>
          <w:b/>
        </w:rPr>
        <w:t xml:space="preserve">Fundstelle: </w:t>
      </w:r>
      <w:r>
        <w:t>Gespräch: Test-NonFinancialReadiness</w:t>
      </w:r>
    </w:p>
    <w:p>
      <w:pPr>
        <w:pStyle w:val="Heading2"/>
      </w:pPr>
      <w:r>
        <w:t>Q1</w:t>
      </w:r>
    </w:p>
    <w:p>
      <w:r>
        <w:rPr>
          <w:b/>
        </w:rPr>
        <w:t xml:space="preserve">Lokaler Code. </w:t>
      </w:r>
      <w:r>
        <w:t>Constitution und Config. Ausschließlich dev und Astra. Mailkontakt bei Blockade ergänzt.</w:t>
      </w:r>
    </w:p>
    <w:p>
      <w:r>
        <w:t>Code geprüft am 16.09.2026. Installierte Version dieser späteren Änderung nicht bestätigt.</w:t>
      </w:r>
    </w:p>
    <w:p>
      <w:r>
        <w:rPr>
          <w:b/>
        </w:rPr>
        <w:t xml:space="preserve">Fundstelle: </w:t>
      </w:r>
      <w:r>
        <w:t>src/kwod/config.py</w:t>
      </w:r>
    </w:p>
    <w:p>
      <w:pPr>
        <w:pStyle w:val="Heading2"/>
      </w:pPr>
      <w:r>
        <w:t>Q2</w:t>
      </w:r>
    </w:p>
    <w:p>
      <w:r>
        <w:rPr>
          <w:b/>
        </w:rPr>
        <w:t xml:space="preserve">Lokaler Code. </w:t>
      </w:r>
      <w:r>
        <w:t>CLI initialize/run/status/resolve und Entwicklungsprovider. Kein Birth-Subcommand. Standardobjective Entwicklungsnotiz.</w:t>
      </w:r>
    </w:p>
    <w:p>
      <w:r>
        <w:t>Vorhandene Instanz wird bei Init erhalten. Neue Dokumentation ersetzt kein gespeichertes Objective.</w:t>
      </w:r>
    </w:p>
    <w:p>
      <w:r>
        <w:rPr>
          <w:b/>
        </w:rPr>
        <w:t xml:space="preserve">Fundstelle: </w:t>
      </w:r>
      <w:r>
        <w:t>src/kwod/cli.py</w:t>
      </w:r>
    </w:p>
    <w:p>
      <w:pPr>
        <w:pStyle w:val="Heading2"/>
      </w:pPr>
      <w:r>
        <w:t>Q3</w:t>
      </w:r>
    </w:p>
    <w:p>
      <w:r>
        <w:rPr>
          <w:b/>
        </w:rPr>
        <w:t xml:space="preserve">Lokaler Code. </w:t>
      </w:r>
      <w:r>
        <w:t>Privates Schema: instance dev/prod vorgesehen, Erbwert im alten Schema auf exakt 50.000.000 EUR-Micro beschränkt.</w:t>
      </w:r>
    </w:p>
    <w:p>
      <w:r>
        <w:t>Produktions- und Generationspfad aktuell nicht passend zur Nutzerentscheidung.</w:t>
      </w:r>
    </w:p>
    <w:p>
      <w:r>
        <w:rPr>
          <w:b/>
        </w:rPr>
        <w:t xml:space="preserve">Fundstelle: </w:t>
      </w:r>
      <w:r>
        <w:t>schema/private.sql; src/kwod/migrations/*.sql</w:t>
      </w:r>
    </w:p>
    <w:p>
      <w:pPr>
        <w:pStyle w:val="Heading2"/>
      </w:pPr>
      <w:r>
        <w:t>Q4</w:t>
      </w:r>
    </w:p>
    <w:p>
      <w:r>
        <w:rPr>
          <w:b/>
        </w:rPr>
        <w:t xml:space="preserve">Lokaler Code. </w:t>
      </w:r>
      <w:r>
        <w:t>Kontextaufbau, Werkzeugdefinitionen und Dateiwerkzeuge. Speichergrenzen, Checkpoint, Pfadvalidierung.</w:t>
      </w:r>
    </w:p>
    <w:p>
      <w:r>
        <w:t>Kein Modellgewichttraining. Andere Dokumente müssen aktiv gelesen werden.</w:t>
      </w:r>
    </w:p>
    <w:p>
      <w:r>
        <w:rPr>
          <w:b/>
        </w:rPr>
        <w:t xml:space="preserve">Fundstelle: </w:t>
      </w:r>
      <w:r>
        <w:t>src/kwod/context.py; src/kwod/tools.py</w:t>
      </w:r>
    </w:p>
    <w:p>
      <w:pPr>
        <w:pStyle w:val="Heading2"/>
      </w:pPr>
      <w:r>
        <w:t>Q5</w:t>
      </w:r>
    </w:p>
    <w:p>
      <w:r>
        <w:rPr>
          <w:b/>
        </w:rPr>
        <w:t xml:space="preserve">Lokaler Code. </w:t>
      </w:r>
      <w:r>
        <w:t>MailboxGateway: IMAP-Header, Plaintext, SMTP. Senderprüfung, 30 Sekunden Timeout.</w:t>
      </w:r>
    </w:p>
    <w:p>
      <w:r>
        <w:t>Keine separate Servicearchitektur, persistente Mail-Deduplizierung oder Zustellbestätigung.</w:t>
      </w:r>
    </w:p>
    <w:p>
      <w:r>
        <w:rPr>
          <w:b/>
        </w:rPr>
        <w:t xml:space="preserve">Fundstelle: </w:t>
      </w:r>
      <w:r>
        <w:t>src/kwod/mail_gateway.py</w:t>
      </w:r>
    </w:p>
    <w:p>
      <w:pPr>
        <w:pStyle w:val="Heading2"/>
      </w:pPr>
      <w:r>
        <w:t>Q6</w:t>
      </w:r>
    </w:p>
    <w:p>
      <w:r>
        <w:rPr>
          <w:b/>
        </w:rPr>
        <w:t xml:space="preserve">Lokaler Code. </w:t>
      </w:r>
      <w:r>
        <w:t>Runtime mit Modell-/Werkzeugzuständen, Journal-Recovery, Maildispatch und observe_assets.</w:t>
      </w:r>
    </w:p>
    <w:p>
      <w:r>
        <w:t>observe_assets liest gespeicherte Beobachtungen und liefert net_worth_eur_micro None.</w:t>
      </w:r>
    </w:p>
    <w:p>
      <w:r>
        <w:rPr>
          <w:b/>
        </w:rPr>
        <w:t xml:space="preserve">Fundstelle: </w:t>
      </w:r>
      <w:r>
        <w:t>src/kwod/runtime.py</w:t>
      </w:r>
    </w:p>
    <w:p>
      <w:pPr>
        <w:pStyle w:val="Heading2"/>
      </w:pPr>
      <w:r>
        <w:t>Q7</w:t>
      </w:r>
    </w:p>
    <w:p>
      <w:r>
        <w:rPr>
          <w:b/>
        </w:rPr>
        <w:t xml:space="preserve">Lokaler Code. </w:t>
      </w:r>
      <w:r>
        <w:t>Provideradapter und Astra-Profil. Historische echte OpenRouter-Piloten vorhanden.</w:t>
      </w:r>
    </w:p>
    <w:p>
      <w:r>
        <w:t>Aktuelle Providerverfügbarkeit im Audit nicht neu abgefragt.</w:t>
      </w:r>
    </w:p>
    <w:p>
      <w:r>
        <w:rPr>
          <w:b/>
        </w:rPr>
        <w:t xml:space="preserve">Fundstelle: </w:t>
      </w:r>
      <w:r>
        <w:t>src/kwod/provider.py; config/astra-standard-2026-09-15.json</w:t>
      </w:r>
    </w:p>
    <w:p>
      <w:pPr>
        <w:pStyle w:val="Heading2"/>
      </w:pPr>
      <w:r>
        <w:t>Q8</w:t>
      </w:r>
    </w:p>
    <w:p>
      <w:r>
        <w:rPr>
          <w:b/>
        </w:rPr>
        <w:t xml:space="preserve">Lokaler Code. </w:t>
      </w:r>
      <w:r>
        <w:t>Nonfinancial-Readiness: root-Dateimodi, dev-Birth-Abfrage, OpenRouter-Key-Metadaten.</w:t>
      </w:r>
    </w:p>
    <w:p>
      <w:r>
        <w:t>Der neue Produktionschecker ermittelt Modellkonfiguration, Datenbankstand, Prozesse, Dienste und Manifest aus der Installation. SQLite wird URI-readonly geöffnet. Die ältere Prüfung ist damit für diesen Zweck ersetzt.</w:t>
      </w:r>
    </w:p>
    <w:p>
      <w:r>
        <w:rPr>
          <w:b/>
        </w:rPr>
        <w:t xml:space="preserve">Fundstelle: </w:t>
      </w:r>
      <w:r>
        <w:t>deploy/check_nonfinancial_readiness.py; deploy/check_production_readiness.py</w:t>
      </w:r>
    </w:p>
    <w:p>
      <w:pPr>
        <w:pStyle w:val="Heading2"/>
      </w:pPr>
      <w:r>
        <w:t>Q9</w:t>
      </w:r>
    </w:p>
    <w:p>
      <w:r>
        <w:rPr>
          <w:b/>
        </w:rPr>
        <w:t xml:space="preserve">Lokale Planung. </w:t>
      </w:r>
      <w:r>
        <w:t>Arbeitsplan und Startdokument enthalten orientieren→Mail, Betreiberkontakt, Astra, OpenRouter-Erbe und gestrichene AP4–7.</w:t>
      </w:r>
    </w:p>
    <w:p>
      <w:r>
        <w:t>Selbsthosting/DNS, manuelle Zahlungsübergabe und alte Zeitschätzungen sind teils überholt. Kein Beleg für Runtimeintegration.</w:t>
      </w:r>
    </w:p>
    <w:p>
      <w:r>
        <w:rPr>
          <w:b/>
        </w:rPr>
        <w:t xml:space="preserve">Fundstelle: </w:t>
      </w:r>
      <w:r>
        <w:t>ARBEITSPLAN.md; docs/arbeitsplan-aussenkanal-bis-start.md</w:t>
      </w:r>
    </w:p>
    <w:p>
      <w:pPr>
        <w:pStyle w:val="Heading2"/>
      </w:pPr>
      <w:r>
        <w:t>Q10</w:t>
      </w:r>
    </w:p>
    <w:p>
      <w:r>
        <w:rPr>
          <w:b/>
        </w:rPr>
        <w:t xml:space="preserve">Lokaler Code. </w:t>
      </w:r>
      <w:r>
        <w:t>Signerinstallation mit getrenntem Nutzer und Verzeichnissen, observation mode.</w:t>
      </w:r>
    </w:p>
    <w:p>
      <w:r>
        <w:t>Keine aktuelle Walletbalance erhoben. Keine Schlüsseldateien gelesen.</w:t>
      </w:r>
    </w:p>
    <w:p>
      <w:r>
        <w:rPr>
          <w:b/>
        </w:rPr>
        <w:t xml:space="preserve">Fundstelle: </w:t>
      </w:r>
      <w:r>
        <w:t>deploy/install_signer.py; src/kwod/payments.py</w:t>
      </w:r>
    </w:p>
    <w:p>
      <w:pPr>
        <w:pStyle w:val="Heading2"/>
      </w:pPr>
      <w:r>
        <w:t>Q11</w:t>
      </w:r>
    </w:p>
    <w:p>
      <w:r>
        <w:rPr>
          <w:b/>
        </w:rPr>
        <w:t xml:space="preserve">Lokaler Code. </w:t>
      </w:r>
      <w:r>
        <w:t>Bundle nimmt Source, Tests, JSON-Dokumente, ausgewählte Rootunterlagen und Deploydateien auf.</w:t>
      </w:r>
    </w:p>
    <w:p>
      <w:r>
        <w:t>Markdown-Unterlagen aus docs sind nicht pauschal enthalten.</w:t>
      </w:r>
    </w:p>
    <w:p>
      <w:r>
        <w:rPr>
          <w:b/>
        </w:rPr>
        <w:t xml:space="preserve">Fundstelle: </w:t>
      </w:r>
      <w:r>
        <w:t>deploy/bundle.py; deploy/install_ubuntu.py</w:t>
      </w:r>
    </w:p>
    <w:p>
      <w:pPr>
        <w:pStyle w:val="Heading2"/>
      </w:pPr>
      <w:r>
        <w:t>Q12</w:t>
      </w:r>
    </w:p>
    <w:p>
      <w:r>
        <w:rPr>
          <w:b/>
        </w:rPr>
        <w:t xml:space="preserve">Historische Berichte. </w:t>
      </w:r>
      <w:r>
        <w:t>Pilot02 fünf Aufrufe, Übergabe, Dateien. Trial01 teilweise. Kosten 0,09 und 0,31 USD.</w:t>
      </w:r>
    </w:p>
    <w:p>
      <w:r>
        <w:t>Kein echter Kunde oder Umsatz. Berichte sind historische Dokumentation.</w:t>
      </w:r>
    </w:p>
    <w:p>
      <w:r>
        <w:rPr>
          <w:b/>
        </w:rPr>
        <w:t xml:space="preserve">Fundstelle: </w:t>
      </w:r>
      <w:r>
        <w:t>reports/ap0-status-2026-09-16.md; reports/pilot-02/auswertung.md; docs/*cost-observation.json</w:t>
      </w:r>
    </w:p>
    <w:p>
      <w:pPr>
        <w:pStyle w:val="Heading2"/>
      </w:pPr>
      <w:r>
        <w:t>Q13</w:t>
      </w:r>
    </w:p>
    <w:p>
      <w:r>
        <w:rPr>
          <w:b/>
        </w:rPr>
        <w:t xml:space="preserve">Lokaler Code. </w:t>
      </w:r>
      <w:r>
        <w:t>SQLite, Transaktionen, Ereignisse und contentadressiertes Archiv.</w:t>
      </w:r>
    </w:p>
    <w:p>
      <w:r>
        <w:t>Privates Journal und Host bleiben Vertrauensgrenze.</w:t>
      </w:r>
    </w:p>
    <w:p>
      <w:r>
        <w:rPr>
          <w:b/>
        </w:rPr>
        <w:t xml:space="preserve">Fundstelle: </w:t>
      </w:r>
      <w:r>
        <w:t>src/kwod/store.py</w:t>
      </w:r>
    </w:p>
    <w:p>
      <w:pPr>
        <w:pStyle w:val="Heading2"/>
      </w:pPr>
      <w:r>
        <w:t>Q14</w:t>
      </w:r>
    </w:p>
    <w:p>
      <w:r>
        <w:rPr>
          <w:b/>
        </w:rPr>
        <w:t xml:space="preserve">Lokaler Code. </w:t>
      </w:r>
      <w:r>
        <w:t>Dockerparameter: network none, read-only, capdrop, no-new-privileges, User65532, Ressourcenlimits.</w:t>
      </w:r>
    </w:p>
    <w:p>
      <w:r>
        <w:t>Nur Workspace-Mount. Kein privates DB- oder Secretmount.</w:t>
      </w:r>
    </w:p>
    <w:p>
      <w:r>
        <w:rPr>
          <w:b/>
        </w:rPr>
        <w:t xml:space="preserve">Fundstelle: </w:t>
      </w:r>
      <w:r>
        <w:t>src/kwod/executor.py; deploy/Executor.Dockerfile</w:t>
      </w:r>
    </w:p>
    <w:p>
      <w:pPr>
        <w:pStyle w:val="Heading2"/>
      </w:pPr>
      <w:r>
        <w:t>Q15</w:t>
      </w:r>
    </w:p>
    <w:p>
      <w:r>
        <w:rPr>
          <w:b/>
        </w:rPr>
        <w:t xml:space="preserve">Lokaler Code / Tests. </w:t>
      </w:r>
      <w:r>
        <w:t>Mailbau und einfache Parser-/Headerprüfungen. idempotency_key dient als Nachrichtenmarker.</w:t>
      </w:r>
    </w:p>
    <w:p>
      <w:r>
        <w:t>Tests sind kein Transport-, Deduplizierungs- oder Agentenversandnachweis.</w:t>
      </w:r>
    </w:p>
    <w:p>
      <w:r>
        <w:rPr>
          <w:b/>
        </w:rPr>
        <w:t xml:space="preserve">Fundstelle: </w:t>
      </w:r>
      <w:r>
        <w:t>src/kwod/mail_channel.py; tests/test_mail_channel.py</w:t>
      </w:r>
    </w:p>
    <w:p>
      <w:pPr>
        <w:pStyle w:val="Heading2"/>
      </w:pPr>
      <w:r>
        <w:t>Q16</w:t>
      </w:r>
    </w:p>
    <w:p>
      <w:r>
        <w:rPr>
          <w:b/>
        </w:rPr>
        <w:t xml:space="preserve">Lokaler Code. </w:t>
      </w:r>
      <w:r>
        <w:t>Verdeckte Passwortabfrage und Speicherung root:kwod-workspace, Datei640, Verzeichnis750.</w:t>
      </w:r>
    </w:p>
    <w:p>
      <w:r>
        <w:t>Härtung gegen Symlinks und temporäre Dateikonflikte nicht vollständig umgesetzt.</w:t>
      </w:r>
    </w:p>
    <w:p>
      <w:r>
        <w:rPr>
          <w:b/>
        </w:rPr>
        <w:t xml:space="preserve">Fundstelle: </w:t>
      </w:r>
      <w:r>
        <w:t>deploy/check_mailbox.py</w:t>
      </w:r>
    </w:p>
    <w:p>
      <w:pPr>
        <w:pStyle w:val="Heading2"/>
      </w:pPr>
      <w:r>
        <w:t>Q17</w:t>
      </w:r>
    </w:p>
    <w:p>
      <w:r>
        <w:rPr>
          <w:b/>
        </w:rPr>
        <w:t xml:space="preserve">Lokaler Code. </w:t>
      </w:r>
      <w:r>
        <w:t>Öffentliche API, Projektion, Dashboard und Arbeitslaufmonitor.</w:t>
      </w:r>
    </w:p>
    <w:p>
      <w:r>
        <w:t>Born-at, vollständige Assets und Nettowert teilweise leer/Platzhalter.</w:t>
      </w:r>
    </w:p>
    <w:p>
      <w:r>
        <w:rPr>
          <w:b/>
        </w:rPr>
        <w:t xml:space="preserve">Fundstelle: </w:t>
      </w:r>
      <w:r>
        <w:t>src/kwod/api.py; src/kwod/projection.py; src/kwod/work_monitor.py; src/kwod/static/index.html</w:t>
      </w:r>
    </w:p>
    <w:p>
      <w:pPr>
        <w:pStyle w:val="Heading2"/>
      </w:pPr>
      <w:r>
        <w:t>Q18</w:t>
      </w:r>
    </w:p>
    <w:p>
      <w:r>
        <w:rPr>
          <w:b/>
        </w:rPr>
        <w:t xml:space="preserve">Lokale Dienstdatei. </w:t>
      </w:r>
      <w:r>
        <w:t>Runtime startet --openai-dev --forever mit development.env.</w:t>
      </w:r>
    </w:p>
    <w:p>
      <w:r>
        <w:t>Der Astra/OpenRouter-Produktionsdienst ist lokal verdrahtet. Seine Installation und Readiness auf Ubuntu stehen noch aus.</w:t>
      </w:r>
    </w:p>
    <w:p>
      <w:r>
        <w:rPr>
          <w:b/>
        </w:rPr>
        <w:t xml:space="preserve">Fundstelle: </w:t>
      </w:r>
      <w:r>
        <w:t>deploy/kwod-runtime.service</w:t>
      </w:r>
    </w:p>
    <w:p>
      <w:pPr>
        <w:pStyle w:val="Heading2"/>
      </w:pPr>
      <w:r>
        <w:t>Q19</w:t>
      </w:r>
    </w:p>
    <w:p>
      <w:r>
        <w:rPr>
          <w:b/>
        </w:rPr>
        <w:t xml:space="preserve">Lokaler Code / historische Prüfung. </w:t>
      </w:r>
      <w:r>
        <w:t>x402-, Checkout-, Relay-, Crypto- und Signaturbausteine. Offlinevergleiche mit offiziellen Paketen dokumentiert.</w:t>
      </w:r>
    </w:p>
    <w:p>
      <w:r>
        <w:t>Kein Live-Broadcast, Backendakzeptanz oder Creditbeleg. Historischer Checkout kann abgelaufen sein.</w:t>
      </w:r>
    </w:p>
    <w:p>
      <w:r>
        <w:rPr>
          <w:b/>
        </w:rPr>
        <w:t xml:space="preserve">Fundstelle: </w:t>
      </w:r>
      <w:r>
        <w:t>src/kwod/payments.py; src/kwod/payment_relay.py; tests/test_official_comparison.py; docs/payment-relay-status.md</w:t>
      </w:r>
    </w:p>
    <w:p>
      <w:pPr>
        <w:pStyle w:val="Heading2"/>
      </w:pPr>
      <w:r>
        <w:t>Q20</w:t>
      </w:r>
    </w:p>
    <w:p>
      <w:r>
        <w:rPr>
          <w:b/>
        </w:rPr>
        <w:t xml:space="preserve">Lokaler Code / Bericht. </w:t>
      </w:r>
      <w:r>
        <w:t>Backup/Restore und Offline-Soak-Smoke vorhanden.</w:t>
      </w:r>
    </w:p>
    <w:p>
      <w:r>
        <w:t>Keine neue 24-Stunden-Prüfung ausgeführt. Produktions- und Wallet-Lifecycle nicht komplett abgenommen.</w:t>
      </w:r>
    </w:p>
    <w:p>
      <w:r>
        <w:rPr>
          <w:b/>
        </w:rPr>
        <w:t xml:space="preserve">Fundstelle: </w:t>
      </w:r>
      <w:r>
        <w:t>src/kwod/backup.py; reports/offline-soak-smoke.json</w:t>
      </w:r>
    </w:p>
    <w:p>
      <w:pPr>
        <w:pStyle w:val="Heading2"/>
      </w:pPr>
      <w:r>
        <w:t>Q21</w:t>
      </w:r>
    </w:p>
    <w:p>
      <w:r>
        <w:rPr>
          <w:b/>
        </w:rPr>
        <w:t xml:space="preserve">Frühere externe Recherche. </w:t>
      </w:r>
      <w:r>
        <w:t>OpenRouter FAQ und Terms als Anbieterquelle für Kreditkauf und Refunds.</w:t>
      </w:r>
    </w:p>
    <w:p>
      <w:r>
        <w:t>Nicht erneut recherchiert für dieses Dokument. Konditionen unmittelbar vor realem Kauf verifizieren.</w:t>
      </w:r>
    </w:p>
    <w:p>
      <w:r>
        <w:rPr>
          <w:b/>
        </w:rPr>
        <w:t xml:space="preserve">Fundstelle: </w:t>
      </w:r>
      <w:r>
        <w:t>https://openrouter.ai/docs/faq; https://openrouter.ai/terms</w:t>
      </w:r>
    </w:p>
    <w:p>
      <w:pPr>
        <w:pStyle w:val="Heading2"/>
      </w:pPr>
      <w:r>
        <w:t>Q22</w:t>
      </w:r>
    </w:p>
    <w:p>
      <w:r>
        <w:rPr>
          <w:b/>
        </w:rPr>
        <w:t xml:space="preserve">Lokaler Code / Bericht. </w:t>
      </w:r>
      <w:r>
        <w:t>Kostenbericht hält Quellen, unbekannte Werte und Kontostandsdifferenz auseinander.</w:t>
      </w:r>
    </w:p>
    <w:p>
      <w:r>
        <w:t>Kein automatischer Abbuchungsersatz oder vollständiger Livekontoabgleich.</w:t>
      </w:r>
    </w:p>
    <w:p>
      <w:r>
        <w:rPr>
          <w:b/>
        </w:rPr>
        <w:t xml:space="preserve">Fundstelle: </w:t>
      </w:r>
      <w:r>
        <w:t>src/kwod/cost_report.py; reports/ap2-cost-report-2026-09-16.json</w:t>
      </w:r>
    </w:p>
    <w:p>
      <w:pPr>
        <w:pStyle w:val="Heading2"/>
      </w:pPr>
      <w:r>
        <w:t>Pfadbasis</w:t>
      </w:r>
    </w:p>
    <w:p>
      <w:r>
        <w:rPr>
          <w:b/>
        </w:rPr>
        <w:t xml:space="preserve">Quellenkonvention. </w:t>
      </w:r>
      <w:r>
        <w:t>Relative Dateiangaben in dieser Tabelle beziehen sich auf die lokale Projektbasis.</w:t>
      </w:r>
    </w:p>
    <w:p>
      <w:r>
        <w:t>Keine Secrets oder private Mailinhalte wurden für das Sheet erhoben.</w:t>
      </w:r>
    </w:p>
    <w:p>
      <w:r>
        <w:rPr>
          <w:b/>
        </w:rPr>
        <w:t xml:space="preserve">Fundstelle: </w:t>
      </w:r>
      <w:r>
        <w:t>C:/workspace/projects/keepworkingordie/keep-working-or-die</w:t>
      </w:r>
    </w:p>
    <w:p>
      <w:pPr>
        <w:pStyle w:val="Heading2"/>
      </w:pPr>
      <w:r>
        <w:t>Tests insgesamt</w:t>
      </w:r>
    </w:p>
    <w:p>
      <w:r>
        <w:rPr>
          <w:b/>
        </w:rPr>
        <w:t xml:space="preserve">Historischer Stand. </w:t>
      </w:r>
      <w:r>
        <w:t>Frühere lokale Suite: 155 bestanden, drei übersprungen und 120 Subtests laut Projektverlauf.</w:t>
      </w:r>
    </w:p>
    <w:p>
      <w:r>
        <w:t>Nicht in diesem Audit erneut ausgeführt. Gesamtzahl beweist keine Produktionsreife.</w:t>
      </w:r>
    </w:p>
    <w:p>
      <w:r>
        <w:rPr>
          <w:b/>
        </w:rPr>
        <w:t xml:space="preserve">Fundstelle: </w:t>
      </w:r>
      <w:r>
        <w:t>Gespräch / reports/arbeitspakete.md</w:t>
      </w:r>
    </w:p>
    <w:p>
      <w:r>
        <w:br w:type="page"/>
      </w:r>
    </w:p>
    <w:p>
      <w:pPr>
        <w:pStyle w:val="Heading1"/>
      </w:pPr>
      <w:r>
        <w:t>7  Restarbeiten bis zum gewünschten Start</w:t>
      </w:r>
    </w:p>
    <w:p>
      <w:pPr>
        <w:pStyle w:val="Heading2"/>
      </w:pPr>
      <w:r>
        <w:t>1  Stand konsolidieren</w:t>
      </w:r>
    </w:p>
    <w:p>
      <w:r>
        <w:rPr>
          <w:b/>
        </w:rPr>
        <w:t xml:space="preserve">Vor Birth nötig. </w:t>
      </w:r>
      <w:r>
        <w:t>Lokalen Quellstand, installierte Version, Paketmanifest und tatsächlich gespeicherten Auftrag prüfen und zusammenführen.</w:t>
      </w:r>
    </w:p>
    <w:p>
      <w:r>
        <w:t>Alte Selfhosting-, 50-EUR- und AP4–7-Vorgaben in aktiven Unterlagen bereinigen.</w:t>
      </w:r>
    </w:p>
    <w:p>
      <w:pPr>
        <w:spacing w:after="160"/>
      </w:pPr>
      <w:r>
        <w:rPr>
          <w:color w:val="59636E"/>
          <w:sz w:val="17"/>
        </w:rPr>
        <w:t>Nachweis: Q9 / Q11 / U2</w:t>
      </w:r>
    </w:p>
    <w:p>
      <w:pPr>
        <w:pStyle w:val="Heading2"/>
      </w:pPr>
      <w:r>
        <w:t>2  Produktionsinstanz</w:t>
      </w:r>
    </w:p>
    <w:p>
      <w:r>
        <w:t>Lokal umgesetzt. Config, Runtime, Store, Projektion und CLI unterstützen einen ausdrücklichen getrennten Produktionspfad.</w:t>
      </w:r>
    </w:p>
    <w:p>
      <w:r>
        <w:t>Entwicklungsdaten und Produktionsleben unterscheiden. Kein blindes Weiterführen des dev-Auftrags.</w:t>
      </w:r>
    </w:p>
    <w:p>
      <w:pPr>
        <w:spacing w:after="160"/>
      </w:pPr>
      <w:r>
        <w:rPr>
          <w:color w:val="59636E"/>
          <w:sz w:val="17"/>
        </w:rPr>
        <w:t>Nachweis: Q1 / Q2 / Q3 / Q6</w:t>
      </w:r>
    </w:p>
    <w:p>
      <w:pPr>
        <w:pStyle w:val="Heading2"/>
      </w:pPr>
      <w:r>
        <w:t>3  Birth   Erbe</w:t>
      </w:r>
    </w:p>
    <w:p>
      <w:r>
        <w:rPr>
          <w:b/>
        </w:rPr>
        <w:t xml:space="preserve">Vor Birth nötig. </w:t>
      </w:r>
      <w:r>
        <w:t>Einmalige Birth-Transaktion mit belegtem OpenRouter-Bestand, USD-Währung, Zeitpunkt und Releasebezug implementieren.</w:t>
      </w:r>
    </w:p>
    <w:p>
      <w:r>
        <w:t>Alte 50-EUR-Constraint ersetzen. Wiederholung darf keine zweite Geburt oder Erbgutschrift erzeugen.</w:t>
      </w:r>
    </w:p>
    <w:p>
      <w:pPr>
        <w:spacing w:after="160"/>
      </w:pPr>
      <w:r>
        <w:rPr>
          <w:color w:val="59636E"/>
          <w:sz w:val="17"/>
        </w:rPr>
        <w:t>Nachweis: Q3 / U1</w:t>
      </w:r>
    </w:p>
    <w:p>
      <w:pPr>
        <w:pStyle w:val="Heading2"/>
      </w:pPr>
      <w:r>
        <w:t>4  Startkontext</w:t>
      </w:r>
    </w:p>
    <w:p>
      <w:r>
        <w:rPr>
          <w:b/>
        </w:rPr>
        <w:t xml:space="preserve">Vor Birth nötig. </w:t>
      </w:r>
      <w:r>
        <w:t>Orientierungsziel wirklich speichern. Sichtbare Ausgangsdateien, Auftrag, Constitution und Vermögensbeobachtung bereitstellen.</w:t>
      </w:r>
    </w:p>
    <w:p>
      <w:r>
        <w:t>Keine vorgefertigte Geschäftsidee. Betreiberkontakt und freie Mittelverwendung erklären.</w:t>
      </w:r>
    </w:p>
    <w:p>
      <w:pPr>
        <w:spacing w:after="160"/>
      </w:pPr>
      <w:r>
        <w:rPr>
          <w:color w:val="59636E"/>
          <w:sz w:val="17"/>
        </w:rPr>
        <w:t>Nachweis: Q2 / Q4 / Q9</w:t>
      </w:r>
    </w:p>
    <w:p>
      <w:pPr>
        <w:pStyle w:val="Heading2"/>
      </w:pPr>
      <w:r>
        <w:t>5  Mailwirkungen</w:t>
      </w:r>
    </w:p>
    <w:p>
      <w:r>
        <w:rPr>
          <w:b/>
        </w:rPr>
        <w:t xml:space="preserve">Vor Birth sinnvoll. </w:t>
      </w:r>
      <w:r>
        <w:t>Persistente Versand-Deduplizierung, klare SMTP-/unklare Statusbehandlung, Empfängerparsing und begrenzten Maildownload ergänzen.</w:t>
      </w:r>
    </w:p>
    <w:p>
      <w:r>
        <w:t>Kein vorgelagerter inhaltlicher Kommunikationspilot. Technische Zuverlässigkeit echter Außenhandlungen herstellen.</w:t>
      </w:r>
    </w:p>
    <w:p>
      <w:pPr>
        <w:spacing w:after="160"/>
      </w:pPr>
      <w:r>
        <w:rPr>
          <w:color w:val="59636E"/>
          <w:sz w:val="17"/>
        </w:rPr>
        <w:t>Nachweis: Q5 / Q15</w:t>
      </w:r>
    </w:p>
    <w:p>
      <w:pPr>
        <w:pStyle w:val="Heading2"/>
      </w:pPr>
      <w:r>
        <w:t>6  Bereitschaft prüfen</w:t>
      </w:r>
    </w:p>
    <w:p>
      <w:r>
        <w:rPr>
          <w:b/>
        </w:rPr>
        <w:t xml:space="preserve">Vor Birth nötig. </w:t>
      </w:r>
      <w:r>
        <w:t>Vorprüfung aus realer Konfiguration und Service-/DB-Zustand ableiten. Auftrag, Schema und Installationsstand mitprüfen.</w:t>
      </w:r>
    </w:p>
    <w:p>
      <w:r>
        <w:t>all_nonfinancial_checks_pass darf nicht als Gesamtfreigabe erscheinen. Kein kostenträchtiger Modelltest allein aus diesem Plan.</w:t>
      </w:r>
    </w:p>
    <w:p>
      <w:pPr>
        <w:spacing w:after="160"/>
      </w:pPr>
      <w:r>
        <w:rPr>
          <w:color w:val="59636E"/>
          <w:sz w:val="17"/>
        </w:rPr>
        <w:t>Nachweis: Q8 / U5</w:t>
      </w:r>
    </w:p>
    <w:p>
      <w:pPr>
        <w:pStyle w:val="Heading2"/>
      </w:pPr>
      <w:r>
        <w:t>7  Wallet OpenRouter</w:t>
      </w:r>
    </w:p>
    <w:p>
      <w:r>
        <w:rPr>
          <w:b/>
        </w:rPr>
        <w:t xml:space="preserve">Wartet auf Finanzierung. </w:t>
      </w:r>
      <w:r>
        <w:t>Nach Coinbase-Freischaltung: passenden USDC-Base-Bestand bereitstellen, frischen Checkout prüfen und autorisierten kleinen Kauf exakt einmal abwickeln.</w:t>
      </w:r>
    </w:p>
    <w:p>
      <w:r>
        <w:t>Walletabgang, Gebühren und tatsächliche OpenRouter-Gutschrift zusammen belegen. Bei Unklarheit nicht blind wiederholen.</w:t>
      </w:r>
    </w:p>
    <w:p>
      <w:pPr>
        <w:spacing w:after="160"/>
      </w:pPr>
      <w:r>
        <w:rPr>
          <w:color w:val="59636E"/>
          <w:sz w:val="17"/>
        </w:rPr>
        <w:t>Nachweis: U1 / Q19 / Q21</w:t>
      </w:r>
    </w:p>
    <w:p>
      <w:pPr>
        <w:pStyle w:val="Heading2"/>
      </w:pPr>
      <w:r>
        <w:t>8  Produktionsdienst</w:t>
      </w:r>
    </w:p>
    <w:p>
      <w:r>
        <w:t>Lokal umgesetzt. Astra via OpenRouter, separater Produktionsdatenpfad und systemd-Credential sind verbunden. Der Worker bleibt deaktiviert und ungestartet.</w:t>
      </w:r>
    </w:p>
    <w:p>
      <w:r>
        <w:t>Installieren und prüfen ohne worker/birth. Betreiber erhält konkreten Startweg.</w:t>
      </w:r>
    </w:p>
    <w:p>
      <w:pPr>
        <w:spacing w:after="160"/>
      </w:pPr>
      <w:r>
        <w:rPr>
          <w:color w:val="59636E"/>
          <w:sz w:val="17"/>
        </w:rPr>
        <w:t>Nachweis: Q7 / Q18 / U1</w:t>
      </w:r>
    </w:p>
    <w:p>
      <w:pPr>
        <w:pStyle w:val="Heading2"/>
      </w:pPr>
      <w:r>
        <w:t>9  Geburt freigeben</w:t>
      </w:r>
    </w:p>
    <w:p>
      <w:r>
        <w:rPr>
          <w:b/>
        </w:rPr>
        <w:t xml:space="preserve">Betreiberentscheidung. </w:t>
      </w:r>
      <w:r>
        <w:t>Erst nach erfüllten technischen Voraussetzungen kann der Betreiber Birth ausdrücklich auslösen.</w:t>
      </w:r>
    </w:p>
    <w:p>
      <w:r>
        <w:t>Der Agent orientiert sich dann selbst und sendet seine erste Mail aus dem eigenen Lauf. Jetzt weiterhin kein Birth.</w:t>
      </w:r>
    </w:p>
    <w:p>
      <w:pPr>
        <w:spacing w:after="160"/>
      </w:pPr>
      <w:r>
        <w:rPr>
          <w:color w:val="59636E"/>
          <w:sz w:val="17"/>
        </w:rPr>
        <w:t>Nachweis: U1</w:t>
      </w:r>
    </w:p>
    <w:p>
      <w:pPr>
        <w:pStyle w:val="Heading2"/>
      </w:pPr>
      <w:r>
        <w:t>Danach  Experiment</w:t>
      </w:r>
    </w:p>
    <w:p>
      <w:r>
        <w:rPr>
          <w:b/>
        </w:rPr>
        <w:t xml:space="preserve">Agentenaufgabe. </w:t>
      </w:r>
      <w:r>
        <w:t>Kunden, Angebot, Lernen, Arbeit und Mittelverteilung entwickelt der Agent selbst. Misserfolg wird dokumentiert.</w:t>
      </w:r>
    </w:p>
    <w:p>
      <w:r>
        <w:t>AP4–7 bleiben gestrichen. Keine Erfolgsabsicherung durch vorgeschriebene Geschäftsaufgaben.</w:t>
      </w:r>
    </w:p>
    <w:p>
      <w:pPr>
        <w:spacing w:after="160"/>
      </w:pPr>
      <w:r>
        <w:rPr>
          <w:color w:val="59636E"/>
          <w:sz w:val="17"/>
        </w:rPr>
        <w:t>Nachweis: U1</w:t>
      </w:r>
    </w:p>
    <w:p>
      <w:pPr>
        <w:pStyle w:val="Heading2"/>
      </w:pPr>
      <w:r>
        <w:t>Später  Beschaffung</w:t>
      </w:r>
    </w:p>
    <w:p>
      <w:r>
        <w:rPr>
          <w:b/>
        </w:rPr>
        <w:t xml:space="preserve">Nach Bedarf. </w:t>
      </w:r>
      <w:r>
        <w:t>Bei eigener Entscheidung des Agenten Ressourcen- und Zahlungswege für Compute, Skills, Fortbildung und Werkzeuge öffnen.</w:t>
      </w:r>
    </w:p>
    <w:p>
      <w:r>
        <w:t>Öffentliche HTTPS-Recherche ist jetzt vorbereitet. Allgemeine Webaktionen und Zahlungen sind weiterhin nicht freigeschaltet.</w:t>
      </w:r>
    </w:p>
    <w:p>
      <w:pPr>
        <w:spacing w:after="160"/>
      </w:pPr>
      <w:r>
        <w:rPr>
          <w:color w:val="59636E"/>
          <w:sz w:val="17"/>
        </w:rPr>
        <w:t>Nachweis: U1 / Q10 / Q19</w:t>
      </w:r>
    </w:p>
    <w:p>
      <w:pPr>
        <w:pStyle w:val="Heading2"/>
      </w:pPr>
      <w:r>
        <w:t>Später  Generationen</w:t>
      </w:r>
    </w:p>
    <w:p>
      <w:r>
        <w:rPr>
          <w:b/>
        </w:rPr>
        <w:t xml:space="preserve">Eigenständige Erweiterung. </w:t>
      </w:r>
      <w:r>
        <w:t>Pause, operatorseitige Walletentnahme und nächste Generation mit gesetztem Erbe konsistent im Lifecycle abbilden.</w:t>
      </w:r>
    </w:p>
    <w:p>
      <w:r>
        <w:t>Vorhandene Stop-/Backupfunktionen allein implementieren noch keinen Erbzyklus.</w:t>
      </w:r>
    </w:p>
    <w:p>
      <w:pPr>
        <w:spacing w:after="160"/>
      </w:pPr>
      <w:r>
        <w:rPr>
          <w:color w:val="59636E"/>
          <w:sz w:val="17"/>
        </w:rPr>
        <w:t>Nachweis: U1 / Q3 / Q20</w:t>
      </w:r>
    </w:p>
    <w:p>
      <w:r>
        <w:br w:type="page"/>
      </w:r>
    </w:p>
    <w:p>
      <w:pPr>
        <w:pStyle w:val="Heading1"/>
      </w:pPr>
      <w:r>
        <w:t>8  Safeguards und kontrollierter Browserzugang</w:t>
      </w:r>
    </w:p>
    <w:p>
      <w:pPr>
        <w:pStyle w:val="Heading2"/>
      </w:pPr>
      <w:r>
        <w:t>Aktueller Stand auf Ubuntu</w:t>
      </w:r>
    </w:p>
    <w:p>
      <w:r>
        <w:t>Der Betreiber hat die Installation des Releases dev-20260916-173155-5b65b5a4 und die Safeguard-Vorbereitung bestätigt. Mailprüfung und unabhängiger Wächter laufen; das Terminal ist ohne Netzwerk. Es sind weder Sicherheitspause noch Operator-Stopp aktiv. Die Vorbereitung meldete null Modellaufrufe, keine Mail, keinen Workerstart und keine Birth.</w:t>
      </w:r>
    </w:p>
    <w:p>
      <w:r>
        <w:t>Der Betreiber hat die Installation des Releases dev-20260916-183502-0a6c94c5 bestätigt. SHA256 des Installationspakets: 2f0f7fc69610474edb08489a29722998d1c520e8b1f296196bd21fe9748a457b. Der Browserdienst läuft; example.org wurde über den tatsächlichen HTTPS-Gateway gelesen. Die Ausgabe meldet browser_https_probe=true und page_text_received=true. Private Ziele werden vor Verbindungsaufbau gesperrt; die eigene öffentliche Ausgangsadresse ist ebenfalls gesperrt. Dies bestätigt den öffentlichen Abruf und die gemeldete Konfiguration, nicht einen separat ausgeführten adversarialen Heimnetztest. Die Vorbereitung meldete null Modellaufrufe, keine Mail, keinen Workerstart und keine Birth. Produktionsstart, tatsächlicher OpenRouter-Erbwert und Wallet-Verbindung bleiben offen.</w:t>
      </w:r>
    </w:p>
    <w:p>
      <w:pPr>
        <w:pStyle w:val="Heading2"/>
      </w:pPr>
      <w:r>
        <w:t>Was der Agent im Internet tun kann</w:t>
      </w:r>
    </w:p>
    <w:p>
      <w:r>
        <w:t>Mit browser_open kann er eine öffentliche HTTPS-Seite öffnen, ihren Text lesen und den zurückgegebenen Links folgen. Auch Suchergebnisse lassen sich über eine normale HTTPS-Suchadresse abrufen. Er entscheidet selbst, wonach er recherchiert und welche Informationen er für seinen Auftrag benötigt. Es werden keine Kunden, Geschäftsideen oder Lernaufgaben vorgegeben.</w:t>
      </w:r>
    </w:p>
    <w:p>
      <w:r>
        <w:t>Das Werkzeug liefert Titel, Seitentext, Links, HTTP-Status, Weiterleitungen und einen Inhaltshash. Die Ergebnisse liegen im privaten Werkzeugverlauf. Seine Constitution erklärt die neue Fähigkeit; die Einrichtung legt BROWSER_ACCESS.md im eigenen Arbeitsbereich ab. Der Agent lernt die Bedienung über diese Beschreibung und seine eigenen Versuche.</w:t>
      </w:r>
    </w:p>
    <w:p>
      <w:pPr>
        <w:pStyle w:val="Heading2"/>
      </w:pPr>
      <w:r>
        <w:t>Welche Browserfunktionen noch fehlen</w:t>
      </w:r>
    </w:p>
    <w:p>
      <w:r>
        <w:t>Der Gateway ist ein textbasierter Browser für Recherche. Er führt kein JavaScript aus und übernimmt keine Cookies oder angemeldeten Sitzungen. Anmeldung, Formulare, Uploads, Bestellungen und heruntergeladene Programme sind nicht freigeschaltet. PDF- und Binärinhalte werden abgelehnt. Seiten, die JavaScript oder Captchas voraussetzen, können daher unvollständig oder unbrauchbar sein.</w:t>
      </w:r>
    </w:p>
    <w:p>
      <w:r>
        <w:t>Diese Grenzen sind technische Beschränkungen der bereitgestellten Fähigkeit. Normale Recherchefehler, nicht unterstützte Inhalte oder ein fehlendes Ergebnis gelten nicht als Insolvenz und lösen nicht automatisch eine Sicherheitspause aus. Der Agent kann daraus lernen oder den Betreiber um eine Erweiterung bitten.</w:t>
      </w:r>
    </w:p>
    <w:p>
      <w:pPr>
        <w:pStyle w:val="Heading2"/>
      </w:pPr>
      <w:r>
        <w:t>Wie das Heimnetz geschützt wird</w:t>
      </w:r>
    </w:p>
    <w:p>
      <w:r>
        <w:t>Der Browser läuft unter einem eigenen unprivilegierten Ubuntu-Benutzer. Nur die vertrauenswürdige Agentenruntime darf seinen lokalen Zugang verwenden. Der Terminalcontainer bleibt dauerhaft ohne Netzwerk und erhält keinen Zugang zum Browser-Socket.</w:t>
      </w:r>
    </w:p>
    <w:p>
      <w:r>
        <w:t>Vor jeder Verbindung werden die URL und alle DNS-Adressen geprüft. Private Netze, Loopback, Link-local, Metadatenziele, reservierte Adressen und bestimmte IPv6-Übergangsnetze sind gesperrt. Auch ein gemischter öffentlicher und privater DNS-Antwortsatz wird abgelehnt. Jede Weiterleitung wird neu geprüft.</w:t>
      </w:r>
    </w:p>
    <w:p>
      <w:r>
        <w:t>Die Verbindung wird an die zuvor geprüfte numerische Adresse gebunden. Die verschlüsselte Verbindung prüft dennoch das Zertifikat für den ursprünglichen Hostnamen. Dadurch kann eine zweite DNS-Auflösung beim Verbindungsaufbau den Zielserver nicht unbemerkt ins Heimnetz verschieben.</w:t>
      </w:r>
    </w:p>
    <w:p>
      <w:r>
        <w:t>Eine zusätzliche rootverwaltete IPv4- und IPv6-Firewall gilt ausschließlich für den Browserbenutzer. Sie erlaubt HTTPS auf TCP 443 und DNS auf Port 53 nur zu den konfigurierten Resolvern. Lokale Hostadressen, lokale Netzpräfixe und die ermittelte öffentliche Ausgangsadresse sind gesperrt. Diese letzte Sperre verhindert Rückleitungen über die eigene öffentliche Routeradresse. Bei Änderungen von WAN-Adresse, Netzpräfixen oder DNS-Konfiguration muss die Vorbereitung erneut ausgeführt werden.</w:t>
      </w:r>
    </w:p>
    <w:p>
      <w:pPr>
        <w:pStyle w:val="Heading2"/>
      </w:pPr>
      <w:r>
        <w:t>Welche Daten der Browser nicht erhält</w:t>
      </w:r>
    </w:p>
    <w:p>
      <w:r>
        <w:t>Der Browserdienst erhält weder Modellschlüssel noch Postfachpasswort, Signerschlüssel oder Betreiberdateien. Auch Agenten-Workspace und Softwarebereich sind für diesen Dienst gesperrt. Die Webrecherche benötigt keine Domain und verwendet keine persönliche Browsersitzung des Betreibers.</w:t>
      </w:r>
    </w:p>
    <w:p>
      <w:r>
        <w:t>Webseiten bleiben unvertrauenswürdige externe Inhalte. Ihre Anweisungen ersetzen weder den Auftrag noch die Grundregeln. Zielserver sehen bei einem Abruf allerdings die öffentliche Ausgangsadresse, die URL und gegebenenfalls Suchbegriffe. Auch eine GET-Anfrage kann auf einem fremden Server eine Aktion auslösen. Ein lesender Browser garantiert deshalb keine vollständig folgenlose Außenwirkung; sensible Inhalte gehören nicht in Suchbegriffe oder URLs.</w:t>
      </w:r>
    </w:p>
    <w:p>
      <w:pPr>
        <w:pStyle w:val="Heading2"/>
      </w:pPr>
      <w:r>
        <w:t>Grundregeln und Mailabsicherung</w:t>
      </w:r>
    </w:p>
    <w:p>
      <w:r>
        <w:t>Die hostseitige Constitution enthält feste Grenzen gegen Drohung, Erpressung, Betrug, Identitätsmissbrauch, unbefugten Zugriff und die Verwendung privater Informationen als Druckmittel. Sie gelten für jede Modellanfrage. Das wirtschaftliche Überleben setzt diese Grenzen nicht außer Kraft. Der Agent darf innerhalb der Grenzen weiterhin eigene Arbeit, Lernen und Mittelverwendung entwickeln.</w:t>
      </w:r>
    </w:p>
    <w:p>
      <w:r>
        <w:t>Vor dem Mailversand prüft ein separater werkzeugloser Astra-Kontext den Entwurf. Nur ALLOW erlaubt den Versand. Ein Ausfall oder eine unklare Prüfung verweigert den Versand. Die Modellprüfung ist probabilistisch und kann keine perfekte inhaltliche Erkennung garantieren. Diese Prüfung kann Modellkosten verursachen, obwohl sie unabhängig von der Agentenstrategie läuft.</w:t>
      </w:r>
    </w:p>
    <w:p>
      <w:r>
        <w:t>Die Versandgrenze erzwingt einen Empfänger, keine BCC oder Anhänge, eine KI-Kennzeichnung und höchstens zehn reservierte Kandidaten pro 24 Stunden. Die private Versandakte bindet jeden Wiederholungsschlüssel an einen festen Inhalt. Unklarer SMTP-Ausgang wird nicht automatisch erneut gesendet. Eine Wiederherstellung aus Backup verlangt Abgleich, bevor neue Außenaktionen erfolgen.</w:t>
      </w:r>
    </w:p>
    <w:p>
      <w:pPr>
        <w:pStyle w:val="Heading2"/>
      </w:pPr>
      <w:r>
        <w:t>Wächter und Operator Stopp</w:t>
      </w:r>
    </w:p>
    <w:p>
      <w:r>
        <w:t>Der unabhängige Wächter hat kein Modell, keinen Internetzugang und keine strategische Rolle. Er prüft Werkzeugabsichten, Browsernavigationen und Ergebnisse. Private Protokolle und dauerhafte Pausenmarker liegen außerhalb des Agentenbereichs. Wiederholte beobachtete Grenzverletzungen führen zur Pause; gewöhnliche Arbeitsfehler bleiben erlaubt.</w:t>
      </w:r>
    </w:p>
    <w:p>
      <w:r>
        <w:t>Der Monitor zeigt einen bereinigten Interventionszähler und den Pausenstatus. Er veröffentlicht keine Mailtexte, Empfänger, Befehle oder URLs. Fehlende und veraltete Beobachtung werden angezeigt. Der Zähler beschreibt erkannte Interventionen und ist kein vollständiger Mitschnitt jeder vom Betriebssystem blockierten Netzwerkoperation.</w:t>
      </w:r>
    </w:p>
    <w:p>
      <w:r>
        <w:t>Stop-AgentSafely.ps1 schreibt einen dauerhaften rootgeschützten Stoppmarker und beendet Worker, Mailprüfung, Browser, Website, Signer und eigene Ausführungscontainer. Dateien, Erinnerung und Guthaben werden nicht gelöscht oder umgebucht. Ein Sicherheitseingriff ist kein wirtschaftlicher Tod. Bereits begonnene Außenwirkungen können unklar bleiben und müssen vor einer ausdrücklichen Wiederfreigabe geprüft werden.</w:t>
      </w:r>
    </w:p>
    <w:p>
      <w:pPr>
        <w:pStyle w:val="Heading2"/>
      </w:pPr>
      <w:r>
        <w:t>Einrichtung auf dem Server</w:t>
      </w:r>
    </w:p>
    <w:p>
      <w:r>
        <w:t>Im bisherigen Projektterminal zuerst das neue Release installieren: &amp; .\deploy\Deploy-Ubuntu.ps1 -SshTarget s340 -Action Install</w:t>
      </w:r>
    </w:p>
    <w:p>
      <w:r>
        <w:t>Danach den Browser vorbereiten: &amp; .\deploy\Prepare-BrowserAccess.ps1 -SshTarget s340</w:t>
      </w:r>
    </w:p>
    <w:p>
      <w:r>
        <w:t>Die Vorbereitung verlangt vorhandene Safeguards und bricht bei aktivem Worker oder Sicherheitspause ab. Sie richtet Dienst und Firewall ein, ermittelt die öffentliche Ausgangsadresse über api.ipify.org und liest eine öffentliche Seite von example.org durch den echten Gateway. Erst nach erfolgreichem Abruf wird die Browserfähigkeit in der Runtime-Konfiguration freigeschaltet. Die beiden HTTPS-Kontakte testen nur die Infrastruktur; es erfolgen keine Modellaufrufe, Mails, Zahlungen, Workerstarts oder Birth.</w:t>
      </w:r>
    </w:p>
    <w:p>
      <w:pPr>
        <w:pStyle w:val="Heading2"/>
      </w:pPr>
      <w:r>
        <w:t>Nachweise und offene Grenzen</w:t>
      </w:r>
    </w:p>
    <w:p>
      <w:r>
        <w:t>Lokale Prüfungen decken private und gemischte DNS-Antworten, Weiterleitungen ins Heimnetz, DNS-Wechsel, numerisch gebundene TLS-Verbindungen, geschützte lokale Ziele, Gateway-Ausfall, Sicherheitspausen und den unveränderten Auftrag beziehungsweise Finanzstand ab. Sie verwenden kontrollierte Testantworten und ersetzen nicht die Ubuntu-Ausführung.</w:t>
      </w:r>
    </w:p>
    <w:p>
      <w:r>
        <w:t>Die Schutzgrenze vertraut dem installierten Gateway, der Runtime, dem Wächter, dem Hostkernel und dem Betreiber mit Rootrechten. Sie ist keine Garantie gegen jede denkbare Schwachstelle, jede öffentlich erreichbare Weiterleitung oder jeden semantisch schädlichen URL-Inhalt. Kontointeraktionen, allgemeine Webaktionen, Veröffentlichung und Zahlungen benötigen eigene kontrollierte Erweiterungen.</w:t>
      </w:r>
    </w:p>
    <w:p>
      <w:r>
        <w:t>Technische Fundstellen: src/kwod/browser_policy.py, browser_gateway.py, watchdog.py, runtime.py und config.py; deploy/browser_firewall.py, prepare_browser.py, configure_browser.py sowie die zugehörigen systemd-Dienste. Betriebsbeschreibung: docs/browser-access.md.</w:t>
      </w:r>
    </w:p>
    <w:p>
      <w:r>
        <w:br w:type="page"/>
      </w:r>
    </w:p>
    <w:p>
      <w:pPr>
        <w:pStyle w:val="Heading1"/>
      </w:pPr>
      <w:r>
        <w:t>9 Produktionsvorbereitung vor Birth</w:t>
      </w:r>
    </w:p>
    <w:p>
      <w:pPr/>
      <w:r>
        <w:t>Stand 16. September 2026: Die fünf Voraussetzungen sind lokal umgesetzt. Der zuletzt bestätigte Ubuntu-Release ist dev-20260916-183502-0a6c94c5. Der neue Produktionspfad ist erst nach Installation und Prepare-Production auf dem Server eingerichtet und geprüft. Diese Vorbereitung ist keine Birth-Freigabe.</w:t>
      </w:r>
    </w:p>
    <w:p>
      <w:pPr>
        <w:pStyle w:val="Heading2"/>
      </w:pPr>
      <w:r>
        <w:t>Getrennte Instanzen</w:t>
      </w:r>
    </w:p>
    <w:p>
      <w:pPr/>
      <w:r>
        <w:t>Entwicklung bleibt unter /var/lib/kwod mit Instanz dev. Produktion erhält /var/lib/kwod-production mit Instanz prod, eigener Datenbank, Archive, Workspace, Softwarehome und öffentlicher Projektion. Store weist den falschen Modus zurück. CLI verlangt für prod einen ausdrücklichen Datenpfad und den Produktionsanbieter. Runtime, Kontext, Buchhaltung und Projektion verwenden die jeweilige Instanz. Entwicklungsanbieter dürfen keine Produktionsinstanz betreiben. Entwicklungsruntime darf den produktiven Mail- und Browserkanal nicht verwenden.</w:t>
      </w:r>
    </w:p>
    <w:p>
      <w:pPr>
        <w:pStyle w:val="Heading2"/>
      </w:pPr>
      <w:r>
        <w:t>Gespeicherter Startauftrag</w:t>
      </w:r>
    </w:p>
    <w:p>
      <w:pPr/>
      <w:r>
        <w:t>Configure-Production persistiert START_OBJECTIVE im Checkpoint und initialen Modellkontext. MISSION.md und RIGHTS_AND_LIMITS.md stehen im eigenen Workspace. Der Auftrag lautet: zuerst Umgebung, Werkzeuge, Depot und Mission verstehen, dann Julius an julius.weiske@gmx.de schreiben, was der Agent sieht, vorhat und plant. Bei Schwierigkeiten darf er den Betreiber kontaktieren. Kunden, Angebote und Einnahmen findet er selbst. Compute, Skills, Weiterbildung, Werkzeuge und Reserven bleiben seine Entscheidungen. Kein fiktives 50-Euro-Erbe wird gesetzt.</w:t>
      </w:r>
    </w:p>
    <w:p>
      <w:pPr>
        <w:pStyle w:val="Heading2"/>
      </w:pPr>
      <w:r>
        <w:t>Gemeinsamer Mailstand</w:t>
      </w:r>
    </w:p>
    <w:p>
      <w:pPr/>
      <w:r>
        <w:t>Die vorhandene Mail-Outbound-Datenbank wird einmalig per SQLite-Backup in die Produktionsinstanz übernommen, sofern dort noch keine vorhanden ist. Ein vorhandener Restore-Prüfmarker wird ebenfalls übernommen. /etc/kwod-production/mail-ledger.path verweist auf diese kanonische Datenbank. Produktive Runtime und manuelle Mailprüfungen verwenden danach dieselbe Historie. Dedupe bindet einen Schlüssel an den Inhalt; unklar beendete SMTP-Vorgänge werden nicht automatisch wiederholt. SMTP-Annahme beweist keine Zustellung. Der unabhängige Safety-Dienst bleibt probabilistisch; die Mengenbegrenzung bleibt zehn reservierte Nachrichtenkandidaten pro 24 Stunden.</w:t>
      </w:r>
    </w:p>
    <w:p>
      <w:pPr/>
      <w:r>
        <w:t>Prepare-Production startet die unabhängigen Wächter und Gateways mit dem installierten Code neu. Eine rootgeschützte Vorbereitungsspur erfasst Release, SHA256 aller Python-Module und tatsächliche systemd-InvocationIDs. Readiness vergleicht diese Angaben mit dem aktuellen Installationsstand. Ein neues Release erfordert erneute Vorbereitung; alte erfolgreiche Ausgaben gelten dafür nicht.</w:t>
      </w:r>
    </w:p>
    <w:p>
      <w:pPr>
        <w:pStyle w:val="Heading2"/>
      </w:pPr>
      <w:r>
        <w:t>Readiness aus dem Installationszustand</w:t>
      </w:r>
    </w:p>
    <w:p>
      <w:pPr/>
      <w:r>
        <w:t>Test-ProductionReadiness führt ausschließlich den installierten Checker aus. Er liest SQLite im URI-readonly-Modus und prüft archivierte Inhalte gegen ihre Hashes. Geprüft werden Startkontext, Constitution, Modellkonfiguration, fehlende Birth und Modellversuche, geschützte Zugangsdaten, Ledgerintegrität, Quellmanifest, Prozesse, Unix-Sockets, deaktivierte Worker, Produktionsunit, Executor-Image, Browser-Firewall-Hooks und Produktionsprojektion. Fehler ergeben konkrete Blocker und einen fehlschlagenden Exitcode. Es erfolgt keine Modellanfrage, Mail oder Zahlung.</w:t>
      </w:r>
    </w:p>
    <w:p>
      <w:pPr/>
      <w:r>
        <w:t>Diese Prüfung bestätigt die Produktionsvorbereitung. Sie ersetzt keine Wallet-OpenRouter-Zahlung, tatsächliche Erbfeststellung oder Birth-Freigabe. Die Firewallprüfung bestätigt eingebundene Chains, keinen vollständigen adversarialen Netzwerktest.</w:t>
      </w:r>
    </w:p>
    <w:p>
      <w:pPr>
        <w:pStyle w:val="Heading2"/>
      </w:pPr>
      <w:r>
        <w:t>Astra über OpenRouter</w:t>
      </w:r>
    </w:p>
    <w:p>
      <w:pPr/>
      <w:r>
        <w:t>kwod-production.service verwendet --mode prod --data /var/lib/kwod-production run --openrouter-prod --forever. Der Anbieter liest den Key ausschließlich aus dem systemd-Credential openrouter.key. Entwicklungs-Umgebungsschlüssel werden nicht übernommen. Modell ist gpt-6-astra mit der bestehenden festgelegten OpenRouter-Routingkonfiguration.</w:t>
      </w:r>
    </w:p>
    <w:p>
      <w:pPr/>
      <w:r>
        <w:t>Der Dienst bleibt deaktiviert und ungestartet. Sein erforderlicher /etc/kwod-production/BORN-Marker wird durch die Vorbereitung nicht erzeugt. Auch die Runtime lässt ohne born_at keinen Modellaufruf zu. Stop und Watchdog-Pause sperren zusätzlich. Der sichere Operator-Stopp umfasst jetzt beide Worker. Der Installer verweigert ein Upgrade bei laufendem Entwicklungs- oder Produktionsworker.</w:t>
      </w:r>
    </w:p>
    <w:p>
      <w:pPr>
        <w:pStyle w:val="Heading2"/>
      </w:pPr>
      <w:r>
        <w:t>Installation und Vorbereitung</w:t>
      </w:r>
    </w:p>
    <w:p>
      <w:pPr/>
      <w:r>
        <w:t>&amp; .\deploy\Deploy-Ubuntu.ps1 -SshTarget s340 -Action Install</w:t>
      </w:r>
    </w:p>
    <w:p>
      <w:pPr/>
      <w:r>
        <w:t>&amp; .\deploy\Prepare-Production.ps1 -SshTarget s340</w:t>
      </w:r>
    </w:p>
    <w:p>
      <w:pPr/>
      <w:r>
        <w:t>Danach muss all_five_preparation_checks_pass aus dem tatsächlichen Ubuntu-Lauf true sein. Worker und Birth bleiben dabei aus. Der einmalige Birth-Vorgang mit belegtem Erbe und der noch ausstehende Wallet-Zahlungsnachweis bleiben getrennte Arbeit.</w:t>
      </w:r>
    </w:p>
    <w:p>
      <w:pPr>
        <w:pStyle w:val="Heading2"/>
      </w:pPr>
      <w:r>
        <w:t>Lokaler Prüfnachweis</w:t>
      </w:r>
    </w:p>
    <w:p>
      <w:r>
        <w:t>Die vollständige lokale Testsuite ergab 206 bestandene Tests, drei übersprungene Prüfungen und 153 bestandene Subtests. Produktionsprüfungen decken die getrennten Stores, den gespeicherten Auftrag, den ungeborenen Lauf ohne Modellaufruf, falsche Anbieter, Produktionsbackup und Restore, unveränderte Aufträge, Archivintegrität sowie die ausschließliche Verwendung des systemd-Credentials ab. Linux- und Installationsnachweise müssen auf Ubuntu erfolgen.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KEEP WORKING OR DIE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WORKING OR DIE Handbuch mit kontrolliertem Browserzugang</dc:title>
  <dc:subject>Agentenbetrieb Safeguards Browserzugang Entwicklungsstand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