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sz w:val="44"/>
          <w:szCs w:val="44"/>
        </w:rPr>
        <w:t xml:space="preserve">Data Cleaning, Preprocessing and Feature Engineering</w:t>
      </w:r>
    </w:p>
    <w:p>
      <w:pPr>
        <w:spacing w:after="100" w:before="200"/>
        <w:jc w:val="center"/>
      </w:pPr>
      <w:r>
        <w:rPr>
          <w:sz w:val="28"/>
          <w:szCs w:val="28"/>
        </w:rPr>
        <w:t xml:space="preserve">A Practical Project Report on Two Kaggle-Style Datasets</w:t>
      </w:r>
    </w:p>
    <w:p>
      <w:pPr>
        <w:spacing w:before="400"/>
        <w:jc w:val="center"/>
      </w:pPr>
      <w:r>
        <w:rPr>
          <w:i/>
          <w:iCs/>
          <w:sz w:val="22"/>
          <w:szCs w:val="22"/>
        </w:rPr>
        <w:t xml:space="preserve">Datasets: Titanic (classification) &amp; California Housing Prices (regression)</w:t>
      </w:r>
    </w:p>
    <w:p>
      <w:pPr>
        <w:spacing w:before="900"/>
        <w:jc w:val="center"/>
      </w:pPr>
      <w:r>
        <w:rPr>
          <w:sz w:val="24"/>
          <w:szCs w:val="24"/>
        </w:rPr>
        <w:t xml:space="preserve">Prepared by: Huraira bin Karamat</w:t>
      </w:r>
    </w:p>
    <w:p>
      <w:pPr>
        <w:spacing w:before="100"/>
        <w:jc w:val="center"/>
      </w:pPr>
      <w:r>
        <w:rPr>
          <w:sz w:val="22"/>
          <w:szCs w:val="22"/>
        </w:rPr>
        <w:t xml:space="preserve">Registration No. 5111124031  |  BS-AI</w:t>
      </w:r>
    </w:p>
    <w:p>
      <w:pPr>
        <w:spacing w:before="100"/>
        <w:jc w:val="center"/>
      </w:pPr>
      <w:r>
        <w:rPr>
          <w:sz w:val="22"/>
          <w:szCs w:val="22"/>
        </w:rPr>
        <w:t xml:space="preserve">Ibadat International University Islamabad — Faculty of Computer Science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Project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project applies the full data-cleaning, preprocessing, and feature-engineering workflow to two classic, Kaggle-style datasets, chosen so that one is categorical/mixed-type-heavy (Titanic) and the other is numerical-heavy (California Housing Prices):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Titanic — 891 passenger records; target: Survived (binary classification).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California Housing Prices — ~20,600 census-block records; target: median_house_value (regression).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 each dataset the accompanying Jupyter notebook: audits data quality, deliberately reproduces every classic data-quality problem on a copy for practice, cleans it, compares missing-value treatments, applies categorical/numerical preprocessing, engineers new features, splits the data correctly, walks through concrete data-leakage traps, and finally wraps the whole workflow into one reusable scikit-learn Pipeline. This report summarizes the methodology, decisions, and results; full runnable code and output is in the two accompanying .ipynb notebooks.</w:t>
      </w:r>
    </w:p>
    <w:p>
      <w:pPr>
        <w:pStyle w:val="Heading2"/>
        <w:spacing w:after="120" w:before="26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01_Titanic_Data_Cleaning_Preprocessing_FE.ipynb — full executed notebook (Titanic)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02_Housing_Data_Cleaning_Preprocessing_FE.ipynb — full executed notebook (Housing)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data/*_raw.csv, *_messy.csv, *_cleaned.csv — original, deliberately-corrupted, and final cleaned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pipelines/*.joblib — saved, reusable scikit-learn preprocessing + model pipelines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This report (data-preprocessing report, Practical Task 7)</w:t>
      </w:r>
    </w:p>
    <w:p>
      <w:pPr>
        <w:pStyle w:val="Heading1"/>
        <w:spacing w:after="160" w:before="360"/>
      </w:pPr>
      <w:r>
        <w:t xml:space="preserve">2. Data Quality Assessment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Both raw files were audited first. Real Kaggle exports are fairly clean, so only some of the seven classic problems were present out of the box; the rest were deliberately injected into a copy of each dataset (Practical Task 1) so every category could be demonstrated and fixed.</w:t>
      </w:r>
    </w:p>
    <w:p>
      <w:pPr>
        <w:pStyle w:val="Heading2"/>
        <w:spacing w:after="120" w:before="260"/>
      </w:pPr>
      <w:r>
        <w:t xml:space="preserve">2.1 Issues found — original files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400"/>
        <w:gridCol w:w="1600"/>
        <w:gridCol w:w="1900"/>
        <w:gridCol w:w="2100"/>
        <w:gridCol w:w="2100"/>
      </w:tblGrid>
      <w:tr>
        <w:trPr>
          <w:tblHeader/>
        </w:trPr>
        <w:tc>
          <w:tcPr>
            <w:tcW w:type="dxa" w:w="16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9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14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Duplicates</w:t>
            </w:r>
          </w:p>
        </w:tc>
        <w:tc>
          <w:tcPr>
            <w:tcW w:type="dxa" w:w="16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Invalid values</w:t>
            </w:r>
          </w:p>
        </w:tc>
        <w:tc>
          <w:tcPr>
            <w:tcW w:type="dxa" w:w="19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Inconsistent categories</w:t>
            </w:r>
          </w:p>
        </w:tc>
        <w:tc>
          <w:tcPr>
            <w:tcW w:type="dxa" w:w="21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Wrong dtypes</w:t>
            </w:r>
          </w:p>
        </w:tc>
        <w:tc>
          <w:tcPr>
            <w:tcW w:type="dxa" w:w="21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Outliers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Titanic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 19.9%, Cabin 77.1%, Embarked 0.2%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Pclass stored as int (really ordinal)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Fare right-skewed, some high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Housing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total_bedrooms 1.0%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total_rooms, population right-skewed; median_house_value capped at $500,001</w:t>
            </w:r>
          </w:p>
        </w:tc>
      </w:tr>
    </w:tbl>
    <w:p>
      <w:pPr>
        <w:pStyle w:val="Heading2"/>
        <w:spacing w:after="120" w:before="260"/>
      </w:pPr>
      <w:r>
        <w:t xml:space="preserve">2.2 Issues deliberately injected (Practical Task 1)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messy copy adds: duplicate rows, invalid values (negative ages, zero fares/income, an age of 200), inconsistent category casing/spacing, numeric columns stored as noisy text, extreme outliers, and noisy free text. The Housing copy also gets a synthetic sale_date column (clearly marked as synthetic) purely so the notebook has a real column to build date/time features from and a legitimate axis for a time-based split — the original 1990 census data has no dates.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1. Missing values by column, original Titanic data.</w:t>
      </w:r>
    </w:p>
    <w:p>
      <w:pPr>
        <w:pStyle w:val="Heading1"/>
        <w:spacing w:after="160" w:before="360"/>
      </w:pPr>
      <w:r>
        <w:t xml:space="preserve">3. Missing-Value Treatment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2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38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 deletion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Titanic Embarked (2 rows); Housing median_income (few invalid rows)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Very few affected rows; safe to drop without meaningful data loss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Column deletion (effective)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Titanic Cabin (77% missing)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 sparse to impute reliably; replaced with a derived Deck/HasCabin signal instead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 imputation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Titanic Age, Fare; Housing total_bedrooms, income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are right-skewed — median is more robust to skew/outliers than the mean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 (most-frequent) imputation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columns inside the pipeline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choice for nominal categorical data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KNN imputation (compared, not used in final pipeline)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Titanic Age; Housing total_bedrooms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Uses correlated numeric columns instead of one global statistic; more accurate but adds complexity/leakage risk if not fit on train only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314325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  <w:jc w:val="center"/>
      </w:pPr>
      <w:r>
        <w:drawing>
          <wp:inline distT="0" distB="0" distL="0" distR="0">
            <wp:extent cx="314325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2/3. Mean vs. median imputation compared against the true distribution, for Titanic Age (left) and Housing total_bedrooms (right).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Practical Task 3 (compare imputation methods) result: running the full pipeline end-to-end with mean vs. median vs. most-frequent numeric imputation changed validation accuracy/R² by well under 1% on both datasets — expected, since both datasets have a moderate (not severe) amount of missingness and both target variables are only weakly related to the missingness itself. Median was kept as the default for robustness to outliers.</w:t>
      </w:r>
    </w:p>
    <w:p>
      <w:pPr>
        <w:pStyle w:val="Heading1"/>
        <w:spacing w:after="160" w:before="360"/>
      </w:pPr>
      <w:r>
        <w:t xml:space="preserve">4. Categorical Data Encoding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2500"/>
      </w:tblGrid>
      <w:tr>
        <w:trPr>
          <w:tblHeader/>
        </w:trPr>
        <w:tc>
          <w:tcPr>
            <w:tcW w:type="dxa" w:w="19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2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25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Label encoding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Titanic Sex (demo)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Safe only because it's binary; not used for anything with &gt;2 unordered categories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Ordinal encoding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Titanic Pclass (demo)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Genuine order (1st &gt; 2nd &gt; 3rd class)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Embarked, Title, Deck, Pclass, Sex (Titanic); ocean_proximity (Housing) — inside the final pipeline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Nominal categories with no inherent order and low-to-moderate cardinality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High-cardinality handling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Titanic Ticket (681 unique), Cabin (147 unique)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 sparse to one-hot directly; compact features (Deck letter, family/ticket grouping) derived instead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Rare-category grouping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Titanic Title extracted from Name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Titles with &lt;10 occurrences (e.g. Rev, Col, Major) grouped into "Other"; Mlle/Ms/Mme normalized to Miss/Mrs</w:t>
            </w:r>
          </w:p>
        </w:tc>
      </w:tr>
    </w:tbl>
    <w:p>
      <w:pPr>
        <w:pStyle w:val="Heading1"/>
        <w:spacing w:after="160" w:before="360"/>
      </w:pPr>
      <w:r>
        <w:t xml:space="preserve">5. Numerical Data Treatment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Standardization, min-max scaling, robust scaling, and a log1p transform were compared on the most skewed numeric column in each dataset (Fare for Titanic, total_rooms for Housing).</w:t>
      </w:r>
    </w:p>
    <w:p>
      <w:pPr>
        <w:spacing w:after="160" w:before="120"/>
        <w:jc w:val="center"/>
      </w:pPr>
      <w:r>
        <w:drawing>
          <wp:inline distT="0" distB="0" distL="0" distR="0">
            <wp:extent cx="3810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  <w:jc w:val="center"/>
      </w:pPr>
      <w:r>
        <w:drawing>
          <wp:inline distT="0" distB="0" distL="0" distR="0">
            <wp:extent cx="3810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4/5. Scaling and log-transform comparison — Titanic Fare (top) and Housing total_rooms (bottom).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Key finding: standardization and min-max scaling reposition the data but do not fix skew — the long right tail remains. A log1p transform (applied before scaling, inside the pipeline for Housing's skewed columns) markedly reduced skew — e.g. Housing total_rooms skew dropped from a high positive value to close to symmetric after log1p. Robust scaling (median/IQR-based) was the most resistant to the outliers that were capped in the previous step. Standardization was used as the final scaler for tree-free linear models in both pipelines.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Outlier treatment: both datasets used the 1.5×IQR rule to flag outliers (Fare/Age for Titanic, population for Housing) and capped (winsorized) rather than deleted them, preserving the affected rows while bounding their influence.</w:t>
      </w:r>
    </w:p>
    <w:p>
      <w:pPr>
        <w:pStyle w:val="Heading1"/>
        <w:spacing w:after="160" w:before="360"/>
      </w:pPr>
      <w:r>
        <w:t xml:space="preserve">6. Feature Engineering</w:t>
      </w:r>
    </w:p>
    <w:p>
      <w:pPr>
        <w:pStyle w:val="Heading2"/>
        <w:spacing w:after="120" w:before="260"/>
      </w:pPr>
      <w:r>
        <w:t xml:space="preserve">6.1 Titanic (8 engineered features)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600"/>
      </w:tblGrid>
      <w:tr>
        <w:trPr>
          <w:tblHeader/>
        </w:trPr>
        <w:tc>
          <w:tcPr>
            <w:tcW w:type="dxa" w:w="20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(rare-grouped)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 from Name (Mr/Mrs/Miss/Master/Other)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FamilySize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Derived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SibSp + Parch + 1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IsAlone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Derived (binary)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if FamilySize == 1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FarePerPerson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Ratio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Fare / FamilySize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AgeBin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Binning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Child / Teen / YoungAdult / Adult / Senior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Domain-based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letter of Cabin, "Unknown" if missing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Pclass_Sex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Combines class and sex — the two strongest survival predictors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NameLength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Text-length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Character length of the Name field</w:t>
            </w:r>
          </w:p>
        </w:tc>
      </w:tr>
    </w:tbl>
    <w:p>
      <w:pPr>
        <w:pStyle w:val="Heading2"/>
        <w:spacing w:after="120" w:before="260"/>
      </w:pPr>
      <w:r>
        <w:t xml:space="preserve">6.2 Housing (11 engineered features)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400"/>
      </w:tblGrid>
      <w:tr>
        <w:trPr>
          <w:tblHeader/>
        </w:trPr>
        <w:tc>
          <w:tcPr>
            <w:tcW w:type="dxa" w:w="26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rooms_per_household, bedrooms_per_room, population_per_household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Ratio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Classic California-housing engineered ratios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sale_year/month/quarter/dayofweek, is_weekend_sale, days_since_sale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Date/time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 from the synthetic sale_date column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income_cat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Binning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median_income bucketed into 5 categories (also used for stratified split)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income_x_rooms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median_income × rooms_per_household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is_coastal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Domain-based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if ocean_proximity indicates a coastal block</w:t>
            </w:r>
          </w:p>
        </w:tc>
      </w:tr>
    </w:tbl>
    <w:p>
      <w:pPr>
        <w:pStyle w:val="Heading1"/>
        <w:spacing w:after="160" w:before="360"/>
      </w:pPr>
      <w:r>
        <w:t xml:space="preserve">7. Data Splitting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3600"/>
      </w:tblGrid>
      <w:tr>
        <w:trPr>
          <w:tblHeader/>
        </w:trPr>
        <w:tc>
          <w:tcPr>
            <w:tcW w:type="dxa" w:w="14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36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 used</w:t>
            </w:r>
          </w:p>
        </w:tc>
        <w:tc>
          <w:tcPr>
            <w:tcW w:type="dxa" w:w="36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Titanic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Stratified 70/15/15 train/val/test on Survived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Survived is imbalanced (~62%/38%); stratifying keeps that ratio consistent across all three sets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Housing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Stratified 70/15/15 on income_cat, AND a separate time-based 80/20 split on sale_date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median_income is the strongest predictor, so stratifying on it avoids random-split bias; the time-based split demonstrates the correct approach if the data were genuinely transactional</w:t>
            </w:r>
          </w:p>
        </w:tc>
      </w:tr>
    </w:tbl>
    <w:p>
      <w:pPr>
        <w:pStyle w:val="Heading1"/>
        <w:spacing w:after="160" w:before="360"/>
      </w:pPr>
      <w:r>
        <w:t xml:space="preserve">8. Data Leakage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Four leakage patterns were demonstrated concretely in code (not just described):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Preprocessing before splitting — fitting a scaler/imputer on the full dataset vs. train-only produces measurably different statistics (e.g. Housing total_bedrooms median: 435 from train-only vs. 436 from the full dataset) — a small but real leak that compounds with more aggressive preprocessing.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Target leakage — flagged the risk of features that only exist because the outcome is already known (e.g. Titanic's Boat/Body columns, or a Housing price-per-room ratio computed using the target itself); none of the engineered features in this project use the target.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Training–test contamination — Titanic: passengers sharing a Ticket (family members) can land on both sides of a random split, and their survival is correlated. Housing: nearby census blocks (via latitude/longitude) are spatially correlated, so a random split can place near-duplicate neighbors on both sides.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Leakage through future information — demonstrated on the Housing sale_date: a stratified-random split lets train and test date ranges overlap freely, which would be a genuine leak on real transactional data; the time-based split (train on earlier dates, test on later ones) avoids this.</w:t>
      </w:r>
    </w:p>
    <w:p>
      <w:pPr>
        <w:pStyle w:val="Heading1"/>
        <w:spacing w:after="160" w:before="360"/>
      </w:pPr>
      <w:r>
        <w:t xml:space="preserve">9. Scikit-Learn Pipelines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Both notebooks conclude with a single, reusable scikit-learn Pipeline: a ColumnTransformer routes numeric columns through impute→(log, for skewed Housing columns)→scale, and categorical columns through impute→one-hot, with the model as the final step. Each pipeline is fit only on the training split and then applied unchanged to validation/test — which is what prevents the leakage patterns shown in Section 8 by construction, rather than by manual discipline. Both fitted pipelines were saved with joblib for reuse on new data.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900"/>
        <w:gridCol w:w="2900"/>
      </w:tblGrid>
      <w:tr>
        <w:trPr>
          <w:tblHeader/>
        </w:trPr>
        <w:tc>
          <w:tcPr>
            <w:tcW w:type="dxa" w:w="14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4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9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Validation result</w:t>
            </w:r>
          </w:p>
        </w:tc>
        <w:tc>
          <w:tcPr>
            <w:tcW w:type="dxa" w:w="29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result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Titanic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79.9% accuracy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80.6% accuracy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Housing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R² = 0.661, MAE ≈ $48,478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R² = 0.658, MAE ≈ $48,918</w:t>
            </w:r>
          </w:p>
        </w:tc>
      </w:tr>
    </w:tbl>
    <w:p>
      <w:pPr>
        <w:pStyle w:val="Heading1"/>
        <w:spacing w:after="160" w:before="360"/>
      </w:pPr>
      <w:r>
        <w:t xml:space="preserve">10. Practical Tasks —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100"/>
      </w:tblGrid>
      <w:tr>
        <w:trPr>
          <w:tblHeader/>
        </w:trPr>
        <w:tc>
          <w:tcPr>
            <w:tcW w:type="dxa" w:w="7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100"/>
            <w:shd w:fill="2F3E4E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addressed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 a deliberately messy dataset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Sections 2–3, both notebooks (titanic_messy.csv / housing_messy.csv)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reusable preprocessing pipeline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9 — ColumnTransformer + Pipeline, saved as .joblib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Compare different imputation methods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3 — mean vs. median vs. most-frequent vs. KNN, quantified through the pipeline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categorical encoding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4 — label, ordinal, one-hot, rare-category grouping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 numerical features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5 — standardization, min-max, robust, log1p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potential leakage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8 — 4 concrete traps demonstrated in code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Prepare a data-preprocessing report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document</w:t>
            </w:r>
          </w:p>
        </w:tc>
      </w:tr>
    </w:tbl>
    <w:p>
      <w:pPr>
        <w:pStyle w:val="Heading1"/>
        <w:spacing w:after="160" w:before="360"/>
      </w:pPr>
      <w:r>
        <w:t xml:space="preserve">11. Conclusion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Working through both a categorical/mixed-type dataset (Titanic) and a numerically-heavy dataset (Housing) covered the full breadth of the required concept list: all seven data-quality problems, five missing-value strategies, five categorical-encoding techniques, five numerical-treatment techniques, seven feature-engineering patterns, three splitting strategies, four leakage traps, and a full scikit-learn Pipeline/ColumnTransformer implementation. The resulting pipelines reach reasonable baseline performance (80.6% test accuracy for Titanic survival; R² = 0.658 for Housing prices) using only linear models, confirming that the preprocessing and feature engineering — not model complexity — was the focus and did its job.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84f84b940201f6d96f5e6e507073e45ef012ad.png"/><Relationship Id="rId8" Type="http://schemas.openxmlformats.org/officeDocument/2006/relationships/image" Target="media/7976ce391b05275863d715fb64d24326aa2fa85a.png"/><Relationship Id="rId9" Type="http://schemas.openxmlformats.org/officeDocument/2006/relationships/image" Target="media/f522f468d54894e0d47d6e6f202f31f20d5ac744.png"/><Relationship Id="rId10" Type="http://schemas.openxmlformats.org/officeDocument/2006/relationships/image" Target="media/cc08feabbfcadb945c58f35d812a0bda92015de9.png"/><Relationship Id="rId11" Type="http://schemas.openxmlformats.org/officeDocument/2006/relationships/image" Target="media/af6fd3fbf0ca6b0338aace33aa321612dbe59fb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2026-08-20T21:57:31.785Z</dcterms:created>
  <dcterms:modified xsi:type="dcterms:W3CDTF">2026-08-20T21:57:31.794Z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