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outlineLvl w:val="9"/>
        <w:rPr>
          <w:rFonts w:hint="eastAsia"/>
          <w:lang w:val="en-US" w:eastAsia="zh-CN"/>
        </w:rPr>
      </w:pPr>
    </w:p>
    <w:p>
      <w:pPr>
        <w:pStyle w:val="2"/>
        <w:bidi w:val="0"/>
        <w:jc w:val="center"/>
        <w:outlineLvl w:val="9"/>
        <w:rPr>
          <w:rFonts w:hint="eastAsia"/>
          <w:lang w:val="en-US" w:eastAsia="zh-CN"/>
        </w:rPr>
      </w:pPr>
    </w:p>
    <w:p>
      <w:pPr>
        <w:pStyle w:val="2"/>
        <w:bidi w:val="0"/>
        <w:jc w:val="center"/>
        <w:outlineLvl w:val="9"/>
        <w:rPr>
          <w:rFonts w:hint="eastAsia"/>
          <w:lang w:val="en-US" w:eastAsia="zh-CN"/>
        </w:rPr>
      </w:pPr>
    </w:p>
    <w:p>
      <w:pPr>
        <w:pStyle w:val="2"/>
        <w:bidi w:val="0"/>
        <w:jc w:val="center"/>
        <w:outlineLvl w:val="9"/>
        <w:rPr>
          <w:rFonts w:hint="eastAsia"/>
          <w:lang w:val="en-US" w:eastAsia="zh-CN"/>
        </w:rPr>
      </w:pPr>
    </w:p>
    <w:p>
      <w:pPr>
        <w:pStyle w:val="2"/>
        <w:bidi w:val="0"/>
        <w:jc w:val="center"/>
        <w:rPr>
          <w:rFonts w:hint="eastAsia"/>
          <w:lang w:val="en-US" w:eastAsia="zh-CN"/>
        </w:rPr>
      </w:pPr>
      <w:bookmarkStart w:id="0" w:name="_Toc16218"/>
      <w:r>
        <w:rPr>
          <w:rFonts w:hint="eastAsia"/>
          <w:lang w:val="en-US" w:eastAsia="zh-CN"/>
        </w:rPr>
        <w:t>众盈-项目创意分析</w:t>
      </w:r>
      <w:bookmarkEnd w:id="0"/>
    </w:p>
    <w:p>
      <w:pPr>
        <w:wordWrap w:val="0"/>
        <w:jc w:val="right"/>
        <w:rPr>
          <w:rStyle w:val="11"/>
          <w:rFonts w:hint="eastAsia"/>
          <w:lang w:val="en-US" w:eastAsia="zh-CN"/>
        </w:rPr>
      </w:pPr>
      <w:r>
        <w:rPr>
          <w:rFonts w:hint="eastAsia"/>
          <w:lang w:val="en-US" w:eastAsia="zh-CN"/>
        </w:rPr>
        <w:t xml:space="preserve">   </w:t>
      </w:r>
      <w:r>
        <w:rPr>
          <w:rStyle w:val="11"/>
          <w:rFonts w:hint="eastAsia"/>
          <w:lang w:val="en-US" w:eastAsia="zh-CN"/>
        </w:rPr>
        <w:t xml:space="preserve">一种新的商业模式论证    </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 xml:space="preserve">                       2021年10月23日</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wordWrap/>
        <w:jc w:val="right"/>
        <w:rPr>
          <w:rStyle w:val="11"/>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sdt>
      <w:sdtPr>
        <w:rPr>
          <w:rFonts w:ascii="宋体" w:hAnsi="宋体" w:eastAsia="宋体" w:cstheme="minorBidi"/>
          <w:kern w:val="2"/>
          <w:sz w:val="21"/>
          <w:szCs w:val="24"/>
          <w:lang w:val="en-US" w:eastAsia="zh-CN" w:bidi="ar-SA"/>
        </w:rPr>
        <w:id w:val="147481015"/>
        <w15:color w:val="DBDBDB"/>
        <w:docPartObj>
          <w:docPartGallery w:val="Table of Contents"/>
          <w:docPartUnique/>
        </w:docPartObj>
      </w:sdtPr>
      <w:sdtEndPr>
        <w:rPr>
          <w:rFonts w:hint="eastAsia" w:asciiTheme="minorHAnsi" w:hAnsiTheme="minorHAnsi" w:eastAsiaTheme="minorEastAsia"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_Toc16218 </w:instrText>
          </w:r>
          <w:r>
            <w:rPr>
              <w:rFonts w:hint="eastAsia"/>
              <w:lang w:val="en-US" w:eastAsia="zh-CN"/>
            </w:rPr>
            <w:fldChar w:fldCharType="separate"/>
          </w:r>
          <w:r>
            <w:rPr>
              <w:rFonts w:hint="eastAsia"/>
              <w:lang w:val="en-US" w:eastAsia="zh-CN"/>
            </w:rPr>
            <w:t>众盈-项目创意分析</w:t>
          </w:r>
          <w:r>
            <w:tab/>
          </w:r>
          <w:r>
            <w:fldChar w:fldCharType="begin"/>
          </w:r>
          <w:r>
            <w:instrText xml:space="preserve"> PAGEREF _Toc16218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_Toc23982 </w:instrText>
          </w:r>
          <w:r>
            <w:rPr>
              <w:rFonts w:hint="eastAsia"/>
              <w:lang w:val="en-US" w:eastAsia="zh-CN"/>
            </w:rPr>
            <w:fldChar w:fldCharType="separate"/>
          </w:r>
          <w:r>
            <w:rPr>
              <w:rFonts w:hint="eastAsia"/>
              <w:lang w:val="en-US" w:eastAsia="zh-CN"/>
            </w:rPr>
            <w:t>第一章 商业模式核心阐述</w:t>
          </w:r>
          <w:r>
            <w:tab/>
          </w:r>
          <w:r>
            <w:fldChar w:fldCharType="begin"/>
          </w:r>
          <w:r>
            <w:instrText xml:space="preserve"> PAGEREF _Toc23982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_Toc10124 </w:instrText>
          </w:r>
          <w:r>
            <w:rPr>
              <w:rFonts w:hint="eastAsia"/>
              <w:lang w:val="en-US" w:eastAsia="zh-CN"/>
            </w:rPr>
            <w:fldChar w:fldCharType="separate"/>
          </w:r>
          <w:r>
            <w:rPr>
              <w:rFonts w:hint="eastAsia"/>
              <w:lang w:val="en-US" w:eastAsia="zh-CN"/>
            </w:rPr>
            <w:t>一、 项目契机和出发点</w:t>
          </w:r>
          <w:r>
            <w:tab/>
          </w:r>
          <w:r>
            <w:fldChar w:fldCharType="begin"/>
          </w:r>
          <w:r>
            <w:instrText xml:space="preserve"> PAGEREF _Toc10124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_Toc29325 </w:instrText>
          </w:r>
          <w:r>
            <w:rPr>
              <w:rFonts w:hint="eastAsia"/>
              <w:lang w:val="en-US" w:eastAsia="zh-CN"/>
            </w:rPr>
            <w:fldChar w:fldCharType="separate"/>
          </w:r>
          <w:r>
            <w:rPr>
              <w:rFonts w:hint="eastAsia"/>
              <w:lang w:val="en-US" w:eastAsia="zh-CN"/>
            </w:rPr>
            <w:t>二、 服务行业特点分析</w:t>
          </w:r>
          <w:r>
            <w:tab/>
          </w:r>
          <w:r>
            <w:fldChar w:fldCharType="begin"/>
          </w:r>
          <w:r>
            <w:instrText xml:space="preserve"> PAGEREF _Toc29325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_Toc4647 </w:instrText>
          </w:r>
          <w:r>
            <w:rPr>
              <w:rFonts w:hint="eastAsia"/>
              <w:lang w:val="en-US" w:eastAsia="zh-CN"/>
            </w:rPr>
            <w:fldChar w:fldCharType="separate"/>
          </w:r>
          <w:r>
            <w:rPr>
              <w:rFonts w:hint="eastAsia"/>
              <w:lang w:val="en-US" w:eastAsia="zh-CN"/>
            </w:rPr>
            <w:t>三、 名词定义</w:t>
          </w:r>
          <w:r>
            <w:tab/>
          </w:r>
          <w:r>
            <w:fldChar w:fldCharType="begin"/>
          </w:r>
          <w:r>
            <w:instrText xml:space="preserve"> PAGEREF _Toc4647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_Toc564 </w:instrText>
          </w:r>
          <w:r>
            <w:rPr>
              <w:rFonts w:hint="eastAsia"/>
              <w:lang w:val="en-US" w:eastAsia="zh-CN"/>
            </w:rPr>
            <w:fldChar w:fldCharType="separate"/>
          </w:r>
          <w:r>
            <w:rPr>
              <w:rFonts w:hint="eastAsia"/>
              <w:lang w:val="en-US" w:eastAsia="zh-CN"/>
            </w:rPr>
            <w:t>四、 多方共赢</w:t>
          </w:r>
          <w:r>
            <w:tab/>
          </w:r>
          <w:r>
            <w:fldChar w:fldCharType="begin"/>
          </w:r>
          <w:r>
            <w:instrText xml:space="preserve"> PAGEREF _Toc564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_Toc4974 </w:instrText>
          </w:r>
          <w:r>
            <w:rPr>
              <w:rFonts w:hint="eastAsia"/>
              <w:lang w:val="en-US" w:eastAsia="zh-CN"/>
            </w:rPr>
            <w:fldChar w:fldCharType="separate"/>
          </w:r>
          <w:r>
            <w:rPr>
              <w:rFonts w:hint="eastAsia"/>
              <w:lang w:val="en-US" w:eastAsia="zh-CN"/>
            </w:rPr>
            <w:t>五、 竞争优势分析</w:t>
          </w:r>
          <w:r>
            <w:tab/>
          </w:r>
          <w:r>
            <w:fldChar w:fldCharType="begin"/>
          </w:r>
          <w:r>
            <w:instrText xml:space="preserve"> PAGEREF _Toc4974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_Toc4559 </w:instrText>
          </w:r>
          <w:r>
            <w:rPr>
              <w:rFonts w:hint="eastAsia"/>
              <w:lang w:val="en-US" w:eastAsia="zh-CN"/>
            </w:rPr>
            <w:fldChar w:fldCharType="separate"/>
          </w:r>
          <w:r>
            <w:rPr>
              <w:rFonts w:hint="eastAsia"/>
              <w:lang w:val="en-US" w:eastAsia="zh-CN"/>
            </w:rPr>
            <w:t>六、 可能面临的风险</w:t>
          </w:r>
          <w:r>
            <w:tab/>
          </w:r>
          <w:r>
            <w:fldChar w:fldCharType="begin"/>
          </w:r>
          <w:r>
            <w:instrText xml:space="preserve"> PAGEREF _Toc4559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_Toc15852 </w:instrText>
          </w:r>
          <w:r>
            <w:rPr>
              <w:rFonts w:hint="eastAsia"/>
              <w:lang w:val="en-US" w:eastAsia="zh-CN"/>
            </w:rPr>
            <w:fldChar w:fldCharType="separate"/>
          </w:r>
          <w:r>
            <w:rPr>
              <w:rFonts w:hint="eastAsia"/>
              <w:lang w:val="en-US" w:eastAsia="zh-CN"/>
            </w:rPr>
            <w:t>第二章 平台愿景展望</w:t>
          </w:r>
          <w:r>
            <w:tab/>
          </w:r>
          <w:r>
            <w:fldChar w:fldCharType="begin"/>
          </w:r>
          <w:r>
            <w:instrText xml:space="preserve"> PAGEREF _Toc15852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_Toc19339 </w:instrText>
          </w:r>
          <w:r>
            <w:rPr>
              <w:rFonts w:hint="eastAsia"/>
              <w:lang w:val="en-US" w:eastAsia="zh-CN"/>
            </w:rPr>
            <w:fldChar w:fldCharType="separate"/>
          </w:r>
          <w:r>
            <w:rPr>
              <w:rFonts w:hint="eastAsia"/>
              <w:lang w:val="en-US" w:eastAsia="zh-CN"/>
            </w:rPr>
            <w:t>一、 口号</w:t>
          </w:r>
          <w:r>
            <w:tab/>
          </w:r>
          <w:r>
            <w:fldChar w:fldCharType="begin"/>
          </w:r>
          <w:r>
            <w:instrText xml:space="preserve"> PAGEREF _Toc19339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_Toc5564 </w:instrText>
          </w:r>
          <w:r>
            <w:rPr>
              <w:rFonts w:hint="eastAsia"/>
              <w:lang w:val="en-US" w:eastAsia="zh-CN"/>
            </w:rPr>
            <w:fldChar w:fldCharType="separate"/>
          </w:r>
          <w:r>
            <w:rPr>
              <w:rFonts w:hint="eastAsia"/>
              <w:lang w:val="en-US" w:eastAsia="zh-CN"/>
            </w:rPr>
            <w:t>二、 零成本极速接入</w:t>
          </w:r>
          <w:r>
            <w:tab/>
          </w:r>
          <w:r>
            <w:fldChar w:fldCharType="begin"/>
          </w:r>
          <w:r>
            <w:instrText xml:space="preserve"> PAGEREF _Toc5564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_Toc9003 </w:instrText>
          </w:r>
          <w:r>
            <w:rPr>
              <w:rFonts w:hint="eastAsia"/>
              <w:lang w:val="en-US" w:eastAsia="zh-CN"/>
            </w:rPr>
            <w:fldChar w:fldCharType="separate"/>
          </w:r>
          <w:r>
            <w:rPr>
              <w:rFonts w:hint="eastAsia"/>
              <w:lang w:val="en-US" w:eastAsia="zh-CN"/>
            </w:rPr>
            <w:t>三、 人人皆可成为销售人员</w:t>
          </w:r>
          <w:r>
            <w:tab/>
          </w:r>
          <w:r>
            <w:fldChar w:fldCharType="begin"/>
          </w:r>
          <w:r>
            <w:instrText xml:space="preserve"> PAGEREF _Toc9003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_Toc10059 </w:instrText>
          </w:r>
          <w:r>
            <w:rPr>
              <w:rFonts w:hint="eastAsia"/>
              <w:lang w:val="en-US" w:eastAsia="zh-CN"/>
            </w:rPr>
            <w:fldChar w:fldCharType="separate"/>
          </w:r>
          <w:r>
            <w:rPr>
              <w:rFonts w:hint="eastAsia"/>
              <w:lang w:val="en-US" w:eastAsia="zh-CN"/>
            </w:rPr>
            <w:t>四、 商品可以在平台相互兑换</w:t>
          </w:r>
          <w:r>
            <w:tab/>
          </w:r>
          <w:r>
            <w:fldChar w:fldCharType="begin"/>
          </w:r>
          <w:r>
            <w:instrText xml:space="preserve"> PAGEREF _Toc10059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_Toc1110 </w:instrText>
          </w:r>
          <w:r>
            <w:rPr>
              <w:rFonts w:hint="eastAsia"/>
              <w:lang w:val="en-US" w:eastAsia="zh-CN"/>
            </w:rPr>
            <w:fldChar w:fldCharType="separate"/>
          </w:r>
          <w:r>
            <w:rPr>
              <w:rFonts w:hint="eastAsia"/>
              <w:lang w:val="en-US" w:eastAsia="zh-CN"/>
            </w:rPr>
            <w:t>第三章 子系统划分</w:t>
          </w:r>
          <w:r>
            <w:tab/>
          </w:r>
          <w:r>
            <w:fldChar w:fldCharType="begin"/>
          </w:r>
          <w:r>
            <w:instrText xml:space="preserve"> PAGEREF _Toc1110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_Toc9441 </w:instrText>
          </w:r>
          <w:r>
            <w:rPr>
              <w:rFonts w:hint="eastAsia"/>
              <w:lang w:val="en-US" w:eastAsia="zh-CN"/>
            </w:rPr>
            <w:fldChar w:fldCharType="separate"/>
          </w:r>
          <w:r>
            <w:rPr>
              <w:rFonts w:hint="eastAsia"/>
              <w:lang w:val="en-US" w:eastAsia="zh-CN"/>
            </w:rPr>
            <w:t>一、 移动端-手机APP/小程序</w:t>
          </w:r>
          <w:r>
            <w:tab/>
          </w:r>
          <w:r>
            <w:fldChar w:fldCharType="begin"/>
          </w:r>
          <w:r>
            <w:instrText xml:space="preserve"> PAGEREF _Toc9441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_Toc108 </w:instrText>
          </w:r>
          <w:r>
            <w:rPr>
              <w:rFonts w:hint="eastAsia"/>
              <w:lang w:val="en-US" w:eastAsia="zh-CN"/>
            </w:rPr>
            <w:fldChar w:fldCharType="separate"/>
          </w:r>
          <w:r>
            <w:rPr>
              <w:rFonts w:hint="eastAsia"/>
              <w:lang w:val="en-US" w:eastAsia="zh-CN"/>
            </w:rPr>
            <w:t>二、 后台管理</w:t>
          </w:r>
          <w:r>
            <w:tab/>
          </w:r>
          <w:r>
            <w:fldChar w:fldCharType="begin"/>
          </w:r>
          <w:r>
            <w:instrText xml:space="preserve"> PAGEREF _Toc108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_Toc18866 </w:instrText>
          </w:r>
          <w:r>
            <w:rPr>
              <w:rFonts w:hint="eastAsia"/>
              <w:lang w:val="en-US" w:eastAsia="zh-CN"/>
            </w:rPr>
            <w:fldChar w:fldCharType="separate"/>
          </w:r>
          <w:r>
            <w:rPr>
              <w:rFonts w:hint="eastAsia"/>
              <w:lang w:val="en-US" w:eastAsia="zh-CN"/>
            </w:rPr>
            <w:t>三、 消费商接入层</w:t>
          </w:r>
          <w:r>
            <w:tab/>
          </w:r>
          <w:r>
            <w:fldChar w:fldCharType="begin"/>
          </w:r>
          <w:r>
            <w:instrText xml:space="preserve"> PAGEREF _Toc18866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_Toc24543 </w:instrText>
          </w:r>
          <w:r>
            <w:rPr>
              <w:rFonts w:hint="eastAsia"/>
              <w:lang w:val="en-US" w:eastAsia="zh-CN"/>
            </w:rPr>
            <w:fldChar w:fldCharType="separate"/>
          </w:r>
          <w:r>
            <w:rPr>
              <w:rFonts w:hint="eastAsia"/>
              <w:lang w:val="en-US" w:eastAsia="zh-CN"/>
            </w:rPr>
            <w:t>四、 监控系统（客流监控，线上预约）</w:t>
          </w:r>
          <w:r>
            <w:tab/>
          </w:r>
          <w:r>
            <w:fldChar w:fldCharType="begin"/>
          </w:r>
          <w:r>
            <w:instrText xml:space="preserve"> PAGEREF _Toc24543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_Toc30284 </w:instrText>
          </w:r>
          <w:r>
            <w:rPr>
              <w:rFonts w:hint="eastAsia"/>
              <w:lang w:val="en-US" w:eastAsia="zh-CN"/>
            </w:rPr>
            <w:fldChar w:fldCharType="separate"/>
          </w:r>
          <w:r>
            <w:rPr>
              <w:rFonts w:hint="eastAsia"/>
              <w:lang w:val="en-US" w:eastAsia="zh-CN"/>
            </w:rPr>
            <w:t>第四章 功能模块分析</w:t>
          </w:r>
          <w:r>
            <w:tab/>
          </w:r>
          <w:r>
            <w:fldChar w:fldCharType="begin"/>
          </w:r>
          <w:r>
            <w:instrText xml:space="preserve"> PAGEREF _Toc30284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_Toc23387 </w:instrText>
          </w:r>
          <w:r>
            <w:rPr>
              <w:rFonts w:hint="eastAsia"/>
              <w:lang w:val="en-US" w:eastAsia="zh-CN"/>
            </w:rPr>
            <w:fldChar w:fldCharType="separate"/>
          </w:r>
          <w:r>
            <w:rPr>
              <w:rFonts w:hint="eastAsia"/>
              <w:lang w:val="en-US" w:eastAsia="zh-CN"/>
            </w:rPr>
            <w:t>一、 消费商管理</w:t>
          </w:r>
          <w:r>
            <w:tab/>
          </w:r>
          <w:r>
            <w:fldChar w:fldCharType="begin"/>
          </w:r>
          <w:r>
            <w:instrText xml:space="preserve"> PAGEREF _Toc23387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_Toc22936 </w:instrText>
          </w:r>
          <w:r>
            <w:rPr>
              <w:rFonts w:hint="eastAsia"/>
              <w:lang w:val="en-US" w:eastAsia="zh-CN"/>
            </w:rPr>
            <w:fldChar w:fldCharType="separate"/>
          </w:r>
          <w:r>
            <w:rPr>
              <w:rFonts w:hint="eastAsia"/>
              <w:lang w:val="en-US" w:eastAsia="zh-CN"/>
            </w:rPr>
            <w:t>二、 服务供应商管理</w:t>
          </w:r>
          <w:r>
            <w:tab/>
          </w:r>
          <w:r>
            <w:fldChar w:fldCharType="begin"/>
          </w:r>
          <w:r>
            <w:instrText xml:space="preserve"> PAGEREF _Toc22936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_Toc9040 </w:instrText>
          </w:r>
          <w:r>
            <w:rPr>
              <w:rFonts w:hint="eastAsia"/>
              <w:lang w:val="en-US" w:eastAsia="zh-CN"/>
            </w:rPr>
            <w:fldChar w:fldCharType="separate"/>
          </w:r>
          <w:r>
            <w:rPr>
              <w:rFonts w:hint="eastAsia"/>
              <w:lang w:val="en-US" w:eastAsia="zh-CN"/>
            </w:rPr>
            <w:t>三、 商品管理</w:t>
          </w:r>
          <w:r>
            <w:tab/>
          </w:r>
          <w:r>
            <w:fldChar w:fldCharType="begin"/>
          </w:r>
          <w:r>
            <w:instrText xml:space="preserve"> PAGEREF _Toc9040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_Toc21198 </w:instrText>
          </w:r>
          <w:r>
            <w:rPr>
              <w:rFonts w:hint="eastAsia"/>
              <w:lang w:val="en-US" w:eastAsia="zh-CN"/>
            </w:rPr>
            <w:fldChar w:fldCharType="separate"/>
          </w:r>
          <w:r>
            <w:rPr>
              <w:rFonts w:hint="eastAsia"/>
              <w:lang w:val="en-US" w:eastAsia="zh-CN"/>
            </w:rPr>
            <w:t>四、 订单管理</w:t>
          </w:r>
          <w:r>
            <w:tab/>
          </w:r>
          <w:r>
            <w:fldChar w:fldCharType="begin"/>
          </w:r>
          <w:r>
            <w:instrText xml:space="preserve"> PAGEREF _Toc21198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_Toc20626 </w:instrText>
          </w:r>
          <w:r>
            <w:rPr>
              <w:rFonts w:hint="eastAsia"/>
              <w:lang w:val="en-US" w:eastAsia="zh-CN"/>
            </w:rPr>
            <w:fldChar w:fldCharType="separate"/>
          </w:r>
          <w:r>
            <w:rPr>
              <w:rFonts w:hint="eastAsia"/>
              <w:lang w:val="en-US" w:eastAsia="zh-CN"/>
            </w:rPr>
            <w:t>五、 营销管理</w:t>
          </w:r>
          <w:r>
            <w:tab/>
          </w:r>
          <w:r>
            <w:fldChar w:fldCharType="begin"/>
          </w:r>
          <w:r>
            <w:instrText xml:space="preserve"> PAGEREF _Toc20626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_Toc23555 </w:instrText>
          </w:r>
          <w:r>
            <w:rPr>
              <w:rFonts w:hint="eastAsia"/>
              <w:lang w:val="en-US" w:eastAsia="zh-CN"/>
            </w:rPr>
            <w:fldChar w:fldCharType="separate"/>
          </w:r>
          <w:r>
            <w:rPr>
              <w:rFonts w:hint="eastAsia"/>
              <w:lang w:val="en-US" w:eastAsia="zh-CN"/>
            </w:rPr>
            <w:t>六、 报表管理</w:t>
          </w:r>
          <w:r>
            <w:tab/>
          </w:r>
          <w:r>
            <w:fldChar w:fldCharType="begin"/>
          </w:r>
          <w:r>
            <w:instrText xml:space="preserve"> PAGEREF _Toc23555 </w:instrText>
          </w:r>
          <w:r>
            <w:fldChar w:fldCharType="separate"/>
          </w:r>
          <w:r>
            <w:t>8</w:t>
          </w:r>
          <w:r>
            <w:fldChar w:fldCharType="end"/>
          </w:r>
          <w:r>
            <w:rPr>
              <w:rFonts w:hint="eastAsia"/>
              <w:lang w:val="en-US" w:eastAsia="zh-CN"/>
            </w:rPr>
            <w:fldChar w:fldCharType="end"/>
          </w:r>
        </w:p>
        <w:p>
          <w:pPr>
            <w:rPr>
              <w:rFonts w:hint="eastAsia" w:asciiTheme="minorHAnsi" w:hAnsiTheme="minorHAnsi" w:eastAsiaTheme="minorEastAsia" w:cstheme="minorBidi"/>
              <w:b/>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sdtContent>
    </w:sdt>
    <w:p>
      <w:pPr>
        <w:rPr>
          <w:rFonts w:hint="eastAsia" w:asciiTheme="minorHAnsi" w:hAnsiTheme="minorHAnsi" w:eastAsiaTheme="minorEastAsia" w:cstheme="minorBidi"/>
          <w:b/>
          <w:kern w:val="2"/>
          <w:sz w:val="21"/>
          <w:szCs w:val="24"/>
          <w:lang w:val="en-US" w:eastAsia="zh-CN" w:bidi="ar-SA"/>
        </w:rPr>
      </w:pPr>
    </w:p>
    <w:p>
      <w:pPr>
        <w:bidi w:val="0"/>
        <w:rPr>
          <w:rFonts w:hint="eastAsia"/>
          <w:lang w:val="en-US" w:eastAsia="zh-CN"/>
        </w:rPr>
      </w:pPr>
    </w:p>
    <w:p>
      <w:pPr>
        <w:pStyle w:val="2"/>
        <w:numPr>
          <w:ilvl w:val="0"/>
          <w:numId w:val="1"/>
        </w:numPr>
        <w:bidi w:val="0"/>
        <w:jc w:val="center"/>
        <w:rPr>
          <w:rFonts w:hint="default"/>
          <w:lang w:val="en-US" w:eastAsia="zh-CN"/>
        </w:rPr>
      </w:pPr>
      <w:bookmarkStart w:id="1" w:name="_Toc23982"/>
      <w:r>
        <w:rPr>
          <w:rFonts w:hint="eastAsia"/>
          <w:lang w:val="en-US" w:eastAsia="zh-CN"/>
        </w:rPr>
        <w:t>商业模式核心阐述</w:t>
      </w:r>
      <w:bookmarkEnd w:id="1"/>
    </w:p>
    <w:p>
      <w:pPr>
        <w:pStyle w:val="3"/>
        <w:numPr>
          <w:ilvl w:val="1"/>
          <w:numId w:val="1"/>
        </w:numPr>
        <w:bidi w:val="0"/>
        <w:ind w:left="0" w:leftChars="0" w:firstLine="0" w:firstLineChars="0"/>
        <w:rPr>
          <w:rFonts w:hint="default"/>
          <w:b/>
          <w:lang w:val="en-US" w:eastAsia="zh-CN"/>
        </w:rPr>
      </w:pPr>
      <w:bookmarkStart w:id="2" w:name="_Toc10124"/>
      <w:r>
        <w:rPr>
          <w:rFonts w:hint="eastAsia"/>
          <w:b/>
          <w:lang w:val="en-US" w:eastAsia="zh-CN"/>
        </w:rPr>
        <w:t>项目契机和出发点</w:t>
      </w:r>
      <w:bookmarkEnd w:id="2"/>
    </w:p>
    <w:p>
      <w:pPr>
        <w:bidi w:val="0"/>
        <w:spacing w:line="360" w:lineRule="auto"/>
        <w:ind w:firstLine="630" w:firstLineChars="300"/>
        <w:rPr>
          <w:rFonts w:hint="eastAsia"/>
          <w:sz w:val="21"/>
          <w:szCs w:val="21"/>
          <w:lang w:val="en-US" w:eastAsia="zh-CN"/>
        </w:rPr>
      </w:pPr>
      <w:r>
        <w:rPr>
          <w:rFonts w:hint="eastAsia"/>
          <w:sz w:val="21"/>
          <w:szCs w:val="21"/>
          <w:lang w:val="en-US" w:eastAsia="zh-CN"/>
        </w:rPr>
        <w:t>目前社会上普遍存在的想象：</w:t>
      </w:r>
    </w:p>
    <w:p>
      <w:pPr>
        <w:bidi w:val="0"/>
        <w:spacing w:line="360" w:lineRule="auto"/>
        <w:ind w:firstLine="630" w:firstLineChars="300"/>
        <w:rPr>
          <w:rFonts w:hint="eastAsia"/>
          <w:sz w:val="21"/>
          <w:szCs w:val="21"/>
          <w:lang w:val="en-US" w:eastAsia="zh-CN"/>
        </w:rPr>
      </w:pPr>
      <w:r>
        <w:rPr>
          <w:rFonts w:hint="eastAsia"/>
          <w:sz w:val="21"/>
          <w:szCs w:val="21"/>
          <w:lang w:val="en-US" w:eastAsia="zh-CN"/>
        </w:rPr>
        <w:t>一是服务行业竞争激烈，同质化竞争严重，客源获取困难，如理发店，按摩店，美甲等；</w:t>
      </w:r>
    </w:p>
    <w:p>
      <w:pPr>
        <w:bidi w:val="0"/>
        <w:spacing w:line="360" w:lineRule="auto"/>
        <w:ind w:left="210" w:leftChars="100" w:firstLine="420" w:firstLineChars="200"/>
        <w:rPr>
          <w:rFonts w:hint="eastAsia"/>
          <w:sz w:val="21"/>
          <w:szCs w:val="21"/>
          <w:lang w:val="en-US" w:eastAsia="zh-CN"/>
        </w:rPr>
      </w:pPr>
      <w:commentRangeStart w:id="0"/>
      <w:r>
        <w:rPr>
          <w:rFonts w:hint="eastAsia"/>
          <w:sz w:val="21"/>
          <w:szCs w:val="21"/>
          <w:lang w:val="en-US" w:eastAsia="zh-CN"/>
        </w:rPr>
        <w:t>二是大型消费场所促销活动匮乏，如商场超市促销活动只能今天送鸡蛋明天送袋米，银行航空公司保险公司等大型机构等级就是送机场贵宾厅，优惠种类较少；</w:t>
      </w:r>
      <w:commentRangeEnd w:id="0"/>
      <w:r>
        <w:commentReference w:id="0"/>
      </w:r>
    </w:p>
    <w:p>
      <w:pPr>
        <w:bidi w:val="0"/>
        <w:spacing w:line="360" w:lineRule="auto"/>
        <w:ind w:left="210" w:leftChars="100" w:firstLine="420" w:firstLineChars="200"/>
        <w:rPr>
          <w:rFonts w:hint="eastAsia"/>
          <w:sz w:val="21"/>
          <w:szCs w:val="21"/>
          <w:lang w:val="en-US" w:eastAsia="zh-CN"/>
        </w:rPr>
      </w:pPr>
      <w:r>
        <w:rPr>
          <w:rFonts w:hint="eastAsia"/>
          <w:sz w:val="21"/>
          <w:szCs w:val="21"/>
          <w:lang w:val="en-US" w:eastAsia="zh-CN"/>
        </w:rPr>
        <w:t>三是普通客户议价能力较弱，面对日益上涨的大众消费，明显感觉生活成本的增加；</w:t>
      </w:r>
    </w:p>
    <w:p>
      <w:pPr>
        <w:bidi w:val="0"/>
        <w:spacing w:line="360" w:lineRule="auto"/>
        <w:ind w:left="210" w:leftChars="100" w:firstLine="420" w:firstLineChars="200"/>
        <w:rPr>
          <w:rFonts w:hint="eastAsia"/>
          <w:sz w:val="21"/>
          <w:szCs w:val="21"/>
          <w:lang w:val="en-US" w:eastAsia="zh-CN"/>
        </w:rPr>
      </w:pPr>
      <w:commentRangeStart w:id="1"/>
      <w:r>
        <w:rPr>
          <w:rFonts w:hint="eastAsia"/>
          <w:sz w:val="21"/>
          <w:szCs w:val="21"/>
          <w:lang w:val="en-US" w:eastAsia="zh-CN"/>
        </w:rPr>
        <w:t>四是很多商场银行各种会员送的代金券，折扣券都是建立在二次消费的基础上的，没有做到真正的让利，而且是固定场所，比如送的肯德基的代金券，我想吃麦当劳，那券基本上就相当于废了。</w:t>
      </w:r>
      <w:commentRangeEnd w:id="1"/>
      <w:r>
        <w:commentReference w:id="1"/>
      </w:r>
    </w:p>
    <w:p>
      <w:pPr>
        <w:bidi w:val="0"/>
        <w:spacing w:line="360" w:lineRule="auto"/>
        <w:ind w:left="210" w:leftChars="100" w:firstLine="420" w:firstLineChars="200"/>
        <w:rPr>
          <w:rFonts w:hint="eastAsia"/>
          <w:sz w:val="21"/>
          <w:szCs w:val="21"/>
          <w:lang w:val="en-US" w:eastAsia="zh-CN"/>
        </w:rPr>
      </w:pPr>
      <w:r>
        <w:rPr>
          <w:rFonts w:hint="eastAsia"/>
          <w:sz w:val="21"/>
          <w:szCs w:val="21"/>
          <w:lang w:val="en-US" w:eastAsia="zh-CN"/>
        </w:rPr>
        <w:t>五是在线网店容易受平台默认排序，服务评级的影响，头部网店优势明显，二线和新开的店很难突围，格局僵化，服务行业的网店并没有真正起到引流的作用。</w:t>
      </w:r>
    </w:p>
    <w:p>
      <w:pPr>
        <w:bidi w:val="0"/>
        <w:spacing w:line="360" w:lineRule="auto"/>
        <w:ind w:left="210" w:leftChars="100" w:firstLine="420" w:firstLineChars="200"/>
        <w:rPr>
          <w:rFonts w:hint="default"/>
          <w:sz w:val="21"/>
          <w:szCs w:val="21"/>
          <w:lang w:val="en-US" w:eastAsia="zh-CN"/>
        </w:rPr>
      </w:pPr>
      <w:r>
        <w:rPr>
          <w:rFonts w:hint="eastAsia"/>
          <w:sz w:val="21"/>
          <w:szCs w:val="21"/>
          <w:lang w:val="en-US" w:eastAsia="zh-CN"/>
        </w:rPr>
        <w:t>六是先行公司多是向全国连锁知名度较高，能提供统一标准服务的大公司引流如麦当劳肯德基星巴克，而实际上更需要客户的小商户，因为服务质量不容易保证，经营不规范，一直遭到忽视。</w:t>
      </w:r>
    </w:p>
    <w:p>
      <w:pPr>
        <w:bidi w:val="0"/>
        <w:spacing w:line="360" w:lineRule="auto"/>
        <w:ind w:left="210" w:leftChars="100" w:firstLine="420" w:firstLineChars="200"/>
        <w:rPr>
          <w:rFonts w:hint="eastAsia"/>
          <w:sz w:val="21"/>
          <w:szCs w:val="21"/>
          <w:lang w:val="en-US" w:eastAsia="zh-CN"/>
        </w:rPr>
      </w:pPr>
      <w:commentRangeStart w:id="2"/>
      <w:r>
        <w:rPr>
          <w:rFonts w:hint="eastAsia"/>
          <w:sz w:val="21"/>
          <w:szCs w:val="21"/>
          <w:lang w:val="en-US" w:eastAsia="zh-CN"/>
        </w:rPr>
        <w:t>本项目旨在搭建起服务行业和大型消费场所之间的桥梁，促进普通客户消费，并使普通客户得到实实在在的实惠。</w:t>
      </w:r>
      <w:commentRangeEnd w:id="2"/>
      <w:r>
        <w:commentReference w:id="2"/>
      </w:r>
    </w:p>
    <w:p>
      <w:pPr>
        <w:bidi w:val="0"/>
        <w:spacing w:line="360" w:lineRule="auto"/>
        <w:ind w:left="210" w:leftChars="100" w:firstLine="420" w:firstLineChars="200"/>
        <w:rPr>
          <w:rFonts w:hint="eastAsia"/>
          <w:sz w:val="21"/>
          <w:szCs w:val="21"/>
          <w:lang w:val="en-US" w:eastAsia="zh-CN"/>
        </w:rPr>
      </w:pPr>
      <w:commentRangeStart w:id="3"/>
      <w:r>
        <w:rPr>
          <w:rFonts w:hint="eastAsia"/>
          <w:sz w:val="21"/>
          <w:szCs w:val="21"/>
          <w:lang w:val="en-US" w:eastAsia="zh-CN"/>
        </w:rPr>
        <w:t>对于服务性行业来说，如果客户数量能保证，那适当让利是完全可以接受的，薄利多销。</w:t>
      </w:r>
      <w:commentRangeEnd w:id="3"/>
      <w:r>
        <w:commentReference w:id="3"/>
      </w:r>
    </w:p>
    <w:p>
      <w:pPr>
        <w:bidi w:val="0"/>
        <w:spacing w:line="360" w:lineRule="auto"/>
        <w:ind w:left="210" w:leftChars="100" w:firstLine="420" w:firstLineChars="200"/>
        <w:rPr>
          <w:rFonts w:hint="eastAsia"/>
          <w:sz w:val="21"/>
          <w:szCs w:val="21"/>
          <w:lang w:val="en-US" w:eastAsia="zh-CN"/>
        </w:rPr>
      </w:pPr>
      <w:r>
        <w:rPr>
          <w:rFonts w:hint="eastAsia"/>
          <w:sz w:val="21"/>
          <w:szCs w:val="21"/>
          <w:lang w:val="en-US" w:eastAsia="zh-CN"/>
        </w:rPr>
        <w:t>对于大型消费场所来说，促销活动基本每天都在做，比如对超市和商场来说，做活动是送米还是送qq会员，区别不大，而且相对于增值服务而言，送实物既要准备库存又要担心保质期的问题，额外成本较多。经常送实物客户容易疲劳。</w:t>
      </w:r>
    </w:p>
    <w:p>
      <w:pPr>
        <w:bidi w:val="0"/>
        <w:spacing w:line="360" w:lineRule="auto"/>
        <w:ind w:left="210" w:leftChars="100" w:firstLine="420" w:firstLineChars="200"/>
        <w:rPr>
          <w:rFonts w:hint="eastAsia"/>
          <w:sz w:val="21"/>
          <w:szCs w:val="21"/>
          <w:lang w:val="en-US" w:eastAsia="zh-CN"/>
        </w:rPr>
      </w:pPr>
      <w:r>
        <w:rPr>
          <w:rFonts w:hint="eastAsia"/>
          <w:sz w:val="21"/>
          <w:szCs w:val="21"/>
          <w:lang w:val="en-US" w:eastAsia="zh-CN"/>
        </w:rPr>
        <w:t>对普通客户来说如果中行送的机场贵宾厅能换成儿童游乐场，那可选择性更多，消费欲望会更强。超市送的大米如果能换成一次理发可能会更好一些。甚至可能为了免费理一次发而专门去买本来就打算买但一直没买的衣服。</w:t>
      </w:r>
    </w:p>
    <w:p>
      <w:pPr>
        <w:pStyle w:val="3"/>
        <w:numPr>
          <w:ilvl w:val="1"/>
          <w:numId w:val="1"/>
        </w:numPr>
        <w:bidi w:val="0"/>
        <w:ind w:left="0" w:leftChars="0" w:firstLine="0" w:firstLineChars="0"/>
        <w:rPr>
          <w:rFonts w:hint="default"/>
          <w:b/>
          <w:lang w:val="en-US" w:eastAsia="zh-CN"/>
        </w:rPr>
      </w:pPr>
      <w:bookmarkStart w:id="3" w:name="_Toc29325"/>
      <w:r>
        <w:rPr>
          <w:rFonts w:hint="eastAsia"/>
          <w:b/>
          <w:lang w:val="en-US" w:eastAsia="zh-CN"/>
        </w:rPr>
        <w:t>服务行业特点分析</w:t>
      </w:r>
      <w:bookmarkEnd w:id="3"/>
    </w:p>
    <w:p>
      <w:pPr>
        <w:bidi w:val="0"/>
        <w:spacing w:line="360" w:lineRule="auto"/>
        <w:ind w:firstLine="630" w:firstLineChars="300"/>
        <w:rPr>
          <w:rFonts w:hint="eastAsia"/>
          <w:sz w:val="21"/>
          <w:szCs w:val="21"/>
          <w:lang w:val="en-US" w:eastAsia="zh-CN"/>
        </w:rPr>
      </w:pPr>
      <w:r>
        <w:rPr>
          <w:rFonts w:hint="eastAsia"/>
          <w:sz w:val="21"/>
          <w:szCs w:val="21"/>
          <w:lang w:val="en-US" w:eastAsia="zh-CN"/>
        </w:rPr>
        <w:t>本项目旨在针对服务行业，服务行业与普通的商品销售存在重大的区别：</w:t>
      </w:r>
    </w:p>
    <w:p>
      <w:pPr>
        <w:bidi w:val="0"/>
        <w:spacing w:line="360" w:lineRule="auto"/>
        <w:ind w:firstLine="630" w:firstLineChars="300"/>
        <w:rPr>
          <w:rFonts w:hint="eastAsia"/>
          <w:sz w:val="21"/>
          <w:szCs w:val="21"/>
          <w:lang w:val="en-US" w:eastAsia="zh-CN"/>
        </w:rPr>
      </w:pPr>
      <w:r>
        <w:rPr>
          <w:rFonts w:hint="eastAsia"/>
          <w:sz w:val="21"/>
          <w:szCs w:val="21"/>
          <w:lang w:val="en-US" w:eastAsia="zh-CN"/>
        </w:rPr>
        <w:t>一实物商品能做到集中生产，全国销售，而服务行业不行，服务行业一定是有地域限制的，理发按摩美甲游乐场都是只能在附近的地方玩；</w:t>
      </w:r>
    </w:p>
    <w:p>
      <w:pPr>
        <w:bidi w:val="0"/>
        <w:spacing w:line="360" w:lineRule="auto"/>
        <w:ind w:firstLine="630" w:firstLineChars="300"/>
        <w:rPr>
          <w:rFonts w:hint="eastAsia"/>
          <w:sz w:val="21"/>
          <w:szCs w:val="21"/>
          <w:lang w:val="en-US" w:eastAsia="zh-CN"/>
        </w:rPr>
      </w:pPr>
      <w:r>
        <w:rPr>
          <w:rFonts w:hint="eastAsia"/>
          <w:sz w:val="21"/>
          <w:szCs w:val="21"/>
          <w:lang w:val="en-US" w:eastAsia="zh-CN"/>
        </w:rPr>
        <w:t>二实物商品生产商一旦形成规模很容易积累起品牌和资金技术优势垄断市场，而服务行业不同，再牛逼的企业也没法垄断服务业。商品生产商的边际效应在递减，而服务行业的边际效用在递增。</w:t>
      </w:r>
    </w:p>
    <w:p>
      <w:pPr>
        <w:bidi w:val="0"/>
        <w:spacing w:line="360" w:lineRule="auto"/>
        <w:ind w:firstLine="630" w:firstLineChars="300"/>
        <w:rPr>
          <w:rFonts w:hint="eastAsia"/>
          <w:sz w:val="21"/>
          <w:szCs w:val="21"/>
          <w:lang w:val="en-US" w:eastAsia="zh-CN"/>
        </w:rPr>
      </w:pPr>
      <w:r>
        <w:rPr>
          <w:rFonts w:hint="eastAsia"/>
          <w:sz w:val="21"/>
          <w:szCs w:val="21"/>
          <w:lang w:val="en-US" w:eastAsia="zh-CN"/>
        </w:rPr>
        <w:t>三服务的商品是无形的，消费者在购买之前就会有很大的不确定性。</w:t>
      </w:r>
      <w:r>
        <w:rPr>
          <w:rFonts w:hint="default"/>
          <w:sz w:val="21"/>
          <w:szCs w:val="21"/>
          <w:lang w:val="en-US" w:eastAsia="zh-CN"/>
        </w:rPr>
        <w:t>所以为了减少不确定性，消费者会努力寻找能够证明服务质量的证据或者标志。比如说工作人员的着装、言辞和态度，设备、宣传资料、产品的价格、企业整体形象等。所以说企业的任务就是要把顾客能感知到的所有关于企业的形象规范化、专业化，化无形为有形，从而减少顾客心中的不确定感。</w:t>
      </w:r>
    </w:p>
    <w:p>
      <w:pPr>
        <w:bidi w:val="0"/>
        <w:spacing w:line="360" w:lineRule="auto"/>
        <w:ind w:firstLine="630" w:firstLineChars="300"/>
        <w:rPr>
          <w:rFonts w:hint="eastAsia"/>
          <w:sz w:val="21"/>
          <w:szCs w:val="21"/>
          <w:lang w:val="en-US" w:eastAsia="zh-CN"/>
        </w:rPr>
      </w:pPr>
      <w:r>
        <w:rPr>
          <w:rFonts w:hint="eastAsia"/>
          <w:sz w:val="21"/>
          <w:szCs w:val="21"/>
          <w:lang w:val="en-US" w:eastAsia="zh-CN"/>
        </w:rPr>
        <w:t>四服务质量的不确定性，必须要有服务人员存在，由于服务看不见，摸不着，缺乏统一的标准，即使是同一位服务人员，可能每次服务的质量也不一样。所以顾客在每一次尝试服务之前也在承担着服务质量不一致的风险。</w:t>
      </w:r>
    </w:p>
    <w:p>
      <w:pPr>
        <w:bidi w:val="0"/>
        <w:spacing w:line="360" w:lineRule="auto"/>
        <w:ind w:firstLine="630" w:firstLineChars="300"/>
        <w:rPr>
          <w:rFonts w:hint="eastAsia"/>
          <w:sz w:val="21"/>
          <w:szCs w:val="21"/>
          <w:lang w:val="en-US" w:eastAsia="zh-CN"/>
        </w:rPr>
      </w:pPr>
      <w:r>
        <w:rPr>
          <w:rFonts w:hint="default"/>
          <w:sz w:val="21"/>
          <w:szCs w:val="21"/>
          <w:lang w:val="en-US" w:eastAsia="zh-CN"/>
        </w:rPr>
        <w:t>那公司应该怎么确保服务质量的一致性呢？</w:t>
      </w:r>
    </w:p>
    <w:p>
      <w:pPr>
        <w:bidi w:val="0"/>
        <w:spacing w:line="360" w:lineRule="auto"/>
        <w:ind w:firstLine="630" w:firstLineChars="300"/>
        <w:rPr>
          <w:rFonts w:hint="eastAsia"/>
          <w:sz w:val="21"/>
          <w:szCs w:val="21"/>
          <w:lang w:val="en-US" w:eastAsia="zh-CN"/>
        </w:rPr>
      </w:pPr>
      <w:r>
        <w:rPr>
          <w:rFonts w:hint="default"/>
          <w:sz w:val="21"/>
          <w:szCs w:val="21"/>
          <w:lang w:val="en-US" w:eastAsia="zh-CN"/>
        </w:rPr>
        <w:t>1、提供服务保证，减少顾客的不确定感。</w:t>
      </w:r>
    </w:p>
    <w:p>
      <w:pPr>
        <w:bidi w:val="0"/>
        <w:spacing w:line="360" w:lineRule="auto"/>
        <w:ind w:firstLine="630" w:firstLineChars="300"/>
        <w:rPr>
          <w:rFonts w:hint="eastAsia"/>
          <w:sz w:val="21"/>
          <w:szCs w:val="21"/>
          <w:lang w:val="en-US" w:eastAsia="zh-CN"/>
        </w:rPr>
      </w:pPr>
      <w:r>
        <w:rPr>
          <w:rFonts w:hint="default"/>
          <w:sz w:val="21"/>
          <w:szCs w:val="21"/>
          <w:lang w:val="en-US" w:eastAsia="zh-CN"/>
        </w:rPr>
        <w:t>2、雇佣优秀的员工，规范培训流程。</w:t>
      </w:r>
    </w:p>
    <w:p>
      <w:pPr>
        <w:bidi w:val="0"/>
        <w:spacing w:line="360" w:lineRule="auto"/>
        <w:ind w:firstLine="630" w:firstLineChars="300"/>
        <w:rPr>
          <w:rFonts w:hint="eastAsia"/>
          <w:sz w:val="21"/>
          <w:szCs w:val="21"/>
          <w:lang w:val="en-US" w:eastAsia="zh-CN"/>
        </w:rPr>
      </w:pPr>
      <w:r>
        <w:rPr>
          <w:rFonts w:hint="default"/>
          <w:sz w:val="21"/>
          <w:szCs w:val="21"/>
          <w:lang w:val="en-US" w:eastAsia="zh-CN"/>
        </w:rPr>
        <w:t>3、制定标准化的服务流程。</w:t>
      </w:r>
    </w:p>
    <w:p>
      <w:pPr>
        <w:bidi w:val="0"/>
        <w:spacing w:line="360" w:lineRule="auto"/>
        <w:ind w:firstLine="630" w:firstLineChars="300"/>
        <w:rPr>
          <w:rFonts w:hint="eastAsia"/>
          <w:sz w:val="21"/>
          <w:szCs w:val="21"/>
          <w:lang w:val="en-US" w:eastAsia="zh-CN"/>
        </w:rPr>
      </w:pPr>
      <w:r>
        <w:rPr>
          <w:rFonts w:hint="default"/>
          <w:sz w:val="21"/>
          <w:szCs w:val="21"/>
          <w:lang w:val="en-US" w:eastAsia="zh-CN"/>
        </w:rPr>
        <w:t>4、监控顾客的满意度。可以采纳投诉和建议、进行问卷调查、雇用神秘顾客、分析顾客的购买频率。</w:t>
      </w:r>
    </w:p>
    <w:p>
      <w:pPr>
        <w:bidi w:val="0"/>
        <w:spacing w:line="360" w:lineRule="auto"/>
        <w:ind w:firstLine="630" w:firstLineChars="300"/>
        <w:rPr>
          <w:rFonts w:hint="eastAsia"/>
          <w:sz w:val="21"/>
          <w:szCs w:val="21"/>
          <w:lang w:val="en-US" w:eastAsia="zh-CN"/>
        </w:rPr>
      </w:pPr>
      <w:r>
        <w:rPr>
          <w:rFonts w:hint="eastAsia"/>
          <w:sz w:val="21"/>
          <w:szCs w:val="21"/>
          <w:lang w:val="en-US" w:eastAsia="zh-CN"/>
        </w:rPr>
        <w:t>五供需的不平衡性</w:t>
      </w:r>
    </w:p>
    <w:p>
      <w:pPr>
        <w:bidi w:val="0"/>
        <w:spacing w:line="360" w:lineRule="auto"/>
        <w:ind w:firstLine="630" w:firstLineChars="300"/>
        <w:rPr>
          <w:rFonts w:hint="default"/>
          <w:sz w:val="21"/>
          <w:szCs w:val="21"/>
          <w:lang w:val="en-US" w:eastAsia="zh-CN"/>
        </w:rPr>
      </w:pPr>
      <w:r>
        <w:rPr>
          <w:rFonts w:hint="default"/>
          <w:sz w:val="21"/>
          <w:szCs w:val="21"/>
          <w:lang w:val="en-US" w:eastAsia="zh-CN"/>
        </w:rPr>
        <w:t>服务行业是高峰时排队人特别多，而低峰时几乎一个人都没有。</w:t>
      </w:r>
    </w:p>
    <w:p>
      <w:pPr>
        <w:bidi w:val="0"/>
        <w:spacing w:line="360" w:lineRule="auto"/>
        <w:ind w:firstLine="630" w:firstLineChars="300"/>
        <w:rPr>
          <w:rFonts w:hint="default"/>
          <w:sz w:val="21"/>
          <w:szCs w:val="21"/>
          <w:lang w:val="en-US" w:eastAsia="zh-CN"/>
        </w:rPr>
      </w:pPr>
      <w:r>
        <w:rPr>
          <w:rFonts w:hint="default"/>
          <w:sz w:val="21"/>
          <w:szCs w:val="21"/>
          <w:lang w:val="en-US" w:eastAsia="zh-CN"/>
        </w:rPr>
        <w:t>为了应对高峰时期的顾客需求，企业通常会配备更多的人员或者资源，但是在营业低峰的时候就会造成资源浪费</w:t>
      </w:r>
    </w:p>
    <w:p>
      <w:pPr>
        <w:bidi w:val="0"/>
        <w:spacing w:line="360" w:lineRule="auto"/>
        <w:ind w:firstLine="630" w:firstLineChars="300"/>
        <w:rPr>
          <w:rFonts w:hint="default"/>
          <w:sz w:val="21"/>
          <w:szCs w:val="21"/>
          <w:lang w:val="en-US" w:eastAsia="zh-CN"/>
        </w:rPr>
      </w:pPr>
    </w:p>
    <w:p>
      <w:pPr>
        <w:bidi w:val="0"/>
        <w:spacing w:line="360" w:lineRule="auto"/>
        <w:ind w:left="210" w:leftChars="100" w:firstLine="420" w:firstLineChars="200"/>
        <w:rPr>
          <w:rFonts w:hint="default"/>
          <w:sz w:val="21"/>
          <w:szCs w:val="21"/>
          <w:lang w:val="en-US" w:eastAsia="zh-CN"/>
        </w:rPr>
      </w:pPr>
    </w:p>
    <w:p>
      <w:pPr>
        <w:pStyle w:val="3"/>
        <w:numPr>
          <w:ilvl w:val="1"/>
          <w:numId w:val="1"/>
        </w:numPr>
        <w:bidi w:val="0"/>
        <w:ind w:left="0" w:leftChars="0" w:firstLine="0" w:firstLineChars="0"/>
        <w:rPr>
          <w:rFonts w:hint="eastAsia"/>
          <w:lang w:val="en-US" w:eastAsia="zh-CN"/>
        </w:rPr>
      </w:pPr>
      <w:bookmarkStart w:id="4" w:name="_Toc4647"/>
      <w:r>
        <w:rPr>
          <w:rFonts w:hint="eastAsia"/>
          <w:lang w:val="en-US" w:eastAsia="zh-CN"/>
        </w:rPr>
        <w:t>名词定义</w:t>
      </w:r>
      <w:bookmarkEnd w:id="4"/>
    </w:p>
    <w:p>
      <w:pPr>
        <w:spacing w:line="360" w:lineRule="auto"/>
        <w:ind w:firstLine="422" w:firstLineChars="200"/>
        <w:rPr>
          <w:rFonts w:hint="default"/>
          <w:sz w:val="21"/>
          <w:szCs w:val="21"/>
          <w:lang w:val="en-US" w:eastAsia="zh-CN"/>
        </w:rPr>
      </w:pPr>
      <w:r>
        <w:rPr>
          <w:rFonts w:hint="eastAsia"/>
          <w:b/>
          <w:bCs/>
          <w:sz w:val="21"/>
          <w:szCs w:val="21"/>
          <w:lang w:val="en-US" w:eastAsia="zh-CN"/>
        </w:rPr>
        <w:t>服务供应商</w:t>
      </w:r>
      <w:r>
        <w:rPr>
          <w:rFonts w:hint="eastAsia"/>
          <w:sz w:val="21"/>
          <w:szCs w:val="21"/>
          <w:lang w:val="en-US" w:eastAsia="zh-CN"/>
        </w:rPr>
        <w:t>：指消费金额较低，同质化竞争严重，可选择性很强，毛利率很高，让利空间较大的大众消费行业。如理发，美甲，按摩，游乐场，视频会员，家政</w:t>
      </w:r>
    </w:p>
    <w:p>
      <w:pPr>
        <w:spacing w:line="360" w:lineRule="auto"/>
        <w:ind w:firstLine="422" w:firstLineChars="200"/>
        <w:rPr>
          <w:rFonts w:hint="default"/>
          <w:b/>
          <w:bCs/>
          <w:sz w:val="21"/>
          <w:szCs w:val="21"/>
          <w:lang w:val="en-US" w:eastAsia="zh-CN"/>
        </w:rPr>
      </w:pPr>
      <w:r>
        <w:rPr>
          <w:rFonts w:hint="eastAsia"/>
          <w:b/>
          <w:bCs/>
          <w:sz w:val="21"/>
          <w:szCs w:val="21"/>
          <w:lang w:val="en-US" w:eastAsia="zh-CN"/>
        </w:rPr>
        <w:t>消费商：</w:t>
      </w:r>
      <w:r>
        <w:rPr>
          <w:rFonts w:hint="eastAsia"/>
          <w:sz w:val="21"/>
          <w:szCs w:val="21"/>
          <w:lang w:val="en-US" w:eastAsia="zh-CN"/>
        </w:rPr>
        <w:t>面向大众消费这的消费场所，消费额度较大，拥有一定的垄断地位，可能是区域性垄断如商场超市，也可能是行业性垄断如银行，经常为了留存客户或者促进客户消费而开展各式各样的活动。航空公司积分，保险公司（某些情况下，服务供应商也可能成为消费商，比如大型连锁理发店大额充值送一定额度，也可以送成其他服务），</w:t>
      </w:r>
    </w:p>
    <w:p>
      <w:pPr>
        <w:spacing w:line="360" w:lineRule="auto"/>
        <w:ind w:firstLine="422" w:firstLineChars="200"/>
        <w:rPr>
          <w:rFonts w:hint="default"/>
          <w:b/>
          <w:bCs/>
          <w:sz w:val="21"/>
          <w:szCs w:val="21"/>
          <w:lang w:val="en-US" w:eastAsia="zh-CN"/>
        </w:rPr>
      </w:pPr>
      <w:r>
        <w:rPr>
          <w:rFonts w:hint="eastAsia"/>
          <w:b/>
          <w:bCs/>
          <w:sz w:val="21"/>
          <w:szCs w:val="21"/>
          <w:lang w:val="en-US" w:eastAsia="zh-CN"/>
        </w:rPr>
        <w:t>普通客户：</w:t>
      </w:r>
      <w:r>
        <w:rPr>
          <w:rFonts w:hint="eastAsia"/>
          <w:sz w:val="21"/>
          <w:szCs w:val="21"/>
          <w:lang w:val="en-US" w:eastAsia="zh-CN"/>
        </w:rPr>
        <w:t>泛指普通消费者</w:t>
      </w:r>
    </w:p>
    <w:p>
      <w:pPr>
        <w:spacing w:line="360" w:lineRule="auto"/>
        <w:ind w:firstLine="422" w:firstLineChars="200"/>
        <w:rPr>
          <w:rFonts w:hint="eastAsia"/>
          <w:sz w:val="21"/>
          <w:szCs w:val="21"/>
          <w:lang w:val="en-US" w:eastAsia="zh-CN"/>
        </w:rPr>
      </w:pPr>
      <w:r>
        <w:rPr>
          <w:rFonts w:hint="eastAsia"/>
          <w:b/>
          <w:bCs/>
          <w:sz w:val="21"/>
          <w:szCs w:val="21"/>
          <w:lang w:val="en-US" w:eastAsia="zh-CN"/>
        </w:rPr>
        <w:t>销售：</w:t>
      </w:r>
      <w:r>
        <w:rPr>
          <w:rFonts w:hint="eastAsia"/>
          <w:sz w:val="21"/>
          <w:szCs w:val="21"/>
          <w:lang w:val="en-US" w:eastAsia="zh-CN"/>
        </w:rPr>
        <w:t>销售既可以跟服务器供应商谈商品底价，也可以跟消费商谈商品供应价格，商品底价越低供应价格越高，则获利空间越大</w:t>
      </w:r>
    </w:p>
    <w:p>
      <w:pPr>
        <w:spacing w:line="360" w:lineRule="auto"/>
        <w:ind w:firstLine="422" w:firstLineChars="200"/>
        <w:rPr>
          <w:rFonts w:hint="default"/>
          <w:sz w:val="21"/>
          <w:szCs w:val="21"/>
          <w:lang w:val="en-US" w:eastAsia="zh-CN"/>
        </w:rPr>
      </w:pPr>
      <w:r>
        <w:rPr>
          <w:rFonts w:hint="eastAsia"/>
          <w:b/>
          <w:bCs/>
          <w:sz w:val="21"/>
          <w:szCs w:val="21"/>
          <w:lang w:val="en-US" w:eastAsia="zh-CN"/>
        </w:rPr>
        <w:t>商品：</w:t>
      </w:r>
      <w:r>
        <w:rPr>
          <w:rFonts w:hint="eastAsia"/>
          <w:sz w:val="21"/>
          <w:szCs w:val="21"/>
          <w:lang w:val="en-US" w:eastAsia="zh-CN"/>
        </w:rPr>
        <w:t>价格相对较低，毛利较高。可以分为服务类商品：如理发，美甲，按摩；场所类商品：如游乐场，旅游景点，机场贵宾厅，滑雪场；视频会员类：如腾讯，爱奇艺会员；普遍消费类，具有广泛适用性，如20一次普通理发就是本系统中的商品，而198总监专业设计+烫染套餐不具有普适性，不是本系统定义的商品；会员类：京东plus，购物卡</w:t>
      </w:r>
    </w:p>
    <w:p>
      <w:pPr>
        <w:spacing w:line="360" w:lineRule="auto"/>
        <w:ind w:firstLine="422" w:firstLineChars="200"/>
        <w:rPr>
          <w:rFonts w:hint="default"/>
          <w:b/>
          <w:bCs/>
          <w:sz w:val="21"/>
          <w:szCs w:val="21"/>
          <w:lang w:val="en-US" w:eastAsia="zh-CN"/>
        </w:rPr>
      </w:pPr>
      <w:r>
        <w:rPr>
          <w:rFonts w:hint="eastAsia"/>
          <w:b/>
          <w:bCs/>
          <w:sz w:val="21"/>
          <w:szCs w:val="21"/>
          <w:lang w:val="en-US" w:eastAsia="zh-CN"/>
        </w:rPr>
        <w:t>商品兑换：消费商在提供优惠商品时，商品可以在本系统相互兑换，也可以指定某一类商品进行兑换。甚至指定不可兑换，比如物美和理发店达成合作，物美的优惠券就只能在理发店消费，而不希望兑换成其他超市的购物卡进行消费。</w:t>
      </w:r>
    </w:p>
    <w:p>
      <w:pPr>
        <w:pStyle w:val="3"/>
        <w:numPr>
          <w:ilvl w:val="1"/>
          <w:numId w:val="1"/>
        </w:numPr>
        <w:bidi w:val="0"/>
        <w:ind w:left="0" w:leftChars="0" w:firstLine="0" w:firstLineChars="0"/>
        <w:rPr>
          <w:rFonts w:hint="eastAsia"/>
          <w:lang w:val="en-US" w:eastAsia="zh-CN"/>
        </w:rPr>
      </w:pPr>
      <w:bookmarkStart w:id="5" w:name="_Toc564"/>
      <w:r>
        <w:rPr>
          <w:rFonts w:hint="eastAsia"/>
          <w:lang w:val="en-US" w:eastAsia="zh-CN"/>
        </w:rPr>
        <w:t>多方共赢</w:t>
      </w:r>
      <w:bookmarkEnd w:id="5"/>
    </w:p>
    <w:p>
      <w:pPr>
        <w:spacing w:line="360" w:lineRule="auto"/>
        <w:rPr>
          <w:rFonts w:hint="default"/>
          <w:lang w:val="en-US" w:eastAsia="zh-CN"/>
        </w:rPr>
      </w:pPr>
      <w:r>
        <w:rPr>
          <w:rFonts w:hint="eastAsia"/>
          <w:lang w:val="en-US" w:eastAsia="zh-CN"/>
        </w:rPr>
        <w:t>多方包括服务提供方，消费商，客户，代理</w:t>
      </w:r>
    </w:p>
    <w:p>
      <w:pPr>
        <w:numPr>
          <w:ilvl w:val="0"/>
          <w:numId w:val="2"/>
        </w:numPr>
        <w:bidi w:val="0"/>
        <w:spacing w:line="360" w:lineRule="auto"/>
        <w:ind w:left="420" w:leftChars="0" w:hanging="420" w:firstLineChars="0"/>
        <w:rPr>
          <w:rFonts w:hint="default"/>
          <w:lang w:val="en-US" w:eastAsia="zh-CN"/>
        </w:rPr>
      </w:pPr>
      <w:r>
        <w:rPr>
          <w:rFonts w:hint="eastAsia"/>
          <w:lang w:val="en-US" w:eastAsia="zh-CN"/>
        </w:rPr>
        <w:t>服务引流方薄利多销，以价换量</w:t>
      </w:r>
    </w:p>
    <w:p>
      <w:pPr>
        <w:numPr>
          <w:ilvl w:val="0"/>
          <w:numId w:val="2"/>
        </w:numPr>
        <w:bidi w:val="0"/>
        <w:spacing w:line="360" w:lineRule="auto"/>
        <w:ind w:left="420" w:leftChars="0" w:hanging="420" w:firstLineChars="0"/>
        <w:rPr>
          <w:rFonts w:hint="eastAsia"/>
          <w:lang w:val="en-US" w:eastAsia="zh-CN"/>
        </w:rPr>
      </w:pPr>
      <w:r>
        <w:rPr>
          <w:rFonts w:hint="eastAsia"/>
          <w:lang w:val="en-US" w:eastAsia="zh-CN"/>
        </w:rPr>
        <w:t>消费方提供更多促销手段丰富体验</w:t>
      </w:r>
    </w:p>
    <w:p>
      <w:pPr>
        <w:numPr>
          <w:ilvl w:val="0"/>
          <w:numId w:val="2"/>
        </w:numPr>
        <w:bidi w:val="0"/>
        <w:spacing w:line="360" w:lineRule="auto"/>
        <w:ind w:left="420" w:leftChars="0" w:hanging="420" w:firstLineChars="0"/>
        <w:rPr>
          <w:rFonts w:hint="eastAsia"/>
          <w:lang w:val="en-US" w:eastAsia="zh-CN"/>
        </w:rPr>
      </w:pPr>
      <w:r>
        <w:rPr>
          <w:rFonts w:hint="eastAsia"/>
          <w:lang w:val="en-US" w:eastAsia="zh-CN"/>
        </w:rPr>
        <w:t>客户消费增加更多选择</w:t>
      </w:r>
    </w:p>
    <w:p>
      <w:pPr>
        <w:numPr>
          <w:ilvl w:val="0"/>
          <w:numId w:val="2"/>
        </w:numPr>
        <w:bidi w:val="0"/>
        <w:spacing w:line="360" w:lineRule="auto"/>
        <w:ind w:left="420" w:leftChars="0" w:hanging="420" w:firstLineChars="0"/>
        <w:rPr>
          <w:rFonts w:hint="default"/>
          <w:lang w:val="en-US" w:eastAsia="zh-CN"/>
        </w:rPr>
      </w:pPr>
      <w:r>
        <w:rPr>
          <w:rFonts w:hint="eastAsia"/>
          <w:lang w:val="en-US" w:eastAsia="zh-CN"/>
        </w:rPr>
        <w:t>销售商可以稳定提成</w:t>
      </w:r>
    </w:p>
    <w:p>
      <w:pPr>
        <w:bidi w:val="0"/>
        <w:rPr>
          <w:rFonts w:hint="default"/>
          <w:lang w:val="en-US" w:eastAsia="zh-CN"/>
        </w:rPr>
      </w:pPr>
    </w:p>
    <w:p>
      <w:pPr>
        <w:pStyle w:val="3"/>
        <w:numPr>
          <w:ilvl w:val="1"/>
          <w:numId w:val="1"/>
        </w:numPr>
        <w:bidi w:val="0"/>
        <w:ind w:left="0" w:leftChars="0" w:firstLine="0" w:firstLineChars="0"/>
        <w:rPr>
          <w:rFonts w:hint="default"/>
          <w:b/>
          <w:lang w:val="en-US" w:eastAsia="zh-CN"/>
        </w:rPr>
      </w:pPr>
      <w:bookmarkStart w:id="6" w:name="_Toc4974"/>
      <w:r>
        <w:rPr>
          <w:rFonts w:hint="eastAsia"/>
          <w:b/>
          <w:lang w:val="en-US" w:eastAsia="zh-CN"/>
        </w:rPr>
        <w:t>行业现状分析</w:t>
      </w:r>
      <w:bookmarkEnd w:id="6"/>
    </w:p>
    <w:p>
      <w:pPr>
        <w:bidi w:val="0"/>
        <w:spacing w:line="360" w:lineRule="auto"/>
        <w:rPr>
          <w:rFonts w:hint="default"/>
          <w:lang w:val="en-US" w:eastAsia="zh-CN"/>
        </w:rPr>
      </w:pPr>
      <w:r>
        <w:rPr>
          <w:rFonts w:hint="eastAsia"/>
          <w:b/>
          <w:bCs/>
          <w:sz w:val="32"/>
          <w:szCs w:val="32"/>
          <w:lang w:val="en-US" w:eastAsia="zh-CN"/>
        </w:rPr>
        <w:t>易百</w:t>
      </w:r>
      <w:r>
        <w:rPr>
          <w:rFonts w:hint="eastAsia"/>
          <w:lang w:val="en-US" w:eastAsia="zh-CN"/>
        </w:rPr>
        <w:t>与本模式类似，易百的消费端对接的银行/保险/航空公司/电信，消费端对接的是全国或全球连锁能提供统一标准服务的大型消费公司咖啡馆/快餐店/电影院，主要产品类型有积分兑换和优惠权益服务</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身份验证服务</w:t>
      </w:r>
    </w:p>
    <w:p>
      <w:pPr>
        <w:bidi w:val="0"/>
        <w:spacing w:line="360" w:lineRule="auto"/>
        <w:rPr>
          <w:rFonts w:hint="default"/>
          <w:lang w:val="en-US" w:eastAsia="zh-CN"/>
        </w:rPr>
      </w:pPr>
      <w:r>
        <w:rPr>
          <w:rFonts w:hint="default"/>
          <w:lang w:val="en-US" w:eastAsia="zh-CN"/>
        </w:rPr>
        <w:t>信用卡持卡人通过易百安装在合作商户内的符合银行卡安全标准的POS机具身份验证后，可享受的有条件的优惠服务</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满额立减服务</w:t>
      </w:r>
    </w:p>
    <w:p>
      <w:pPr>
        <w:bidi w:val="0"/>
        <w:spacing w:line="360" w:lineRule="auto"/>
        <w:rPr>
          <w:rFonts w:hint="default"/>
          <w:lang w:val="en-US" w:eastAsia="zh-CN"/>
        </w:rPr>
      </w:pPr>
      <w:r>
        <w:rPr>
          <w:rFonts w:hint="default"/>
          <w:lang w:val="en-US" w:eastAsia="zh-CN"/>
        </w:rPr>
        <w:t>对于消费达到一定金额即可享受立减的常规权益方案，易百可提供实时资格判断和优惠的实时达成，并能返回客户该客户的资格使用情况</w:t>
      </w:r>
    </w:p>
    <w:p>
      <w:pPr>
        <w:bidi w:val="0"/>
        <w:spacing w:line="360" w:lineRule="auto"/>
        <w:rPr>
          <w:rFonts w:hint="default"/>
          <w:lang w:val="en-US" w:eastAsia="zh-CN"/>
        </w:rPr>
      </w:pPr>
      <w:r>
        <w:rPr>
          <w:rFonts w:hint="default"/>
          <w:lang w:val="en-US" w:eastAsia="zh-CN"/>
        </w:rPr>
        <w:t>达标优惠服务</w:t>
      </w:r>
    </w:p>
    <w:p>
      <w:pPr>
        <w:bidi w:val="0"/>
        <w:spacing w:line="360" w:lineRule="auto"/>
        <w:rPr>
          <w:rFonts w:hint="default"/>
          <w:lang w:val="en-US" w:eastAsia="zh-CN"/>
        </w:rPr>
      </w:pPr>
      <w:r>
        <w:rPr>
          <w:rFonts w:hint="default"/>
          <w:lang w:val="en-US" w:eastAsia="zh-CN"/>
        </w:rPr>
        <w:t>消费者累计刷卡次数/累计金额消费的应用场景，易百提供对次数和消费金额的实时判定，并及时核销和提供优惠服务</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特殊日期优惠</w:t>
      </w:r>
    </w:p>
    <w:p>
      <w:pPr>
        <w:bidi w:val="0"/>
        <w:spacing w:line="360" w:lineRule="auto"/>
        <w:rPr>
          <w:rFonts w:hint="default"/>
          <w:lang w:val="en-US" w:eastAsia="zh-CN"/>
        </w:rPr>
      </w:pPr>
      <w:r>
        <w:rPr>
          <w:rFonts w:hint="default"/>
          <w:lang w:val="en-US" w:eastAsia="zh-CN"/>
        </w:rPr>
        <w:t>类似招行周三五折日，中信精彩365、广发日满额立减这类服务，易百均深度参与，并提供在此日期内的优惠资源和全流程闭环操作运营</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推荐合适的活动商户</w:t>
      </w:r>
    </w:p>
    <w:p>
      <w:pPr>
        <w:bidi w:val="0"/>
        <w:spacing w:line="360" w:lineRule="auto"/>
        <w:rPr>
          <w:rFonts w:hint="default"/>
          <w:lang w:val="en-US" w:eastAsia="zh-CN"/>
        </w:rPr>
      </w:pPr>
      <w:r>
        <w:rPr>
          <w:rFonts w:hint="default"/>
          <w:lang w:val="en-US" w:eastAsia="zh-CN"/>
        </w:rPr>
        <w:t>易百具有餐饮、娱乐、出行等具竞争力的商户资源，配合您的权益人群和业务操作，提供适合您活动的商户参与您的计划</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支持积分支付模式</w:t>
      </w:r>
    </w:p>
    <w:p>
      <w:pPr>
        <w:bidi w:val="0"/>
        <w:spacing w:line="360" w:lineRule="auto"/>
        <w:rPr>
          <w:rFonts w:hint="eastAsia"/>
          <w:lang w:val="en-US" w:eastAsia="zh-CN"/>
        </w:rPr>
      </w:pPr>
      <w:r>
        <w:rPr>
          <w:rFonts w:hint="default"/>
          <w:lang w:val="en-US" w:eastAsia="zh-CN"/>
        </w:rPr>
        <w:t>易百具有独特的创新支付链路，可以提供积分支付方式，丰富您的选择并能有效控制成本</w:t>
      </w:r>
    </w:p>
    <w:p>
      <w:pPr>
        <w:bidi w:val="0"/>
        <w:spacing w:line="360" w:lineRule="auto"/>
        <w:rPr>
          <w:rFonts w:hint="eastAsia"/>
          <w:b/>
          <w:bCs/>
          <w:sz w:val="32"/>
          <w:szCs w:val="32"/>
          <w:lang w:val="en-US" w:eastAsia="zh-CN"/>
        </w:rPr>
      </w:pPr>
      <w:r>
        <w:rPr>
          <w:rFonts w:hint="eastAsia"/>
          <w:b/>
          <w:bCs/>
          <w:sz w:val="32"/>
          <w:szCs w:val="32"/>
          <w:lang w:val="en-US" w:eastAsia="zh-CN"/>
        </w:rPr>
        <w:t>鼎信</w:t>
      </w:r>
    </w:p>
    <w:p>
      <w:pPr>
        <w:bidi w:val="0"/>
        <w:spacing w:line="360" w:lineRule="auto"/>
        <w:rPr>
          <w:rFonts w:hint="default"/>
          <w:lang w:val="en-US" w:eastAsia="zh-CN"/>
        </w:rPr>
      </w:pPr>
      <w:r>
        <w:rPr>
          <w:rFonts w:hint="eastAsia"/>
          <w:lang w:val="en-US" w:eastAsia="zh-CN"/>
        </w:rPr>
        <w:t>产品包括虚拟卡券充值与分销，数字营销（码券兑换和奖品兑换），云通信（短信验证码，语音验证码，国际短信及彩信），互动娱乐（Q币，手游点券，游戏点卡，视频会员，生活卡券）</w:t>
      </w:r>
    </w:p>
    <w:p>
      <w:pPr>
        <w:bidi w:val="0"/>
        <w:spacing w:line="360" w:lineRule="auto"/>
        <w:rPr>
          <w:rFonts w:hint="eastAsia"/>
          <w:lang w:val="en-US" w:eastAsia="zh-CN"/>
        </w:rPr>
      </w:pPr>
    </w:p>
    <w:p>
      <w:pPr>
        <w:bidi w:val="0"/>
        <w:spacing w:line="360" w:lineRule="auto"/>
        <w:rPr>
          <w:rFonts w:hint="default"/>
          <w:lang w:val="en-US" w:eastAsia="zh-CN"/>
        </w:rPr>
      </w:pPr>
      <w:r>
        <w:drawing>
          <wp:inline distT="0" distB="0" distL="114300" distR="114300">
            <wp:extent cx="5269230" cy="3659505"/>
            <wp:effectExtent l="0" t="0" r="762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230" cy="3659505"/>
                    </a:xfrm>
                    <a:prstGeom prst="rect">
                      <a:avLst/>
                    </a:prstGeom>
                    <a:noFill/>
                    <a:ln>
                      <a:noFill/>
                    </a:ln>
                  </pic:spPr>
                </pic:pic>
              </a:graphicData>
            </a:graphic>
          </wp:inline>
        </w:drawing>
      </w:r>
    </w:p>
    <w:p>
      <w:pPr>
        <w:bidi w:val="0"/>
        <w:spacing w:line="360" w:lineRule="auto"/>
        <w:rPr>
          <w:rFonts w:hint="eastAsia"/>
          <w:lang w:val="en-US" w:eastAsia="zh-CN"/>
        </w:rPr>
      </w:pPr>
      <w:r>
        <w:rPr>
          <w:rFonts w:hint="eastAsia"/>
          <w:b/>
          <w:bCs/>
          <w:lang w:val="en-US" w:eastAsia="zh-CN"/>
        </w:rPr>
        <w:t>美团</w:t>
      </w:r>
      <w:r>
        <w:rPr>
          <w:rFonts w:hint="eastAsia"/>
          <w:lang w:val="en-US" w:eastAsia="zh-CN"/>
        </w:rPr>
        <w:t>有服务行业在线门店，但门店是单独的，而且客户容易受评价和评级的影响，头部效应明显，排名靠后或者新开的店竞争优势很难突围，并没有真正起到引流的作用。</w:t>
      </w:r>
    </w:p>
    <w:p>
      <w:pPr>
        <w:bidi w:val="0"/>
        <w:spacing w:line="360" w:lineRule="auto"/>
        <w:rPr>
          <w:rFonts w:hint="eastAsia"/>
          <w:lang w:val="en-US" w:eastAsia="zh-CN"/>
        </w:rPr>
      </w:pPr>
      <w:r>
        <w:rPr>
          <w:rFonts w:hint="eastAsia"/>
          <w:b/>
          <w:bCs/>
          <w:lang w:val="en-US" w:eastAsia="zh-CN"/>
        </w:rPr>
        <w:t>券妈妈</w:t>
      </w:r>
      <w:r>
        <w:rPr>
          <w:rFonts w:hint="eastAsia"/>
          <w:lang w:val="en-US" w:eastAsia="zh-CN"/>
        </w:rPr>
        <w:t>在针对京东淘宝等做兑换券的活动。兑换券本质上是在促进直接消费，积分等级活动带来的次生消费没有涉及到。</w:t>
      </w:r>
    </w:p>
    <w:p>
      <w:pPr>
        <w:spacing w:line="360" w:lineRule="auto"/>
        <w:ind w:firstLine="420" w:firstLineChars="200"/>
        <w:rPr>
          <w:rFonts w:hint="default"/>
          <w:lang w:val="en-US" w:eastAsia="zh-CN"/>
        </w:rPr>
      </w:pPr>
    </w:p>
    <w:p>
      <w:pPr>
        <w:pStyle w:val="3"/>
        <w:numPr>
          <w:ilvl w:val="1"/>
          <w:numId w:val="1"/>
        </w:numPr>
        <w:bidi w:val="0"/>
        <w:ind w:left="0" w:leftChars="0" w:firstLine="0" w:firstLineChars="0"/>
        <w:rPr>
          <w:rFonts w:hint="default"/>
          <w:b/>
          <w:lang w:val="en-US" w:eastAsia="zh-CN"/>
        </w:rPr>
      </w:pPr>
      <w:bookmarkStart w:id="7" w:name="_Toc4559"/>
      <w:r>
        <w:rPr>
          <w:rFonts w:hint="eastAsia"/>
          <w:b/>
          <w:lang w:val="en-US" w:eastAsia="zh-CN"/>
        </w:rPr>
        <w:t>可能面临的风险</w:t>
      </w:r>
      <w:bookmarkEnd w:id="7"/>
    </w:p>
    <w:p>
      <w:pPr>
        <w:rPr>
          <w:rFonts w:hint="default"/>
          <w:b/>
          <w:lang w:val="en-US" w:eastAsia="zh-CN"/>
        </w:rPr>
      </w:pPr>
      <w:r>
        <w:rPr>
          <w:rFonts w:hint="eastAsia"/>
          <w:b/>
          <w:lang w:val="en-US" w:eastAsia="zh-CN"/>
        </w:rPr>
        <w:t xml:space="preserve">     服务质量不高，服务人员与客户发生冲突，客户过多排队严重，服务门店有效期内搬迁或</w:t>
      </w:r>
      <w:bookmarkStart w:id="25" w:name="_GoBack"/>
      <w:bookmarkEnd w:id="25"/>
      <w:r>
        <w:rPr>
          <w:rFonts w:hint="eastAsia"/>
          <w:b/>
          <w:lang w:val="en-US" w:eastAsia="zh-CN"/>
        </w:rPr>
        <w:t>关门。</w:t>
      </w:r>
    </w:p>
    <w:p>
      <w:pPr>
        <w:rPr>
          <w:rFonts w:hint="default"/>
          <w:b/>
          <w:lang w:val="en-US" w:eastAsia="zh-CN"/>
        </w:rPr>
      </w:pPr>
      <w:r>
        <w:rPr>
          <w:rFonts w:hint="eastAsia"/>
          <w:b/>
          <w:lang w:val="en-US" w:eastAsia="zh-CN"/>
        </w:rPr>
        <w:t xml:space="preserve">     </w:t>
      </w:r>
    </w:p>
    <w:p>
      <w:pPr>
        <w:pStyle w:val="2"/>
        <w:numPr>
          <w:ilvl w:val="0"/>
          <w:numId w:val="1"/>
        </w:numPr>
        <w:bidi w:val="0"/>
        <w:jc w:val="center"/>
        <w:rPr>
          <w:rFonts w:hint="default"/>
          <w:lang w:val="en-US" w:eastAsia="zh-CN"/>
        </w:rPr>
      </w:pPr>
      <w:bookmarkStart w:id="8" w:name="_Toc15852"/>
      <w:r>
        <w:rPr>
          <w:rFonts w:hint="eastAsia"/>
          <w:lang w:val="en-US" w:eastAsia="zh-CN"/>
        </w:rPr>
        <w:t>平台愿景展望</w:t>
      </w:r>
      <w:bookmarkEnd w:id="8"/>
    </w:p>
    <w:p>
      <w:pPr>
        <w:pStyle w:val="3"/>
        <w:numPr>
          <w:ilvl w:val="1"/>
          <w:numId w:val="1"/>
        </w:numPr>
        <w:bidi w:val="0"/>
        <w:ind w:left="0" w:leftChars="0" w:firstLine="0" w:firstLineChars="0"/>
        <w:rPr>
          <w:rFonts w:hint="default"/>
          <w:b/>
          <w:lang w:val="en-US" w:eastAsia="zh-CN"/>
        </w:rPr>
      </w:pPr>
      <w:bookmarkStart w:id="9" w:name="_Toc19339"/>
      <w:r>
        <w:rPr>
          <w:rFonts w:hint="eastAsia"/>
          <w:b/>
          <w:lang w:val="en-US" w:eastAsia="zh-CN"/>
        </w:rPr>
        <w:t>口号</w:t>
      </w:r>
      <w:bookmarkEnd w:id="9"/>
    </w:p>
    <w:p>
      <w:pPr>
        <w:spacing w:line="360" w:lineRule="auto"/>
        <w:rPr>
          <w:rFonts w:hint="default"/>
          <w:lang w:val="en-US" w:eastAsia="zh-CN"/>
        </w:rPr>
      </w:pPr>
      <w:r>
        <w:rPr>
          <w:rFonts w:hint="default"/>
          <w:lang w:val="en-US" w:eastAsia="zh-CN"/>
        </w:rPr>
        <w:t>It's my pleasure to be at your service</w:t>
      </w:r>
      <w:r>
        <w:rPr>
          <w:rFonts w:hint="eastAsia"/>
          <w:lang w:val="en-US" w:eastAsia="zh-CN"/>
        </w:rPr>
        <w:t xml:space="preserve"> 为您服务是我的荣幸</w:t>
      </w:r>
    </w:p>
    <w:p>
      <w:pPr>
        <w:spacing w:line="360" w:lineRule="auto"/>
        <w:rPr>
          <w:rFonts w:hint="default"/>
          <w:lang w:val="en-US" w:eastAsia="zh-CN"/>
        </w:rPr>
      </w:pPr>
      <w:r>
        <w:rPr>
          <w:rFonts w:hint="default"/>
          <w:lang w:val="en-US" w:eastAsia="zh-CN"/>
        </w:rPr>
        <w:t>I'm at your service</w:t>
      </w:r>
      <w:r>
        <w:rPr>
          <w:rFonts w:hint="eastAsia"/>
          <w:lang w:val="en-US" w:eastAsia="zh-CN"/>
        </w:rPr>
        <w:t xml:space="preserve"> 乐意为您效劳</w:t>
      </w:r>
    </w:p>
    <w:p>
      <w:pPr>
        <w:pStyle w:val="3"/>
        <w:numPr>
          <w:ilvl w:val="1"/>
          <w:numId w:val="1"/>
        </w:numPr>
        <w:bidi w:val="0"/>
        <w:ind w:left="0" w:leftChars="0" w:firstLine="0" w:firstLineChars="0"/>
        <w:rPr>
          <w:rFonts w:hint="default"/>
          <w:b/>
          <w:lang w:val="en-US" w:eastAsia="zh-CN"/>
        </w:rPr>
      </w:pPr>
      <w:bookmarkStart w:id="10" w:name="_Toc5564"/>
      <w:r>
        <w:rPr>
          <w:rFonts w:hint="eastAsia"/>
          <w:b/>
          <w:lang w:val="en-US" w:eastAsia="zh-CN"/>
        </w:rPr>
        <w:t>零成本极速接入</w:t>
      </w:r>
      <w:bookmarkEnd w:id="10"/>
    </w:p>
    <w:p>
      <w:pPr>
        <w:spacing w:line="360" w:lineRule="auto"/>
        <w:rPr>
          <w:rFonts w:hint="eastAsia"/>
          <w:lang w:val="en-US" w:eastAsia="zh-CN"/>
        </w:rPr>
      </w:pPr>
      <w:r>
        <w:rPr>
          <w:rFonts w:hint="eastAsia"/>
          <w:lang w:val="en-US" w:eastAsia="zh-CN"/>
        </w:rPr>
        <w:t>服务供应商便捷接入</w:t>
      </w:r>
    </w:p>
    <w:p>
      <w:pPr>
        <w:spacing w:line="360" w:lineRule="auto"/>
        <w:rPr>
          <w:rFonts w:hint="eastAsia"/>
          <w:lang w:val="en-US" w:eastAsia="zh-CN"/>
        </w:rPr>
      </w:pPr>
      <w:r>
        <w:rPr>
          <w:rFonts w:hint="eastAsia"/>
          <w:lang w:val="en-US" w:eastAsia="zh-CN"/>
        </w:rPr>
        <w:t>消费商便捷展示</w:t>
      </w:r>
    </w:p>
    <w:p>
      <w:pPr>
        <w:pStyle w:val="3"/>
        <w:numPr>
          <w:ilvl w:val="1"/>
          <w:numId w:val="1"/>
        </w:numPr>
        <w:bidi w:val="0"/>
        <w:ind w:left="0" w:leftChars="0" w:firstLine="0" w:firstLineChars="0"/>
        <w:rPr>
          <w:rFonts w:hint="default"/>
          <w:b/>
          <w:lang w:val="en-US" w:eastAsia="zh-CN"/>
        </w:rPr>
      </w:pPr>
      <w:bookmarkStart w:id="11" w:name="_Toc9003"/>
      <w:r>
        <w:rPr>
          <w:rFonts w:hint="eastAsia"/>
          <w:b/>
          <w:lang w:val="en-US" w:eastAsia="zh-CN"/>
        </w:rPr>
        <w:t>人人皆可成为销售人员</w:t>
      </w:r>
      <w:bookmarkEnd w:id="11"/>
    </w:p>
    <w:p>
      <w:pPr>
        <w:pStyle w:val="3"/>
        <w:numPr>
          <w:ilvl w:val="1"/>
          <w:numId w:val="1"/>
        </w:numPr>
        <w:bidi w:val="0"/>
        <w:ind w:left="0" w:leftChars="0" w:firstLine="0" w:firstLineChars="0"/>
        <w:rPr>
          <w:rFonts w:hint="default"/>
          <w:b/>
          <w:lang w:val="en-US" w:eastAsia="zh-CN"/>
        </w:rPr>
      </w:pPr>
      <w:bookmarkStart w:id="12" w:name="_Toc10059"/>
      <w:r>
        <w:rPr>
          <w:rFonts w:hint="eastAsia"/>
          <w:b/>
          <w:lang w:val="en-US" w:eastAsia="zh-CN"/>
        </w:rPr>
        <w:t>商品可以在平台相互兑换</w:t>
      </w:r>
      <w:bookmarkEnd w:id="12"/>
    </w:p>
    <w:p>
      <w:pPr>
        <w:rPr>
          <w:rFonts w:hint="default"/>
          <w:b/>
          <w:lang w:val="en-US" w:eastAsia="zh-CN"/>
        </w:rPr>
      </w:pPr>
    </w:p>
    <w:p>
      <w:pPr>
        <w:pStyle w:val="2"/>
        <w:numPr>
          <w:ilvl w:val="0"/>
          <w:numId w:val="1"/>
        </w:numPr>
        <w:bidi w:val="0"/>
        <w:jc w:val="center"/>
        <w:rPr>
          <w:rFonts w:hint="default"/>
          <w:lang w:val="en-US" w:eastAsia="zh-CN"/>
        </w:rPr>
      </w:pPr>
      <w:r>
        <w:rPr>
          <w:rFonts w:hint="eastAsia"/>
          <w:lang w:val="en-US" w:eastAsia="zh-CN"/>
        </w:rPr>
        <w:t>业务流程</w:t>
      </w:r>
    </w:p>
    <w:p>
      <w:pPr>
        <w:spacing w:line="360" w:lineRule="auto"/>
        <w:rPr>
          <w:rFonts w:hint="default"/>
          <w:lang w:val="en-US" w:eastAsia="zh-CN"/>
        </w:rPr>
      </w:pPr>
    </w:p>
    <w:p>
      <w:pPr>
        <w:pStyle w:val="2"/>
        <w:numPr>
          <w:ilvl w:val="0"/>
          <w:numId w:val="1"/>
        </w:numPr>
        <w:bidi w:val="0"/>
        <w:jc w:val="center"/>
        <w:rPr>
          <w:rFonts w:hint="default"/>
          <w:lang w:val="en-US" w:eastAsia="zh-CN"/>
        </w:rPr>
      </w:pPr>
      <w:bookmarkStart w:id="13" w:name="_Toc1110"/>
      <w:r>
        <w:rPr>
          <w:rFonts w:hint="eastAsia"/>
          <w:lang w:val="en-US" w:eastAsia="zh-CN"/>
        </w:rPr>
        <w:t>子系统划分</w:t>
      </w:r>
      <w:bookmarkEnd w:id="13"/>
    </w:p>
    <w:p>
      <w:pPr>
        <w:pStyle w:val="3"/>
        <w:numPr>
          <w:ilvl w:val="1"/>
          <w:numId w:val="1"/>
        </w:numPr>
        <w:bidi w:val="0"/>
        <w:ind w:left="0" w:leftChars="0" w:firstLine="0" w:firstLineChars="0"/>
        <w:rPr>
          <w:rFonts w:hint="eastAsia"/>
          <w:b/>
          <w:lang w:val="en-US" w:eastAsia="zh-CN"/>
        </w:rPr>
      </w:pPr>
      <w:bookmarkStart w:id="14" w:name="_Toc9441"/>
      <w:r>
        <w:rPr>
          <w:rFonts w:hint="eastAsia"/>
          <w:b/>
          <w:lang w:val="en-US" w:eastAsia="zh-CN"/>
        </w:rPr>
        <w:t>移动端-手机APP/小程序</w:t>
      </w:r>
      <w:bookmarkEnd w:id="14"/>
    </w:p>
    <w:p>
      <w:pPr>
        <w:pStyle w:val="4"/>
        <w:numPr>
          <w:ilvl w:val="2"/>
          <w:numId w:val="1"/>
        </w:numPr>
        <w:bidi w:val="0"/>
        <w:ind w:left="0" w:leftChars="0" w:firstLine="402" w:firstLineChars="0"/>
        <w:rPr>
          <w:rFonts w:hint="eastAsia"/>
          <w:lang w:val="en-US" w:eastAsia="zh-CN"/>
        </w:rPr>
      </w:pPr>
      <w:r>
        <w:rPr>
          <w:rFonts w:hint="eastAsia"/>
          <w:lang w:val="en-US" w:eastAsia="zh-CN"/>
        </w:rPr>
        <w:t>消费商端</w:t>
      </w:r>
    </w:p>
    <w:p>
      <w:pPr>
        <w:rPr>
          <w:rFonts w:hint="eastAsia"/>
          <w:lang w:val="en-US" w:eastAsia="zh-CN"/>
        </w:rPr>
      </w:pPr>
      <w:r>
        <w:drawing>
          <wp:inline distT="0" distB="0" distL="114300" distR="114300">
            <wp:extent cx="2572385" cy="5514975"/>
            <wp:effectExtent l="0" t="0" r="1841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2572385" cy="5514975"/>
                    </a:xfrm>
                    <a:prstGeom prst="rect">
                      <a:avLst/>
                    </a:prstGeom>
                    <a:noFill/>
                    <a:ln>
                      <a:noFill/>
                    </a:ln>
                  </pic:spPr>
                </pic:pic>
              </a:graphicData>
            </a:graphic>
          </wp:inline>
        </w:drawing>
      </w:r>
      <w:r>
        <w:drawing>
          <wp:inline distT="0" distB="0" distL="114300" distR="114300">
            <wp:extent cx="2543810" cy="5503545"/>
            <wp:effectExtent l="0" t="0" r="889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8"/>
                    <a:stretch>
                      <a:fillRect/>
                    </a:stretch>
                  </pic:blipFill>
                  <pic:spPr>
                    <a:xfrm>
                      <a:off x="0" y="0"/>
                      <a:ext cx="2543810" cy="5503545"/>
                    </a:xfrm>
                    <a:prstGeom prst="rect">
                      <a:avLst/>
                    </a:prstGeom>
                    <a:noFill/>
                    <a:ln>
                      <a:noFill/>
                    </a:ln>
                  </pic:spPr>
                </pic:pic>
              </a:graphicData>
            </a:graphic>
          </wp:inline>
        </w:drawing>
      </w:r>
      <w:r>
        <w:drawing>
          <wp:inline distT="0" distB="0" distL="114300" distR="114300">
            <wp:extent cx="2658110" cy="5668010"/>
            <wp:effectExtent l="0" t="0" r="889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tretch>
                      <a:fillRect/>
                    </a:stretch>
                  </pic:blipFill>
                  <pic:spPr>
                    <a:xfrm>
                      <a:off x="0" y="0"/>
                      <a:ext cx="2658110" cy="5668010"/>
                    </a:xfrm>
                    <a:prstGeom prst="rect">
                      <a:avLst/>
                    </a:prstGeom>
                    <a:noFill/>
                    <a:ln>
                      <a:noFill/>
                    </a:ln>
                  </pic:spPr>
                </pic:pic>
              </a:graphicData>
            </a:graphic>
          </wp:inline>
        </w:drawing>
      </w:r>
    </w:p>
    <w:p>
      <w:pPr>
        <w:pStyle w:val="4"/>
        <w:numPr>
          <w:ilvl w:val="2"/>
          <w:numId w:val="1"/>
        </w:numPr>
        <w:bidi w:val="0"/>
        <w:ind w:left="0" w:leftChars="0" w:firstLine="402" w:firstLineChars="0"/>
        <w:rPr>
          <w:rFonts w:hint="eastAsia"/>
          <w:lang w:val="en-US" w:eastAsia="zh-CN"/>
        </w:rPr>
      </w:pPr>
      <w:r>
        <w:rPr>
          <w:rFonts w:hint="eastAsia"/>
          <w:lang w:val="en-US" w:eastAsia="zh-CN"/>
        </w:rPr>
        <w:t>服务商端</w:t>
      </w:r>
    </w:p>
    <w:p>
      <w:r>
        <w:drawing>
          <wp:inline distT="0" distB="0" distL="114300" distR="114300">
            <wp:extent cx="2576195" cy="5544185"/>
            <wp:effectExtent l="0" t="0" r="14605" b="184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2576195" cy="5544185"/>
                    </a:xfrm>
                    <a:prstGeom prst="rect">
                      <a:avLst/>
                    </a:prstGeom>
                    <a:noFill/>
                    <a:ln>
                      <a:noFill/>
                    </a:ln>
                  </pic:spPr>
                </pic:pic>
              </a:graphicData>
            </a:graphic>
          </wp:inline>
        </w:drawing>
      </w:r>
      <w:r>
        <w:drawing>
          <wp:inline distT="0" distB="0" distL="114300" distR="114300">
            <wp:extent cx="2551430" cy="5369560"/>
            <wp:effectExtent l="0" t="0" r="127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2551430" cy="5369560"/>
                    </a:xfrm>
                    <a:prstGeom prst="rect">
                      <a:avLst/>
                    </a:prstGeom>
                    <a:noFill/>
                    <a:ln>
                      <a:noFill/>
                    </a:ln>
                  </pic:spPr>
                </pic:pic>
              </a:graphicData>
            </a:graphic>
          </wp:inline>
        </w:drawing>
      </w:r>
      <w:r>
        <w:drawing>
          <wp:inline distT="0" distB="0" distL="114300" distR="114300">
            <wp:extent cx="2890520" cy="6229985"/>
            <wp:effectExtent l="0" t="0" r="5080" b="184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2890520" cy="6229985"/>
                    </a:xfrm>
                    <a:prstGeom prst="rect">
                      <a:avLst/>
                    </a:prstGeom>
                    <a:noFill/>
                    <a:ln>
                      <a:noFill/>
                    </a:ln>
                  </pic:spPr>
                </pic:pic>
              </a:graphicData>
            </a:graphic>
          </wp:inline>
        </w:drawing>
      </w:r>
    </w:p>
    <w:p>
      <w:pPr>
        <w:rPr>
          <w:rFonts w:hint="eastAsia"/>
          <w:lang w:val="en-US" w:eastAsia="zh-CN"/>
        </w:rPr>
      </w:pPr>
    </w:p>
    <w:p>
      <w:pPr>
        <w:pStyle w:val="4"/>
        <w:numPr>
          <w:ilvl w:val="2"/>
          <w:numId w:val="1"/>
        </w:numPr>
        <w:bidi w:val="0"/>
        <w:ind w:left="0" w:leftChars="0" w:firstLine="402" w:firstLineChars="0"/>
        <w:rPr>
          <w:rFonts w:hint="eastAsia"/>
          <w:lang w:val="en-US" w:eastAsia="zh-CN"/>
        </w:rPr>
      </w:pPr>
      <w:r>
        <w:rPr>
          <w:rFonts w:hint="eastAsia"/>
          <w:lang w:val="en-US" w:eastAsia="zh-CN"/>
        </w:rPr>
        <w:t>营销人员端</w:t>
      </w:r>
    </w:p>
    <w:p>
      <w:pPr>
        <w:rPr>
          <w:rFonts w:hint="eastAsia"/>
          <w:lang w:val="en-US" w:eastAsia="zh-CN"/>
        </w:rPr>
      </w:pPr>
      <w:r>
        <w:drawing>
          <wp:inline distT="0" distB="0" distL="114300" distR="114300">
            <wp:extent cx="3524250" cy="74866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3524250" cy="7486650"/>
                    </a:xfrm>
                    <a:prstGeom prst="rect">
                      <a:avLst/>
                    </a:prstGeom>
                    <a:noFill/>
                    <a:ln>
                      <a:noFill/>
                    </a:ln>
                  </pic:spPr>
                </pic:pic>
              </a:graphicData>
            </a:graphic>
          </wp:inline>
        </w:drawing>
      </w:r>
      <w:r>
        <w:drawing>
          <wp:inline distT="0" distB="0" distL="114300" distR="114300">
            <wp:extent cx="3467100" cy="75057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stretch>
                      <a:fillRect/>
                    </a:stretch>
                  </pic:blipFill>
                  <pic:spPr>
                    <a:xfrm>
                      <a:off x="0" y="0"/>
                      <a:ext cx="3467100" cy="7505700"/>
                    </a:xfrm>
                    <a:prstGeom prst="rect">
                      <a:avLst/>
                    </a:prstGeom>
                    <a:noFill/>
                    <a:ln>
                      <a:noFill/>
                    </a:ln>
                  </pic:spPr>
                </pic:pic>
              </a:graphicData>
            </a:graphic>
          </wp:inline>
        </w:drawing>
      </w:r>
      <w:r>
        <w:drawing>
          <wp:inline distT="0" distB="0" distL="114300" distR="114300">
            <wp:extent cx="3533775" cy="75057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a:stretch>
                      <a:fillRect/>
                    </a:stretch>
                  </pic:blipFill>
                  <pic:spPr>
                    <a:xfrm>
                      <a:off x="0" y="0"/>
                      <a:ext cx="3533775" cy="7505700"/>
                    </a:xfrm>
                    <a:prstGeom prst="rect">
                      <a:avLst/>
                    </a:prstGeom>
                    <a:noFill/>
                    <a:ln>
                      <a:noFill/>
                    </a:ln>
                  </pic:spPr>
                </pic:pic>
              </a:graphicData>
            </a:graphic>
          </wp:inline>
        </w:drawing>
      </w:r>
      <w:r>
        <w:drawing>
          <wp:inline distT="0" distB="0" distL="114300" distR="114300">
            <wp:extent cx="3514725" cy="75914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6"/>
                    <a:stretch>
                      <a:fillRect/>
                    </a:stretch>
                  </pic:blipFill>
                  <pic:spPr>
                    <a:xfrm>
                      <a:off x="0" y="0"/>
                      <a:ext cx="3514725" cy="7591425"/>
                    </a:xfrm>
                    <a:prstGeom prst="rect">
                      <a:avLst/>
                    </a:prstGeom>
                    <a:noFill/>
                    <a:ln>
                      <a:noFill/>
                    </a:ln>
                  </pic:spPr>
                </pic:pic>
              </a:graphicData>
            </a:graphic>
          </wp:inline>
        </w:drawing>
      </w:r>
    </w:p>
    <w:p>
      <w:pPr>
        <w:pStyle w:val="4"/>
        <w:numPr>
          <w:ilvl w:val="2"/>
          <w:numId w:val="1"/>
        </w:numPr>
        <w:bidi w:val="0"/>
        <w:ind w:left="0" w:leftChars="0" w:firstLine="402" w:firstLineChars="0"/>
        <w:rPr>
          <w:rFonts w:hint="eastAsia"/>
          <w:lang w:val="en-US" w:eastAsia="zh-CN"/>
        </w:rPr>
      </w:pPr>
      <w:r>
        <w:rPr>
          <w:rFonts w:hint="eastAsia"/>
          <w:lang w:val="en-US" w:eastAsia="zh-CN"/>
        </w:rPr>
        <w:t>管理人员端</w:t>
      </w:r>
    </w:p>
    <w:p>
      <w:pPr>
        <w:pStyle w:val="3"/>
        <w:numPr>
          <w:ilvl w:val="1"/>
          <w:numId w:val="1"/>
        </w:numPr>
        <w:bidi w:val="0"/>
        <w:ind w:left="0" w:leftChars="0" w:firstLine="0" w:firstLineChars="0"/>
        <w:rPr>
          <w:rFonts w:hint="eastAsia"/>
          <w:b/>
          <w:lang w:val="en-US" w:eastAsia="zh-CN"/>
        </w:rPr>
      </w:pPr>
      <w:bookmarkStart w:id="15" w:name="_Toc108"/>
      <w:r>
        <w:rPr>
          <w:rFonts w:hint="eastAsia"/>
          <w:b/>
          <w:lang w:val="en-US" w:eastAsia="zh-CN"/>
        </w:rPr>
        <w:t>后台管理</w:t>
      </w:r>
      <w:bookmarkEnd w:id="15"/>
    </w:p>
    <w:p>
      <w:pPr>
        <w:pStyle w:val="3"/>
        <w:numPr>
          <w:ilvl w:val="1"/>
          <w:numId w:val="1"/>
        </w:numPr>
        <w:bidi w:val="0"/>
        <w:ind w:left="0" w:leftChars="0" w:firstLine="0" w:firstLineChars="0"/>
        <w:rPr>
          <w:rFonts w:hint="default"/>
          <w:b/>
          <w:lang w:val="en-US" w:eastAsia="zh-CN"/>
        </w:rPr>
      </w:pPr>
      <w:bookmarkStart w:id="16" w:name="_Toc18866"/>
      <w:r>
        <w:rPr>
          <w:rFonts w:hint="eastAsia"/>
          <w:b/>
          <w:lang w:val="en-US" w:eastAsia="zh-CN"/>
        </w:rPr>
        <w:t>消费商接入层</w:t>
      </w:r>
      <w:bookmarkEnd w:id="16"/>
    </w:p>
    <w:p>
      <w:pPr>
        <w:rPr>
          <w:rFonts w:hint="eastAsia"/>
          <w:lang w:val="en-US" w:eastAsia="zh-CN"/>
        </w:rPr>
      </w:pPr>
      <w:r>
        <w:rPr>
          <w:rFonts w:hint="eastAsia"/>
          <w:lang w:val="en-US" w:eastAsia="zh-CN"/>
        </w:rPr>
        <w:t>支付接入，商品展示接入</w:t>
      </w:r>
    </w:p>
    <w:p>
      <w:pPr>
        <w:pStyle w:val="3"/>
        <w:numPr>
          <w:ilvl w:val="1"/>
          <w:numId w:val="1"/>
        </w:numPr>
        <w:bidi w:val="0"/>
        <w:ind w:left="0" w:leftChars="0" w:firstLine="0" w:firstLineChars="0"/>
        <w:rPr>
          <w:rFonts w:hint="default"/>
          <w:b/>
          <w:lang w:val="en-US" w:eastAsia="zh-CN"/>
        </w:rPr>
      </w:pPr>
      <w:bookmarkStart w:id="17" w:name="_Toc24543"/>
      <w:r>
        <w:rPr>
          <w:rFonts w:hint="eastAsia"/>
          <w:b/>
          <w:lang w:val="en-US" w:eastAsia="zh-CN"/>
        </w:rPr>
        <w:t>监控系统（客流监控，线上预约）</w:t>
      </w:r>
      <w:bookmarkEnd w:id="17"/>
    </w:p>
    <w:p>
      <w:pPr>
        <w:pStyle w:val="2"/>
        <w:numPr>
          <w:ilvl w:val="0"/>
          <w:numId w:val="1"/>
        </w:numPr>
        <w:bidi w:val="0"/>
        <w:jc w:val="center"/>
        <w:rPr>
          <w:rFonts w:hint="default"/>
          <w:lang w:val="en-US" w:eastAsia="zh-CN"/>
        </w:rPr>
      </w:pPr>
      <w:bookmarkStart w:id="18" w:name="_Toc30284"/>
      <w:r>
        <w:rPr>
          <w:rFonts w:hint="eastAsia"/>
          <w:lang w:val="en-US" w:eastAsia="zh-CN"/>
        </w:rPr>
        <w:t>功能模块分析</w:t>
      </w:r>
      <w:bookmarkEnd w:id="18"/>
    </w:p>
    <w:p>
      <w:pPr>
        <w:pStyle w:val="3"/>
        <w:numPr>
          <w:ilvl w:val="1"/>
          <w:numId w:val="1"/>
        </w:numPr>
        <w:bidi w:val="0"/>
        <w:ind w:left="0" w:leftChars="0" w:firstLine="0" w:firstLineChars="0"/>
        <w:rPr>
          <w:rFonts w:hint="eastAsia"/>
          <w:b/>
          <w:lang w:val="en-US" w:eastAsia="zh-CN"/>
        </w:rPr>
      </w:pPr>
      <w:bookmarkStart w:id="19" w:name="_Toc23387"/>
      <w:r>
        <w:rPr>
          <w:rFonts w:hint="eastAsia"/>
          <w:b/>
          <w:lang w:val="en-US" w:eastAsia="zh-CN"/>
        </w:rPr>
        <w:t>消费商管理</w:t>
      </w:r>
      <w:bookmarkEnd w:id="19"/>
    </w:p>
    <w:p>
      <w:pPr>
        <w:rPr>
          <w:rFonts w:hint="default"/>
          <w:lang w:val="en-US" w:eastAsia="zh-CN"/>
        </w:rPr>
      </w:pPr>
      <w:r>
        <w:rPr>
          <w:rFonts w:hint="eastAsia"/>
          <w:b/>
          <w:lang w:val="en-US" w:eastAsia="zh-CN"/>
        </w:rPr>
        <w:t>通过系统录入的方式</w:t>
      </w:r>
    </w:p>
    <w:p>
      <w:pPr>
        <w:pStyle w:val="3"/>
        <w:numPr>
          <w:ilvl w:val="1"/>
          <w:numId w:val="1"/>
        </w:numPr>
        <w:bidi w:val="0"/>
        <w:ind w:left="0" w:leftChars="0" w:firstLine="0" w:firstLineChars="0"/>
        <w:rPr>
          <w:rFonts w:hint="eastAsia"/>
          <w:b/>
          <w:lang w:val="en-US" w:eastAsia="zh-CN"/>
        </w:rPr>
      </w:pPr>
      <w:bookmarkStart w:id="20" w:name="_Toc22936"/>
      <w:r>
        <w:rPr>
          <w:rFonts w:hint="eastAsia"/>
          <w:b/>
          <w:lang w:val="en-US" w:eastAsia="zh-CN"/>
        </w:rPr>
        <w:t>服务供应商管理</w:t>
      </w:r>
      <w:bookmarkEnd w:id="20"/>
    </w:p>
    <w:p>
      <w:pPr>
        <w:pStyle w:val="3"/>
        <w:numPr>
          <w:ilvl w:val="1"/>
          <w:numId w:val="1"/>
        </w:numPr>
        <w:bidi w:val="0"/>
        <w:ind w:left="0" w:leftChars="0" w:firstLine="0" w:firstLineChars="0"/>
        <w:rPr>
          <w:rFonts w:hint="default"/>
          <w:b/>
          <w:lang w:val="en-US" w:eastAsia="zh-CN"/>
        </w:rPr>
      </w:pPr>
      <w:bookmarkStart w:id="21" w:name="_Toc9040"/>
      <w:r>
        <w:rPr>
          <w:rFonts w:hint="eastAsia"/>
          <w:b/>
          <w:lang w:val="en-US" w:eastAsia="zh-CN"/>
        </w:rPr>
        <w:t>商品管理</w:t>
      </w:r>
      <w:bookmarkEnd w:id="21"/>
    </w:p>
    <w:p>
      <w:pPr>
        <w:pStyle w:val="3"/>
        <w:numPr>
          <w:ilvl w:val="1"/>
          <w:numId w:val="1"/>
        </w:numPr>
        <w:bidi w:val="0"/>
        <w:ind w:left="0" w:leftChars="0" w:firstLine="0" w:firstLineChars="0"/>
        <w:rPr>
          <w:rFonts w:hint="default"/>
          <w:b/>
          <w:lang w:val="en-US" w:eastAsia="zh-CN"/>
        </w:rPr>
      </w:pPr>
      <w:bookmarkStart w:id="22" w:name="_Toc21198"/>
      <w:r>
        <w:rPr>
          <w:rFonts w:hint="eastAsia"/>
          <w:b/>
          <w:lang w:val="en-US" w:eastAsia="zh-CN"/>
        </w:rPr>
        <w:t>订单管理</w:t>
      </w:r>
      <w:bookmarkEnd w:id="22"/>
    </w:p>
    <w:p>
      <w:pPr>
        <w:pStyle w:val="3"/>
        <w:numPr>
          <w:ilvl w:val="1"/>
          <w:numId w:val="1"/>
        </w:numPr>
        <w:bidi w:val="0"/>
        <w:ind w:left="0" w:leftChars="0" w:firstLine="0" w:firstLineChars="0"/>
        <w:rPr>
          <w:rFonts w:hint="default"/>
          <w:b/>
          <w:lang w:val="en-US" w:eastAsia="zh-CN"/>
        </w:rPr>
      </w:pPr>
      <w:bookmarkStart w:id="23" w:name="_Toc20626"/>
      <w:r>
        <w:rPr>
          <w:rFonts w:hint="eastAsia"/>
          <w:b/>
          <w:lang w:val="en-US" w:eastAsia="zh-CN"/>
        </w:rPr>
        <w:t>营销管理</w:t>
      </w:r>
      <w:bookmarkEnd w:id="23"/>
    </w:p>
    <w:p>
      <w:pPr>
        <w:pStyle w:val="4"/>
        <w:numPr>
          <w:ilvl w:val="2"/>
          <w:numId w:val="1"/>
        </w:numPr>
        <w:bidi w:val="0"/>
        <w:ind w:left="0" w:leftChars="0" w:firstLine="402" w:firstLineChars="0"/>
        <w:rPr>
          <w:rFonts w:hint="eastAsia"/>
          <w:lang w:val="en-US" w:eastAsia="zh-CN"/>
        </w:rPr>
      </w:pPr>
      <w:r>
        <w:rPr>
          <w:rFonts w:hint="eastAsia"/>
          <w:lang w:val="en-US" w:eastAsia="zh-CN"/>
        </w:rPr>
        <w:t>总代理</w:t>
      </w:r>
    </w:p>
    <w:p>
      <w:pPr>
        <w:pStyle w:val="4"/>
        <w:numPr>
          <w:ilvl w:val="2"/>
          <w:numId w:val="1"/>
        </w:numPr>
        <w:bidi w:val="0"/>
        <w:ind w:left="0" w:leftChars="0" w:firstLine="402" w:firstLineChars="0"/>
        <w:rPr>
          <w:rFonts w:hint="eastAsia"/>
          <w:lang w:val="en-US" w:eastAsia="zh-CN"/>
        </w:rPr>
      </w:pPr>
      <w:r>
        <w:rPr>
          <w:rFonts w:hint="eastAsia"/>
          <w:lang w:val="en-US" w:eastAsia="zh-CN"/>
        </w:rPr>
        <w:t>二级代理</w:t>
      </w:r>
    </w:p>
    <w:p>
      <w:pPr>
        <w:pStyle w:val="4"/>
        <w:numPr>
          <w:ilvl w:val="2"/>
          <w:numId w:val="1"/>
        </w:numPr>
        <w:bidi w:val="0"/>
        <w:ind w:left="0" w:leftChars="0" w:firstLine="402" w:firstLineChars="0"/>
        <w:rPr>
          <w:rFonts w:hint="eastAsia"/>
          <w:lang w:val="en-US" w:eastAsia="zh-CN"/>
        </w:rPr>
      </w:pPr>
      <w:r>
        <w:rPr>
          <w:rFonts w:hint="eastAsia"/>
          <w:lang w:val="en-US" w:eastAsia="zh-CN"/>
        </w:rPr>
        <w:t>直销</w:t>
      </w:r>
    </w:p>
    <w:p>
      <w:pPr>
        <w:pStyle w:val="4"/>
        <w:numPr>
          <w:ilvl w:val="2"/>
          <w:numId w:val="1"/>
        </w:numPr>
        <w:bidi w:val="0"/>
        <w:ind w:left="0" w:leftChars="0" w:firstLine="402" w:firstLineChars="0"/>
        <w:rPr>
          <w:rFonts w:hint="default"/>
          <w:lang w:val="en-US" w:eastAsia="zh-CN"/>
        </w:rPr>
      </w:pPr>
      <w:r>
        <w:rPr>
          <w:rFonts w:hint="eastAsia"/>
          <w:lang w:val="en-US" w:eastAsia="zh-CN"/>
        </w:rPr>
        <w:t>分润</w:t>
      </w:r>
    </w:p>
    <w:p>
      <w:pPr>
        <w:pStyle w:val="3"/>
        <w:numPr>
          <w:ilvl w:val="1"/>
          <w:numId w:val="1"/>
        </w:numPr>
        <w:bidi w:val="0"/>
        <w:ind w:left="0" w:leftChars="0" w:firstLine="0" w:firstLineChars="0"/>
        <w:rPr>
          <w:rFonts w:hint="default"/>
          <w:b/>
          <w:lang w:val="en-US" w:eastAsia="zh-CN"/>
        </w:rPr>
      </w:pPr>
      <w:bookmarkStart w:id="24" w:name="_Toc23555"/>
      <w:r>
        <w:rPr>
          <w:rFonts w:hint="eastAsia"/>
          <w:b/>
          <w:lang w:val="en-US" w:eastAsia="zh-CN"/>
        </w:rPr>
        <w:t>报表管理</w:t>
      </w:r>
      <w:bookmarkEnd w:id="24"/>
    </w:p>
    <w:p>
      <w:pPr>
        <w:rPr>
          <w:rFonts w:hint="default"/>
          <w:lang w:val="en-US" w:eastAsia="zh-CN"/>
        </w:rPr>
      </w:pPr>
    </w:p>
    <w:p>
      <w:pPr>
        <w:rPr>
          <w:rFonts w:hint="default"/>
          <w:lang w:val="en-US" w:eastAsia="zh-CN"/>
        </w:rPr>
      </w:pPr>
    </w:p>
    <w:p>
      <w:pPr>
        <w:rPr>
          <w:rFonts w:hint="default"/>
          <w:lang w:val="en-US" w:eastAsia="zh-CN"/>
        </w:rPr>
      </w:pPr>
    </w:p>
    <w:p>
      <w:pPr>
        <w:spacing w:line="360" w:lineRule="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师宝华" w:date="2021-10-24T11:11:13Z" w:initials="">
    <w:p w14:paraId="42317B2C">
      <w:pPr>
        <w:pStyle w:val="5"/>
        <w:rPr>
          <w:rFonts w:hint="default"/>
          <w:lang w:val="en-US" w:eastAsia="zh-CN"/>
        </w:rPr>
      </w:pPr>
      <w:r>
        <w:rPr>
          <w:rFonts w:hint="eastAsia"/>
          <w:lang w:val="en-US" w:eastAsia="zh-CN"/>
        </w:rPr>
        <w:t>商场超市是否愿意发放其他家的消费券？什么样的商场超市不介意发放其他家的消费券（筛选需求）？或者如何让商场超市愿意发放其他家的消费券（创造需求）？</w:t>
      </w:r>
    </w:p>
    <w:p w14:paraId="179B3436">
      <w:pPr>
        <w:pStyle w:val="5"/>
        <w:rPr>
          <w:rFonts w:hint="default"/>
          <w:lang w:val="en-US" w:eastAsia="zh-CN"/>
        </w:rPr>
      </w:pPr>
    </w:p>
  </w:comment>
  <w:comment w:id="1" w:author="师宝华" w:date="2021-10-24T11:54:33Z" w:initials="">
    <w:p w14:paraId="6A4B54FF">
      <w:pPr>
        <w:pStyle w:val="5"/>
        <w:rPr>
          <w:rFonts w:hint="default" w:eastAsiaTheme="minorEastAsia"/>
          <w:lang w:val="en-US" w:eastAsia="zh-CN"/>
        </w:rPr>
      </w:pPr>
      <w:r>
        <w:rPr>
          <w:rFonts w:hint="eastAsia"/>
          <w:lang w:val="en-US" w:eastAsia="zh-CN"/>
        </w:rPr>
        <w:t>代金券，满减都是给服务商提供了首次消费的机会，比服务兑换券利润大？</w:t>
      </w:r>
    </w:p>
  </w:comment>
  <w:comment w:id="2" w:author="师宝华" w:date="2021-10-24T11:56:33Z" w:initials="">
    <w:p w14:paraId="187F7574">
      <w:pPr>
        <w:pStyle w:val="5"/>
        <w:rPr>
          <w:rFonts w:hint="default" w:eastAsiaTheme="minorEastAsia"/>
          <w:lang w:val="en-US" w:eastAsia="zh-CN"/>
        </w:rPr>
      </w:pPr>
      <w:r>
        <w:rPr>
          <w:rFonts w:hint="eastAsia"/>
          <w:lang w:val="en-US" w:eastAsia="zh-CN"/>
        </w:rPr>
        <w:t>是否也可以将消费商和服务行业切割开来，在消费商端消费不再是获得具体的某家的服务，而是获得一定值的会员积分，通过会员积分可以自主在平台选择任意服务进行消费。而要享受某种优惠服务不必非得在消费商消费，直接在平台支付一定的资金也即可</w:t>
      </w:r>
    </w:p>
  </w:comment>
  <w:comment w:id="3" w:author="师宝华" w:date="2021-10-24T12:03:12Z" w:initials="">
    <w:p w14:paraId="372E30B8">
      <w:pPr>
        <w:pStyle w:val="5"/>
        <w:rPr>
          <w:rFonts w:hint="default" w:eastAsiaTheme="minorEastAsia"/>
          <w:lang w:val="en-US" w:eastAsia="zh-CN"/>
        </w:rPr>
      </w:pPr>
      <w:r>
        <w:rPr>
          <w:rFonts w:hint="eastAsia"/>
          <w:lang w:val="en-US" w:eastAsia="zh-CN"/>
        </w:rPr>
        <w:t>客户数量如何保证，如果服务商给出了适当的底价而客户量并没有显著的增长怎么办？</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79B3436" w15:done="0"/>
  <w15:commentEx w15:paraId="6A4B54FF" w15:done="0"/>
  <w15:commentEx w15:paraId="187F7574" w15:done="0"/>
  <w15:commentEx w15:paraId="372E30B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Lucida Sans Unicode">
    <w:panose1 w:val="020B0602030504020204"/>
    <w:charset w:val="00"/>
    <w:family w:val="auto"/>
    <w:pitch w:val="default"/>
    <w:sig w:usb0="80001AFF" w:usb1="0000396B" w:usb2="00000000" w:usb3="00000000" w:csb0="200000BF" w:csb1="D7F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32DF7A"/>
    <w:multiLevelType w:val="multilevel"/>
    <w:tmpl w:val="A532DF7A"/>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1">
    <w:nsid w:val="DF052EC6"/>
    <w:multiLevelType w:val="singleLevel"/>
    <w:tmpl w:val="DF052EC6"/>
    <w:lvl w:ilvl="0" w:tentative="0">
      <w:start w:val="1"/>
      <w:numFmt w:val="bullet"/>
      <w:lvlText w:val=""/>
      <w:lvlJc w:val="left"/>
      <w:pPr>
        <w:ind w:left="420" w:hanging="420"/>
      </w:pPr>
      <w:rPr>
        <w:rFonts w:hint="default" w:ascii="Wingdings" w:hAnsi="Wingdings"/>
      </w:rPr>
    </w:lvl>
  </w:abstractNum>
  <w:abstractNum w:abstractNumId="2">
    <w:nsid w:val="6538C6AB"/>
    <w:multiLevelType w:val="singleLevel"/>
    <w:tmpl w:val="6538C6AB"/>
    <w:lvl w:ilvl="0" w:tentative="0">
      <w:start w:val="1"/>
      <w:numFmt w:val="bullet"/>
      <w:lvlText w:val=""/>
      <w:lvlJc w:val="left"/>
      <w:pPr>
        <w:ind w:left="420" w:hanging="420"/>
      </w:pPr>
      <w:rPr>
        <w:rFonts w:hint="default" w:ascii="Wingdings" w:hAnsi="Wingdings"/>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师宝华">
    <w15:presenceInfo w15:providerId="WPS Office" w15:userId="4073670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5AFB"/>
    <w:rsid w:val="00DB6D27"/>
    <w:rsid w:val="011128C7"/>
    <w:rsid w:val="014C4366"/>
    <w:rsid w:val="01940E81"/>
    <w:rsid w:val="0207606C"/>
    <w:rsid w:val="025930A1"/>
    <w:rsid w:val="02BD1CDB"/>
    <w:rsid w:val="02E71132"/>
    <w:rsid w:val="032556ED"/>
    <w:rsid w:val="035F4E76"/>
    <w:rsid w:val="0448376D"/>
    <w:rsid w:val="048D3C13"/>
    <w:rsid w:val="04DF1DE7"/>
    <w:rsid w:val="05904469"/>
    <w:rsid w:val="05C548A9"/>
    <w:rsid w:val="05C66634"/>
    <w:rsid w:val="05D67EF8"/>
    <w:rsid w:val="069B3647"/>
    <w:rsid w:val="06B4704B"/>
    <w:rsid w:val="06CE4AC3"/>
    <w:rsid w:val="07546A9F"/>
    <w:rsid w:val="07E86B95"/>
    <w:rsid w:val="083D1F9F"/>
    <w:rsid w:val="084824FF"/>
    <w:rsid w:val="08BA7265"/>
    <w:rsid w:val="08F868D4"/>
    <w:rsid w:val="092E761D"/>
    <w:rsid w:val="099D3CF7"/>
    <w:rsid w:val="0A5301D0"/>
    <w:rsid w:val="0AE93BB5"/>
    <w:rsid w:val="0AFC4F65"/>
    <w:rsid w:val="0B4714A6"/>
    <w:rsid w:val="0B4F5E91"/>
    <w:rsid w:val="0BBF6324"/>
    <w:rsid w:val="0BF52CCF"/>
    <w:rsid w:val="0C0D4BF0"/>
    <w:rsid w:val="0C137BCF"/>
    <w:rsid w:val="0CAB6F88"/>
    <w:rsid w:val="0CAF76CE"/>
    <w:rsid w:val="0D2472AD"/>
    <w:rsid w:val="0D5D09CF"/>
    <w:rsid w:val="0D6A4883"/>
    <w:rsid w:val="0DB10FC0"/>
    <w:rsid w:val="0E295B9E"/>
    <w:rsid w:val="0E9878BE"/>
    <w:rsid w:val="0EA81A8A"/>
    <w:rsid w:val="0EB973E5"/>
    <w:rsid w:val="0ECB6FEA"/>
    <w:rsid w:val="0F2E4C0A"/>
    <w:rsid w:val="0F365489"/>
    <w:rsid w:val="0F3E0820"/>
    <w:rsid w:val="0F4A51A7"/>
    <w:rsid w:val="0F550DD4"/>
    <w:rsid w:val="0FA85D00"/>
    <w:rsid w:val="0FFF1A97"/>
    <w:rsid w:val="10143A41"/>
    <w:rsid w:val="102E5F06"/>
    <w:rsid w:val="10346BFC"/>
    <w:rsid w:val="10590548"/>
    <w:rsid w:val="10594DC9"/>
    <w:rsid w:val="10701BEA"/>
    <w:rsid w:val="10D02C04"/>
    <w:rsid w:val="11747AA5"/>
    <w:rsid w:val="117F2CE7"/>
    <w:rsid w:val="11826E7C"/>
    <w:rsid w:val="1186460F"/>
    <w:rsid w:val="11A20DFA"/>
    <w:rsid w:val="120F052C"/>
    <w:rsid w:val="122A565F"/>
    <w:rsid w:val="12811286"/>
    <w:rsid w:val="135B24E0"/>
    <w:rsid w:val="13F871EC"/>
    <w:rsid w:val="13FF796A"/>
    <w:rsid w:val="1436463E"/>
    <w:rsid w:val="14F61F03"/>
    <w:rsid w:val="150D2CC4"/>
    <w:rsid w:val="154A6DEB"/>
    <w:rsid w:val="15A26A11"/>
    <w:rsid w:val="15C34FC0"/>
    <w:rsid w:val="16113026"/>
    <w:rsid w:val="16542832"/>
    <w:rsid w:val="170B6C88"/>
    <w:rsid w:val="179A204A"/>
    <w:rsid w:val="18AF0AEE"/>
    <w:rsid w:val="18DF2EC4"/>
    <w:rsid w:val="18F438A2"/>
    <w:rsid w:val="18FE4F7F"/>
    <w:rsid w:val="19435441"/>
    <w:rsid w:val="19607748"/>
    <w:rsid w:val="19CF6406"/>
    <w:rsid w:val="1A5173C4"/>
    <w:rsid w:val="1AE33E72"/>
    <w:rsid w:val="1B172866"/>
    <w:rsid w:val="1B8D7429"/>
    <w:rsid w:val="1C042150"/>
    <w:rsid w:val="1C9544FF"/>
    <w:rsid w:val="1CAB42CF"/>
    <w:rsid w:val="1CAC3760"/>
    <w:rsid w:val="1D147C95"/>
    <w:rsid w:val="1D3B5FFA"/>
    <w:rsid w:val="1D6A5FED"/>
    <w:rsid w:val="1D9600CF"/>
    <w:rsid w:val="1DF12F38"/>
    <w:rsid w:val="1DF40834"/>
    <w:rsid w:val="1E50247D"/>
    <w:rsid w:val="1EA061B1"/>
    <w:rsid w:val="1EC107D0"/>
    <w:rsid w:val="1EEE2501"/>
    <w:rsid w:val="1F0F1549"/>
    <w:rsid w:val="1FB539DA"/>
    <w:rsid w:val="209A46A5"/>
    <w:rsid w:val="21D51D2F"/>
    <w:rsid w:val="21F26A33"/>
    <w:rsid w:val="22154F48"/>
    <w:rsid w:val="22623C22"/>
    <w:rsid w:val="22AF52CB"/>
    <w:rsid w:val="22C52B2A"/>
    <w:rsid w:val="232E66A4"/>
    <w:rsid w:val="2349440F"/>
    <w:rsid w:val="245214E1"/>
    <w:rsid w:val="2497300B"/>
    <w:rsid w:val="25594F54"/>
    <w:rsid w:val="2586535C"/>
    <w:rsid w:val="25C63012"/>
    <w:rsid w:val="26185F5D"/>
    <w:rsid w:val="26980FC0"/>
    <w:rsid w:val="26B87229"/>
    <w:rsid w:val="26D0675C"/>
    <w:rsid w:val="27824FFD"/>
    <w:rsid w:val="286A252E"/>
    <w:rsid w:val="28DA0353"/>
    <w:rsid w:val="29541FA7"/>
    <w:rsid w:val="2996657B"/>
    <w:rsid w:val="299A16FC"/>
    <w:rsid w:val="29E6479C"/>
    <w:rsid w:val="2A5B6840"/>
    <w:rsid w:val="2A781BF3"/>
    <w:rsid w:val="2A7B0DF3"/>
    <w:rsid w:val="2A8D18E1"/>
    <w:rsid w:val="2B374842"/>
    <w:rsid w:val="2B4B5B17"/>
    <w:rsid w:val="2BED2A1F"/>
    <w:rsid w:val="2C5E2795"/>
    <w:rsid w:val="2C9208A0"/>
    <w:rsid w:val="2CE862DB"/>
    <w:rsid w:val="2D17627E"/>
    <w:rsid w:val="2D2A7ADB"/>
    <w:rsid w:val="2D3C3393"/>
    <w:rsid w:val="2D525403"/>
    <w:rsid w:val="2D71721F"/>
    <w:rsid w:val="2E2E742E"/>
    <w:rsid w:val="2E7A494C"/>
    <w:rsid w:val="2EA92DE9"/>
    <w:rsid w:val="2EC86E54"/>
    <w:rsid w:val="2EDD7B65"/>
    <w:rsid w:val="2EDE42E0"/>
    <w:rsid w:val="303F401D"/>
    <w:rsid w:val="30AD4968"/>
    <w:rsid w:val="30BF50F2"/>
    <w:rsid w:val="30D72511"/>
    <w:rsid w:val="30F11C14"/>
    <w:rsid w:val="30F15F93"/>
    <w:rsid w:val="30FE50AE"/>
    <w:rsid w:val="31100132"/>
    <w:rsid w:val="31766F6D"/>
    <w:rsid w:val="31AD0706"/>
    <w:rsid w:val="33052A61"/>
    <w:rsid w:val="3372356C"/>
    <w:rsid w:val="337B1ED8"/>
    <w:rsid w:val="337E207D"/>
    <w:rsid w:val="339869E4"/>
    <w:rsid w:val="343D5ED9"/>
    <w:rsid w:val="34705269"/>
    <w:rsid w:val="34C15413"/>
    <w:rsid w:val="34D966D3"/>
    <w:rsid w:val="34F32F96"/>
    <w:rsid w:val="35005EB1"/>
    <w:rsid w:val="352457D6"/>
    <w:rsid w:val="35247746"/>
    <w:rsid w:val="3533650B"/>
    <w:rsid w:val="35575A48"/>
    <w:rsid w:val="35A243C6"/>
    <w:rsid w:val="36316801"/>
    <w:rsid w:val="363F0D69"/>
    <w:rsid w:val="36CF5BD0"/>
    <w:rsid w:val="36D5461A"/>
    <w:rsid w:val="37277507"/>
    <w:rsid w:val="377C6BE1"/>
    <w:rsid w:val="37A66E2B"/>
    <w:rsid w:val="37D96242"/>
    <w:rsid w:val="385F3F89"/>
    <w:rsid w:val="39137034"/>
    <w:rsid w:val="3987135C"/>
    <w:rsid w:val="399E1A4F"/>
    <w:rsid w:val="3A1C43D6"/>
    <w:rsid w:val="3A3F065C"/>
    <w:rsid w:val="3AE84C4B"/>
    <w:rsid w:val="3B425AB1"/>
    <w:rsid w:val="3B6B7CCB"/>
    <w:rsid w:val="3B74758F"/>
    <w:rsid w:val="3B8E01DD"/>
    <w:rsid w:val="3BB71B4E"/>
    <w:rsid w:val="3CDC4CF1"/>
    <w:rsid w:val="3D435CA2"/>
    <w:rsid w:val="3DC4779A"/>
    <w:rsid w:val="3DEF5F39"/>
    <w:rsid w:val="3E0626D1"/>
    <w:rsid w:val="3E257F8A"/>
    <w:rsid w:val="3E8F77C5"/>
    <w:rsid w:val="3ECC1AB6"/>
    <w:rsid w:val="3F1855B9"/>
    <w:rsid w:val="3F19189A"/>
    <w:rsid w:val="3F3C6240"/>
    <w:rsid w:val="3F69039F"/>
    <w:rsid w:val="3F713723"/>
    <w:rsid w:val="3F7A256A"/>
    <w:rsid w:val="3FA3151A"/>
    <w:rsid w:val="40557C7A"/>
    <w:rsid w:val="40706DC8"/>
    <w:rsid w:val="4073275E"/>
    <w:rsid w:val="410B0B41"/>
    <w:rsid w:val="416F0492"/>
    <w:rsid w:val="41D20049"/>
    <w:rsid w:val="41D71E5A"/>
    <w:rsid w:val="42273D65"/>
    <w:rsid w:val="42E45332"/>
    <w:rsid w:val="43186AA2"/>
    <w:rsid w:val="43807797"/>
    <w:rsid w:val="43CF1CF6"/>
    <w:rsid w:val="4477209F"/>
    <w:rsid w:val="457764F4"/>
    <w:rsid w:val="45FB62EA"/>
    <w:rsid w:val="45FC7986"/>
    <w:rsid w:val="45FF5006"/>
    <w:rsid w:val="46DE3482"/>
    <w:rsid w:val="47065917"/>
    <w:rsid w:val="471C59C4"/>
    <w:rsid w:val="476C027D"/>
    <w:rsid w:val="47793E94"/>
    <w:rsid w:val="47C666A4"/>
    <w:rsid w:val="47D2105E"/>
    <w:rsid w:val="485346FF"/>
    <w:rsid w:val="48A71307"/>
    <w:rsid w:val="490E4878"/>
    <w:rsid w:val="496A346F"/>
    <w:rsid w:val="49710AB4"/>
    <w:rsid w:val="49B041CB"/>
    <w:rsid w:val="49E80C2B"/>
    <w:rsid w:val="4A280052"/>
    <w:rsid w:val="4A5C3861"/>
    <w:rsid w:val="4A887C32"/>
    <w:rsid w:val="4AD503BE"/>
    <w:rsid w:val="4AE448C6"/>
    <w:rsid w:val="4B174E02"/>
    <w:rsid w:val="4B365CA6"/>
    <w:rsid w:val="4B64633C"/>
    <w:rsid w:val="4C3012C6"/>
    <w:rsid w:val="4C3901FD"/>
    <w:rsid w:val="4C78510F"/>
    <w:rsid w:val="4CB76C09"/>
    <w:rsid w:val="4DCC0255"/>
    <w:rsid w:val="4E66242C"/>
    <w:rsid w:val="4E6F2D09"/>
    <w:rsid w:val="4E7719EA"/>
    <w:rsid w:val="4E826D0D"/>
    <w:rsid w:val="4EA12564"/>
    <w:rsid w:val="4EC56BD6"/>
    <w:rsid w:val="4F132BDD"/>
    <w:rsid w:val="4F195BE5"/>
    <w:rsid w:val="4F9E22C1"/>
    <w:rsid w:val="4FA50CF6"/>
    <w:rsid w:val="50741D6D"/>
    <w:rsid w:val="50936406"/>
    <w:rsid w:val="51352735"/>
    <w:rsid w:val="51963FCD"/>
    <w:rsid w:val="51A63E02"/>
    <w:rsid w:val="5227584E"/>
    <w:rsid w:val="5244306D"/>
    <w:rsid w:val="524B3876"/>
    <w:rsid w:val="52622600"/>
    <w:rsid w:val="52D23A88"/>
    <w:rsid w:val="52E22417"/>
    <w:rsid w:val="52FC6B54"/>
    <w:rsid w:val="53302D6D"/>
    <w:rsid w:val="535826A3"/>
    <w:rsid w:val="53762D89"/>
    <w:rsid w:val="53ED5F06"/>
    <w:rsid w:val="54002039"/>
    <w:rsid w:val="54052AEB"/>
    <w:rsid w:val="549958E6"/>
    <w:rsid w:val="54A14383"/>
    <w:rsid w:val="54AC1735"/>
    <w:rsid w:val="54C64B14"/>
    <w:rsid w:val="54DA416D"/>
    <w:rsid w:val="5501713D"/>
    <w:rsid w:val="552F5566"/>
    <w:rsid w:val="55686B9E"/>
    <w:rsid w:val="55927206"/>
    <w:rsid w:val="567D615D"/>
    <w:rsid w:val="57174CED"/>
    <w:rsid w:val="57295EF7"/>
    <w:rsid w:val="57B817AD"/>
    <w:rsid w:val="580D5797"/>
    <w:rsid w:val="583B3CBB"/>
    <w:rsid w:val="593C77AF"/>
    <w:rsid w:val="59523304"/>
    <w:rsid w:val="59733FD5"/>
    <w:rsid w:val="59916857"/>
    <w:rsid w:val="59F34698"/>
    <w:rsid w:val="59FA4855"/>
    <w:rsid w:val="5A043094"/>
    <w:rsid w:val="5A0B018D"/>
    <w:rsid w:val="5A262DF3"/>
    <w:rsid w:val="5B0437AE"/>
    <w:rsid w:val="5B1B08BB"/>
    <w:rsid w:val="5BF06AB7"/>
    <w:rsid w:val="5C54501C"/>
    <w:rsid w:val="5C895A4E"/>
    <w:rsid w:val="5C9960B7"/>
    <w:rsid w:val="5CB734CF"/>
    <w:rsid w:val="5CDF40B1"/>
    <w:rsid w:val="5CE50291"/>
    <w:rsid w:val="5D041C32"/>
    <w:rsid w:val="5D221215"/>
    <w:rsid w:val="5D352255"/>
    <w:rsid w:val="5DBF6466"/>
    <w:rsid w:val="5DD9080F"/>
    <w:rsid w:val="5ECE1F1C"/>
    <w:rsid w:val="5EE07780"/>
    <w:rsid w:val="5EE477A4"/>
    <w:rsid w:val="5F1F2CA4"/>
    <w:rsid w:val="5F4863A8"/>
    <w:rsid w:val="5FDA16FD"/>
    <w:rsid w:val="600A2842"/>
    <w:rsid w:val="606A03F7"/>
    <w:rsid w:val="609E4A3B"/>
    <w:rsid w:val="60B3540D"/>
    <w:rsid w:val="6122535A"/>
    <w:rsid w:val="61EE2121"/>
    <w:rsid w:val="6234018C"/>
    <w:rsid w:val="6260583D"/>
    <w:rsid w:val="62E25827"/>
    <w:rsid w:val="639B7CC9"/>
    <w:rsid w:val="639D66DF"/>
    <w:rsid w:val="63DC1460"/>
    <w:rsid w:val="64002243"/>
    <w:rsid w:val="6445593B"/>
    <w:rsid w:val="64737579"/>
    <w:rsid w:val="64FA62B7"/>
    <w:rsid w:val="6566731C"/>
    <w:rsid w:val="65EC204C"/>
    <w:rsid w:val="66115FE2"/>
    <w:rsid w:val="66A179DD"/>
    <w:rsid w:val="673A4FD1"/>
    <w:rsid w:val="67441ED0"/>
    <w:rsid w:val="67494CB0"/>
    <w:rsid w:val="676C69D3"/>
    <w:rsid w:val="67C13F59"/>
    <w:rsid w:val="67F05332"/>
    <w:rsid w:val="67F526B4"/>
    <w:rsid w:val="687E57B7"/>
    <w:rsid w:val="68A0069E"/>
    <w:rsid w:val="68B86C7A"/>
    <w:rsid w:val="68C91E58"/>
    <w:rsid w:val="693213A0"/>
    <w:rsid w:val="69337033"/>
    <w:rsid w:val="69810EA3"/>
    <w:rsid w:val="69C00B99"/>
    <w:rsid w:val="69F50D8A"/>
    <w:rsid w:val="6A2220DF"/>
    <w:rsid w:val="6AA942B7"/>
    <w:rsid w:val="6B6F3436"/>
    <w:rsid w:val="6B772E9D"/>
    <w:rsid w:val="6B7C5320"/>
    <w:rsid w:val="6BEC5937"/>
    <w:rsid w:val="6C090F26"/>
    <w:rsid w:val="6CC551B2"/>
    <w:rsid w:val="6D2907DE"/>
    <w:rsid w:val="6D676B39"/>
    <w:rsid w:val="6D876E98"/>
    <w:rsid w:val="6DC13A12"/>
    <w:rsid w:val="6DCE238C"/>
    <w:rsid w:val="6E0F3F7C"/>
    <w:rsid w:val="6E7A021F"/>
    <w:rsid w:val="6E7C49D0"/>
    <w:rsid w:val="6EE43956"/>
    <w:rsid w:val="6EEE58B0"/>
    <w:rsid w:val="6F164B37"/>
    <w:rsid w:val="6F3771EE"/>
    <w:rsid w:val="6F505952"/>
    <w:rsid w:val="6F966312"/>
    <w:rsid w:val="6FA32F84"/>
    <w:rsid w:val="6FF45D1E"/>
    <w:rsid w:val="700301EF"/>
    <w:rsid w:val="704E4AD8"/>
    <w:rsid w:val="70903BB9"/>
    <w:rsid w:val="71055A4A"/>
    <w:rsid w:val="71C50EE8"/>
    <w:rsid w:val="72362AEB"/>
    <w:rsid w:val="72386CAD"/>
    <w:rsid w:val="7241124F"/>
    <w:rsid w:val="72661843"/>
    <w:rsid w:val="72791A3D"/>
    <w:rsid w:val="72AC2DA7"/>
    <w:rsid w:val="73064C94"/>
    <w:rsid w:val="733975E5"/>
    <w:rsid w:val="739F7986"/>
    <w:rsid w:val="74302657"/>
    <w:rsid w:val="74511B43"/>
    <w:rsid w:val="74D07118"/>
    <w:rsid w:val="74D868DB"/>
    <w:rsid w:val="74F21AF6"/>
    <w:rsid w:val="752E79C8"/>
    <w:rsid w:val="757A7C41"/>
    <w:rsid w:val="75E67647"/>
    <w:rsid w:val="76236476"/>
    <w:rsid w:val="7679414E"/>
    <w:rsid w:val="76C3147D"/>
    <w:rsid w:val="76DA3C0F"/>
    <w:rsid w:val="77605142"/>
    <w:rsid w:val="77815442"/>
    <w:rsid w:val="77AC178B"/>
    <w:rsid w:val="77FF1207"/>
    <w:rsid w:val="7820491D"/>
    <w:rsid w:val="792063D1"/>
    <w:rsid w:val="79567907"/>
    <w:rsid w:val="796B41C5"/>
    <w:rsid w:val="7A8979FB"/>
    <w:rsid w:val="7B6B3324"/>
    <w:rsid w:val="7BA11396"/>
    <w:rsid w:val="7BAF7FF6"/>
    <w:rsid w:val="7C6C31DA"/>
    <w:rsid w:val="7C6F4E55"/>
    <w:rsid w:val="7C771BFD"/>
    <w:rsid w:val="7C7D3644"/>
    <w:rsid w:val="7CAC1739"/>
    <w:rsid w:val="7D3F7667"/>
    <w:rsid w:val="7D7C38CA"/>
    <w:rsid w:val="7DAE1374"/>
    <w:rsid w:val="7EE70C13"/>
    <w:rsid w:val="7F1E5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5">
    <w:name w:val="annotation text"/>
    <w:basedOn w:val="1"/>
    <w:uiPriority w:val="0"/>
    <w:pPr>
      <w:jc w:val="left"/>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11">
    <w:name w:val="标题 3 Char"/>
    <w:link w:val="4"/>
    <w:qFormat/>
    <w:uiPriority w:val="0"/>
    <w:rPr>
      <w:b/>
      <w:sz w:val="32"/>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2021-10-23T01:43:00Z</dcterms:created>
  <dc:creator>shi</dc:creator>
  <cp:lastModifiedBy>师宝华</cp:lastModifiedBy>
  <dcterms:modified xsi:type="dcterms:W3CDTF">2021-10-24T04:22:59Z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