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716F" w14:textId="487264D4" w:rsidR="007277C0" w:rsidRDefault="00496D83" w:rsidP="00496D83">
      <w:pPr>
        <w:spacing w:line="240" w:lineRule="auto"/>
        <w:contextualSpacing/>
        <w:rPr>
          <w:rFonts w:ascii="Arial" w:hAnsi="Arial" w:cs="Arial"/>
          <w:b/>
          <w:bCs/>
          <w:sz w:val="22"/>
          <w:szCs w:val="22"/>
        </w:rPr>
      </w:pPr>
      <w:r>
        <w:rPr>
          <w:rFonts w:ascii="Arial" w:hAnsi="Arial" w:cs="Arial"/>
          <w:b/>
          <w:bCs/>
          <w:sz w:val="22"/>
          <w:szCs w:val="22"/>
        </w:rPr>
        <w:t>RESPONSE TO REVIEWERS</w:t>
      </w:r>
    </w:p>
    <w:p w14:paraId="0D8F554F" w14:textId="2F10407A" w:rsidR="00496D83" w:rsidRDefault="00496D83" w:rsidP="00496D83">
      <w:pPr>
        <w:spacing w:line="240" w:lineRule="auto"/>
        <w:contextualSpacing/>
        <w:rPr>
          <w:rFonts w:ascii="Arial" w:hAnsi="Arial" w:cs="Arial"/>
          <w:sz w:val="22"/>
          <w:szCs w:val="22"/>
        </w:rPr>
      </w:pPr>
      <w:r>
        <w:rPr>
          <w:rFonts w:ascii="Arial" w:hAnsi="Arial" w:cs="Arial"/>
          <w:sz w:val="22"/>
          <w:szCs w:val="22"/>
        </w:rPr>
        <w:t>*Line numbers refer to the clean manuscript</w:t>
      </w:r>
    </w:p>
    <w:p w14:paraId="46B5B8F9" w14:textId="77777777" w:rsidR="00496D83" w:rsidRDefault="00496D83" w:rsidP="00496D83">
      <w:pPr>
        <w:spacing w:line="240" w:lineRule="auto"/>
        <w:contextualSpacing/>
        <w:rPr>
          <w:rFonts w:ascii="Arial" w:hAnsi="Arial" w:cs="Arial"/>
          <w:sz w:val="22"/>
          <w:szCs w:val="22"/>
        </w:rPr>
      </w:pPr>
    </w:p>
    <w:p w14:paraId="08FEAF08" w14:textId="1B5B8CCA" w:rsidR="00D02E46" w:rsidRDefault="00496D83" w:rsidP="00496D83">
      <w:pPr>
        <w:spacing w:line="240" w:lineRule="auto"/>
        <w:contextualSpacing/>
        <w:rPr>
          <w:rFonts w:ascii="Arial" w:hAnsi="Arial" w:cs="Arial"/>
          <w:sz w:val="22"/>
          <w:szCs w:val="22"/>
        </w:rPr>
      </w:pPr>
      <w:r>
        <w:rPr>
          <w:rFonts w:ascii="Arial" w:hAnsi="Arial" w:cs="Arial"/>
          <w:b/>
          <w:bCs/>
          <w:sz w:val="22"/>
          <w:szCs w:val="22"/>
        </w:rPr>
        <w:t>R</w:t>
      </w:r>
      <w:r w:rsidR="00D02E46">
        <w:rPr>
          <w:rFonts w:ascii="Arial" w:hAnsi="Arial" w:cs="Arial"/>
          <w:b/>
          <w:bCs/>
          <w:sz w:val="22"/>
          <w:szCs w:val="22"/>
        </w:rPr>
        <w:t>EVIEWER</w:t>
      </w:r>
      <w:r>
        <w:rPr>
          <w:rFonts w:ascii="Arial" w:hAnsi="Arial" w:cs="Arial"/>
          <w:b/>
          <w:bCs/>
          <w:sz w:val="22"/>
          <w:szCs w:val="22"/>
        </w:rPr>
        <w:t xml:space="preserve"> 1</w:t>
      </w:r>
      <w:r w:rsidR="008714D4" w:rsidRPr="008714D4">
        <w:rPr>
          <w:rFonts w:ascii="Arial" w:hAnsi="Arial" w:cs="Arial"/>
          <w:b/>
          <w:bCs/>
          <w:sz w:val="22"/>
          <w:szCs w:val="22"/>
        </w:rPr>
        <w:br/>
      </w:r>
      <w:r w:rsidR="008714D4" w:rsidRPr="008714D4">
        <w:rPr>
          <w:rFonts w:ascii="Arial" w:hAnsi="Arial" w:cs="Arial"/>
          <w:b/>
          <w:bCs/>
          <w:sz w:val="22"/>
          <w:szCs w:val="22"/>
        </w:rPr>
        <w:br/>
      </w:r>
      <w:r w:rsidR="00D02E46">
        <w:rPr>
          <w:rFonts w:ascii="Arial" w:hAnsi="Arial" w:cs="Arial"/>
          <w:b/>
          <w:bCs/>
          <w:sz w:val="22"/>
          <w:szCs w:val="22"/>
        </w:rPr>
        <w:t xml:space="preserve">Reviewer 1, Comment 1: </w:t>
      </w:r>
      <w:r w:rsidR="008714D4" w:rsidRPr="008714D4">
        <w:rPr>
          <w:rFonts w:ascii="Arial" w:hAnsi="Arial" w:cs="Arial"/>
          <w:sz w:val="22"/>
          <w:szCs w:val="22"/>
        </w:rPr>
        <w:t>This study led by Eid, Jaisil, Guo et al., demonstrate that long-term ketogenic diet (KD) preserves peripheral nerve structure and function and reshapes metabolic and transcriptional pathways in both nerve and muscle, providing strong preclinical evidence that KD can prevent MetS-induced peripheral neuropathy. The integration of metabolic, hepatic, muscular, neural, and transcriptomic endpoints is impressive, with implications for whole health in addition to neuropathy. This study has a comprehensive experimental design, including both prevention and intervention paradigms, which is uncommon and strengthens causal inference and allows comparison of additive vs independent effects.</w:t>
      </w:r>
    </w:p>
    <w:p w14:paraId="2A25775E" w14:textId="77777777" w:rsidR="00D02E46" w:rsidRDefault="00D02E46" w:rsidP="00496D83">
      <w:pPr>
        <w:spacing w:line="240" w:lineRule="auto"/>
        <w:contextualSpacing/>
        <w:rPr>
          <w:rFonts w:ascii="Arial" w:hAnsi="Arial" w:cs="Arial"/>
          <w:sz w:val="22"/>
          <w:szCs w:val="22"/>
        </w:rPr>
      </w:pPr>
    </w:p>
    <w:p w14:paraId="078EFCC9" w14:textId="077035D2" w:rsidR="00D02E46" w:rsidRPr="002B22DF" w:rsidRDefault="00D02E46" w:rsidP="00D02E46">
      <w:pPr>
        <w:spacing w:line="240" w:lineRule="auto"/>
        <w:ind w:firstLine="360"/>
        <w:contextualSpacing/>
        <w:rPr>
          <w:rFonts w:ascii="Arial" w:hAnsi="Arial" w:cs="Arial"/>
          <w:b/>
          <w:color w:val="4C94D8" w:themeColor="text2" w:themeTint="80"/>
          <w:sz w:val="22"/>
          <w:szCs w:val="22"/>
        </w:rPr>
      </w:pPr>
      <w:r>
        <w:rPr>
          <w:rFonts w:ascii="Arial" w:hAnsi="Arial" w:cs="Arial"/>
          <w:b/>
          <w:bCs/>
          <w:sz w:val="22"/>
          <w:szCs w:val="22"/>
        </w:rPr>
        <w:t>Our response:</w:t>
      </w:r>
      <w:r w:rsidR="002B22DF">
        <w:rPr>
          <w:rFonts w:ascii="Arial" w:hAnsi="Arial" w:cs="Arial"/>
          <w:b/>
          <w:bCs/>
          <w:sz w:val="22"/>
          <w:szCs w:val="22"/>
        </w:rPr>
        <w:t xml:space="preserve"> </w:t>
      </w:r>
      <w:r w:rsidR="002B22DF" w:rsidRPr="005E4F6A">
        <w:rPr>
          <w:rFonts w:ascii="Arial" w:hAnsi="Arial" w:cs="Arial"/>
          <w:color w:val="4C94D8" w:themeColor="text2" w:themeTint="80"/>
          <w:sz w:val="22"/>
          <w:szCs w:val="22"/>
        </w:rPr>
        <w:t>Thank reviewer</w:t>
      </w:r>
    </w:p>
    <w:p w14:paraId="32DF50D0" w14:textId="06D07E6E" w:rsidR="00D02E46" w:rsidRDefault="008714D4" w:rsidP="00D02E46">
      <w:pPr>
        <w:spacing w:line="240" w:lineRule="auto"/>
        <w:ind w:firstLine="360"/>
        <w:contextualSpacing/>
        <w:rPr>
          <w:rFonts w:ascii="Arial" w:hAnsi="Arial" w:cs="Arial"/>
          <w:sz w:val="22"/>
          <w:szCs w:val="22"/>
        </w:rPr>
      </w:pPr>
      <w:r w:rsidRPr="008714D4">
        <w:rPr>
          <w:rFonts w:ascii="Arial" w:hAnsi="Arial" w:cs="Arial"/>
          <w:sz w:val="22"/>
          <w:szCs w:val="22"/>
        </w:rPr>
        <w:br/>
      </w:r>
      <w:r w:rsidRPr="008714D4">
        <w:rPr>
          <w:rFonts w:ascii="Arial" w:hAnsi="Arial" w:cs="Arial"/>
          <w:sz w:val="22"/>
          <w:szCs w:val="22"/>
        </w:rPr>
        <w:br/>
      </w:r>
      <w:r w:rsidR="00D02E46">
        <w:rPr>
          <w:rFonts w:ascii="Arial" w:hAnsi="Arial" w:cs="Arial"/>
          <w:b/>
          <w:bCs/>
          <w:sz w:val="22"/>
          <w:szCs w:val="22"/>
        </w:rPr>
        <w:t xml:space="preserve">Reviewer 1, Comment 2: </w:t>
      </w:r>
      <w:r w:rsidRPr="008714D4">
        <w:rPr>
          <w:rFonts w:ascii="Arial" w:hAnsi="Arial" w:cs="Arial"/>
          <w:sz w:val="22"/>
          <w:szCs w:val="22"/>
        </w:rPr>
        <w:t>From my understanding, a central interpretive gap is the absence of comparisons between intervention groups (KDI, EXI, KDI-EXI) and the SDI diet-reversal group. As currently presented, all intervention effects are interpreted only relative to HFD? This leaves open the possibility that some improvements are driven by stopping HFD rather than by the interventions themselves. Analyses of KDI vs SDI, EXI vs SDI, and KDI-EXI vs SDI could help determine intervention-specific benefits. Authors could at least perform an analysis that removes DEGs shared between SDI vs HFD and each intervention vs HFD. This would isolate genes and pathways uniquely affected by KDI, EXI, or KDI-EXI rather than those reflecting generic reversal of HFD-induced injury.</w:t>
      </w:r>
    </w:p>
    <w:p w14:paraId="55CB7B18" w14:textId="77777777" w:rsidR="00D02E46" w:rsidRDefault="00D02E46" w:rsidP="00D02E46">
      <w:pPr>
        <w:spacing w:line="240" w:lineRule="auto"/>
        <w:ind w:firstLine="360"/>
        <w:contextualSpacing/>
        <w:rPr>
          <w:rFonts w:ascii="Arial" w:hAnsi="Arial" w:cs="Arial"/>
          <w:sz w:val="22"/>
          <w:szCs w:val="22"/>
        </w:rPr>
      </w:pPr>
    </w:p>
    <w:p w14:paraId="405D314C" w14:textId="5B51BA32" w:rsidR="00D02E46" w:rsidRDefault="00D02E46" w:rsidP="00D02E46">
      <w:pPr>
        <w:spacing w:line="240" w:lineRule="auto"/>
        <w:ind w:firstLine="360"/>
        <w:contextualSpacing/>
        <w:rPr>
          <w:rFonts w:ascii="Arial" w:hAnsi="Arial" w:cs="Arial"/>
          <w:color w:val="4C94D8" w:themeColor="text2" w:themeTint="80"/>
          <w:sz w:val="22"/>
          <w:szCs w:val="22"/>
        </w:rPr>
      </w:pPr>
      <w:r>
        <w:rPr>
          <w:rFonts w:ascii="Arial" w:hAnsi="Arial" w:cs="Arial"/>
          <w:b/>
          <w:bCs/>
          <w:sz w:val="22"/>
          <w:szCs w:val="22"/>
        </w:rPr>
        <w:t>Our response:</w:t>
      </w:r>
      <w:r w:rsidR="005E4F6A">
        <w:rPr>
          <w:rFonts w:ascii="Arial" w:hAnsi="Arial" w:cs="Arial"/>
          <w:b/>
          <w:bCs/>
          <w:sz w:val="22"/>
          <w:szCs w:val="22"/>
        </w:rPr>
        <w:t xml:space="preserve"> </w:t>
      </w:r>
      <w:r w:rsidR="005E4F6A">
        <w:rPr>
          <w:rFonts w:ascii="Arial" w:hAnsi="Arial" w:cs="Arial"/>
          <w:color w:val="4C94D8" w:themeColor="text2" w:themeTint="80"/>
          <w:sz w:val="22"/>
          <w:szCs w:val="22"/>
        </w:rPr>
        <w:t xml:space="preserve">Explain that we tried to be focused about which interventions we did </w:t>
      </w:r>
      <w:r w:rsidR="005A4A8D">
        <w:rPr>
          <w:rFonts w:ascii="Arial" w:hAnsi="Arial" w:cs="Arial"/>
          <w:color w:val="4C94D8" w:themeColor="text2" w:themeTint="80"/>
          <w:sz w:val="22"/>
          <w:szCs w:val="22"/>
        </w:rPr>
        <w:t>to keep story clean</w:t>
      </w:r>
    </w:p>
    <w:p w14:paraId="466B351F" w14:textId="5A997BE9" w:rsidR="005A4A8D" w:rsidRDefault="005A4A8D" w:rsidP="00D02E46">
      <w:pPr>
        <w:spacing w:line="240" w:lineRule="auto"/>
        <w:ind w:firstLine="360"/>
        <w:contextualSpacing/>
        <w:rPr>
          <w:rFonts w:ascii="Arial" w:hAnsi="Arial" w:cs="Arial"/>
          <w:color w:val="4C94D8" w:themeColor="text2" w:themeTint="80"/>
          <w:sz w:val="22"/>
          <w:szCs w:val="22"/>
        </w:rPr>
      </w:pPr>
      <w:r>
        <w:rPr>
          <w:rFonts w:ascii="Arial" w:hAnsi="Arial" w:cs="Arial"/>
          <w:color w:val="4C94D8" w:themeColor="text2" w:themeTint="80"/>
          <w:sz w:val="22"/>
          <w:szCs w:val="22"/>
        </w:rPr>
        <w:t>Maybe Junguk has these or can make these comparisons publicly available in repository?</w:t>
      </w:r>
    </w:p>
    <w:p w14:paraId="5E6690B1" w14:textId="77777777" w:rsidR="00CD78D0" w:rsidRDefault="00CD78D0" w:rsidP="00D02E46">
      <w:pPr>
        <w:spacing w:line="240" w:lineRule="auto"/>
        <w:ind w:firstLine="360"/>
        <w:contextualSpacing/>
        <w:rPr>
          <w:rFonts w:ascii="Arial" w:hAnsi="Arial" w:cs="Arial"/>
          <w:color w:val="4C94D8" w:themeColor="text2" w:themeTint="80"/>
          <w:sz w:val="22"/>
          <w:szCs w:val="22"/>
        </w:rPr>
      </w:pPr>
    </w:p>
    <w:p w14:paraId="16EA4D17" w14:textId="7C077F76" w:rsidR="00CD78D0" w:rsidRDefault="00CD78D0" w:rsidP="00D02E46">
      <w:pPr>
        <w:spacing w:line="240" w:lineRule="auto"/>
        <w:ind w:firstLine="360"/>
        <w:contextualSpacing/>
        <w:rPr>
          <w:rFonts w:ascii="Arial" w:hAnsi="Arial" w:cs="Arial"/>
          <w:color w:val="4C94D8" w:themeColor="text2" w:themeTint="80"/>
          <w:sz w:val="22"/>
          <w:szCs w:val="22"/>
        </w:rPr>
      </w:pPr>
      <w:r>
        <w:rPr>
          <w:rFonts w:ascii="Arial" w:hAnsi="Arial" w:cs="Arial"/>
          <w:color w:val="4C94D8" w:themeColor="text2" w:themeTint="80"/>
          <w:sz w:val="22"/>
          <w:szCs w:val="22"/>
        </w:rPr>
        <w:t>Reviewer is saying that improvements are simply driven by stopping HFD rather than by the interventions themselves, but this would not be true for the EX group who remain on HFD</w:t>
      </w:r>
    </w:p>
    <w:p w14:paraId="12071DBE" w14:textId="77777777" w:rsidR="004C712A" w:rsidRDefault="004C712A" w:rsidP="00D02E46">
      <w:pPr>
        <w:spacing w:line="240" w:lineRule="auto"/>
        <w:ind w:firstLine="360"/>
        <w:contextualSpacing/>
        <w:rPr>
          <w:rFonts w:ascii="Arial" w:hAnsi="Arial" w:cs="Arial"/>
          <w:color w:val="4C94D8" w:themeColor="text2" w:themeTint="80"/>
          <w:sz w:val="22"/>
          <w:szCs w:val="22"/>
        </w:rPr>
      </w:pPr>
    </w:p>
    <w:p w14:paraId="236D40B7" w14:textId="7921F58A" w:rsidR="004C712A" w:rsidRDefault="004C712A" w:rsidP="00D02E46">
      <w:pPr>
        <w:spacing w:line="240" w:lineRule="auto"/>
        <w:ind w:firstLine="360"/>
        <w:contextualSpacing/>
        <w:rPr>
          <w:rFonts w:ascii="Arial" w:hAnsi="Arial" w:cs="Arial"/>
          <w:color w:val="4C94D8" w:themeColor="text2" w:themeTint="80"/>
          <w:sz w:val="22"/>
          <w:szCs w:val="22"/>
        </w:rPr>
      </w:pPr>
      <w:r>
        <w:rPr>
          <w:rFonts w:ascii="Arial" w:hAnsi="Arial" w:cs="Arial"/>
          <w:color w:val="4C94D8" w:themeColor="text2" w:themeTint="80"/>
          <w:sz w:val="22"/>
          <w:szCs w:val="22"/>
        </w:rPr>
        <w:t>At least do analysis in last sentence,</w:t>
      </w:r>
      <w:r w:rsidR="00E14A3E">
        <w:rPr>
          <w:rFonts w:ascii="Arial" w:hAnsi="Arial" w:cs="Arial"/>
          <w:color w:val="4C94D8" w:themeColor="text2" w:themeTint="80"/>
          <w:sz w:val="22"/>
          <w:szCs w:val="22"/>
        </w:rPr>
        <w:t xml:space="preserve"> compare interventions but take out genes that overlap so that we are only looking at </w:t>
      </w:r>
      <w:r w:rsidR="007C0B91">
        <w:rPr>
          <w:rFonts w:ascii="Arial" w:hAnsi="Arial" w:cs="Arial"/>
          <w:color w:val="4C94D8" w:themeColor="text2" w:themeTint="80"/>
          <w:sz w:val="22"/>
          <w:szCs w:val="22"/>
        </w:rPr>
        <w:t>unique genes for each intervention</w:t>
      </w:r>
      <w:r w:rsidR="009B2DE2">
        <w:rPr>
          <w:rFonts w:ascii="Arial" w:hAnsi="Arial" w:cs="Arial"/>
          <w:color w:val="4C94D8" w:themeColor="text2" w:themeTint="80"/>
          <w:sz w:val="22"/>
          <w:szCs w:val="22"/>
        </w:rPr>
        <w:t xml:space="preserve"> and comparing across interventions</w:t>
      </w:r>
    </w:p>
    <w:p w14:paraId="548DF49A" w14:textId="77777777" w:rsidR="007E3032" w:rsidRDefault="007E3032" w:rsidP="00D02E46">
      <w:pPr>
        <w:spacing w:line="240" w:lineRule="auto"/>
        <w:ind w:firstLine="360"/>
        <w:contextualSpacing/>
        <w:rPr>
          <w:rFonts w:ascii="Arial" w:hAnsi="Arial" w:cs="Arial"/>
          <w:color w:val="4C94D8" w:themeColor="text2" w:themeTint="80"/>
          <w:sz w:val="22"/>
          <w:szCs w:val="22"/>
        </w:rPr>
      </w:pPr>
    </w:p>
    <w:p w14:paraId="0BA4FF2D" w14:textId="3DFE817A" w:rsidR="007E3032" w:rsidRPr="00F96EB0" w:rsidRDefault="00F96EB0" w:rsidP="00D02E46">
      <w:pPr>
        <w:spacing w:line="240" w:lineRule="auto"/>
        <w:ind w:firstLine="360"/>
        <w:contextualSpacing/>
        <w:rPr>
          <w:rFonts w:ascii="Arial" w:hAnsi="Arial" w:cs="Arial"/>
          <w:b/>
          <w:bCs/>
          <w:color w:val="4C94D8" w:themeColor="text2" w:themeTint="80"/>
          <w:sz w:val="22"/>
          <w:szCs w:val="22"/>
        </w:rPr>
      </w:pPr>
      <w:r w:rsidRPr="00F96EB0">
        <w:rPr>
          <w:rFonts w:ascii="Arial" w:hAnsi="Arial" w:cs="Arial"/>
          <w:b/>
          <w:bCs/>
          <w:color w:val="4C94D8" w:themeColor="text2" w:themeTint="80"/>
          <w:sz w:val="22"/>
          <w:szCs w:val="22"/>
        </w:rPr>
        <w:t>EX animals never stop HFD</w:t>
      </w:r>
      <w:r w:rsidR="00A55713">
        <w:rPr>
          <w:rFonts w:ascii="Arial" w:hAnsi="Arial" w:cs="Arial"/>
          <w:b/>
          <w:bCs/>
          <w:color w:val="4C94D8" w:themeColor="text2" w:themeTint="80"/>
          <w:sz w:val="22"/>
          <w:szCs w:val="22"/>
        </w:rPr>
        <w:t xml:space="preserve"> – do pathway enrichment of unique DEGs (</w:t>
      </w:r>
      <w:r w:rsidR="00FF18A9">
        <w:rPr>
          <w:rFonts w:ascii="Arial" w:hAnsi="Arial" w:cs="Arial"/>
          <w:b/>
          <w:bCs/>
          <w:color w:val="4C94D8" w:themeColor="text2" w:themeTint="80"/>
          <w:sz w:val="22"/>
          <w:szCs w:val="22"/>
        </w:rPr>
        <w:t>Venn diagram)</w:t>
      </w:r>
    </w:p>
    <w:p w14:paraId="68AE7BF2" w14:textId="77777777" w:rsidR="00D02E46" w:rsidRDefault="008714D4" w:rsidP="00496D83">
      <w:pPr>
        <w:spacing w:line="240" w:lineRule="auto"/>
        <w:contextualSpacing/>
        <w:rPr>
          <w:rFonts w:ascii="Arial" w:hAnsi="Arial" w:cs="Arial"/>
          <w:sz w:val="22"/>
          <w:szCs w:val="22"/>
        </w:rPr>
      </w:pPr>
      <w:r w:rsidRPr="008714D4">
        <w:rPr>
          <w:rFonts w:ascii="Arial" w:hAnsi="Arial" w:cs="Arial"/>
          <w:sz w:val="22"/>
          <w:szCs w:val="22"/>
        </w:rPr>
        <w:br/>
      </w:r>
      <w:r w:rsidRPr="008714D4">
        <w:rPr>
          <w:rFonts w:ascii="Arial" w:hAnsi="Arial" w:cs="Arial"/>
          <w:sz w:val="22"/>
          <w:szCs w:val="22"/>
        </w:rPr>
        <w:br/>
      </w:r>
      <w:r w:rsidR="00D02E46">
        <w:rPr>
          <w:rFonts w:ascii="Arial" w:hAnsi="Arial" w:cs="Arial"/>
          <w:b/>
          <w:bCs/>
          <w:sz w:val="22"/>
          <w:szCs w:val="22"/>
        </w:rPr>
        <w:t xml:space="preserve">Reviewer 1, Comment 3: </w:t>
      </w:r>
      <w:r w:rsidRPr="008714D4">
        <w:rPr>
          <w:rFonts w:ascii="Arial" w:hAnsi="Arial" w:cs="Arial"/>
          <w:sz w:val="22"/>
          <w:szCs w:val="22"/>
        </w:rPr>
        <w:t>While the authors state that their transcriptomic profiling is exploratory, the differential expression analyses rely on unadjusted p-values, and PCA shows no clear group separation. Without FDR correction, many of the reported DEGs and enriched pathways may represent statistical noise rather than robust biological effects. Several physiological and transcriptional changes are described, but the relationships between diet, exercise, and neuropathy remain associative, and the conclusions and discussion should clearly reflect this.</w:t>
      </w:r>
    </w:p>
    <w:p w14:paraId="113EAA32" w14:textId="77777777" w:rsidR="00D02E46" w:rsidRDefault="00D02E46" w:rsidP="00496D83">
      <w:pPr>
        <w:spacing w:line="240" w:lineRule="auto"/>
        <w:contextualSpacing/>
        <w:rPr>
          <w:rFonts w:ascii="Arial" w:hAnsi="Arial" w:cs="Arial"/>
          <w:sz w:val="22"/>
          <w:szCs w:val="22"/>
        </w:rPr>
      </w:pPr>
    </w:p>
    <w:p w14:paraId="7E61CC7D" w14:textId="77FC9087" w:rsidR="00D02E46" w:rsidRPr="001C7C43" w:rsidRDefault="00D02E46" w:rsidP="00D02E46">
      <w:pPr>
        <w:spacing w:line="240" w:lineRule="auto"/>
        <w:ind w:firstLine="360"/>
        <w:contextualSpacing/>
        <w:rPr>
          <w:rFonts w:ascii="Arial" w:hAnsi="Arial" w:cs="Arial"/>
          <w:color w:val="4C94D8" w:themeColor="text2" w:themeTint="80"/>
          <w:sz w:val="22"/>
          <w:szCs w:val="22"/>
        </w:rPr>
      </w:pPr>
      <w:r>
        <w:rPr>
          <w:rFonts w:ascii="Arial" w:hAnsi="Arial" w:cs="Arial"/>
          <w:b/>
          <w:bCs/>
          <w:sz w:val="22"/>
          <w:szCs w:val="22"/>
        </w:rPr>
        <w:t>Our response:</w:t>
      </w:r>
      <w:r w:rsidR="001C7C43">
        <w:rPr>
          <w:rFonts w:ascii="Arial" w:hAnsi="Arial" w:cs="Arial"/>
          <w:b/>
          <w:bCs/>
          <w:sz w:val="22"/>
          <w:szCs w:val="22"/>
        </w:rPr>
        <w:t xml:space="preserve"> </w:t>
      </w:r>
      <w:r w:rsidR="001C7C43">
        <w:rPr>
          <w:rFonts w:ascii="Arial" w:hAnsi="Arial" w:cs="Arial"/>
          <w:color w:val="4C94D8" w:themeColor="text2" w:themeTint="80"/>
          <w:sz w:val="22"/>
          <w:szCs w:val="22"/>
        </w:rPr>
        <w:t>Agree and add as a limitation</w:t>
      </w:r>
    </w:p>
    <w:p w14:paraId="44F4BDF1" w14:textId="12FC9160" w:rsidR="00D02E46" w:rsidRDefault="008714D4" w:rsidP="00D02E46">
      <w:pPr>
        <w:spacing w:line="240" w:lineRule="auto"/>
        <w:ind w:firstLine="360"/>
        <w:contextualSpacing/>
        <w:rPr>
          <w:rFonts w:ascii="Arial" w:hAnsi="Arial" w:cs="Arial"/>
          <w:sz w:val="22"/>
          <w:szCs w:val="22"/>
        </w:rPr>
      </w:pPr>
      <w:r w:rsidRPr="008714D4">
        <w:rPr>
          <w:rFonts w:ascii="Arial" w:hAnsi="Arial" w:cs="Arial"/>
          <w:sz w:val="22"/>
          <w:szCs w:val="22"/>
        </w:rPr>
        <w:br/>
      </w:r>
    </w:p>
    <w:p w14:paraId="4D84D733" w14:textId="77777777" w:rsidR="00D02E46" w:rsidRDefault="00D02E46" w:rsidP="00496D83">
      <w:pPr>
        <w:spacing w:line="240" w:lineRule="auto"/>
        <w:contextualSpacing/>
        <w:rPr>
          <w:rFonts w:ascii="Arial" w:hAnsi="Arial" w:cs="Arial"/>
          <w:sz w:val="22"/>
          <w:szCs w:val="22"/>
        </w:rPr>
      </w:pPr>
      <w:r>
        <w:rPr>
          <w:rFonts w:ascii="Arial" w:hAnsi="Arial" w:cs="Arial"/>
          <w:b/>
          <w:bCs/>
          <w:sz w:val="22"/>
          <w:szCs w:val="22"/>
        </w:rPr>
        <w:t xml:space="preserve">Reviewer 1, Comment 4: </w:t>
      </w:r>
      <w:r w:rsidR="008714D4" w:rsidRPr="008714D4">
        <w:rPr>
          <w:rFonts w:ascii="Arial" w:hAnsi="Arial" w:cs="Arial"/>
          <w:sz w:val="22"/>
          <w:szCs w:val="22"/>
        </w:rPr>
        <w:t>Pathways highlighted in the manuscript particularly immune signaling, extracellular matrix remodeling, and lipid metabolism can be highly cell-type specific. Because bulk RNA-seq averages signals across many cell populations, these findings cannot be confidently mapped to specific cells. The authors could strengthen their interpretation by using existing single-cell reference datasets (e.g. Eid et al., J Neurochem 2023) to perform bulk RNA-seq deconvolution, which would help identify which cell types drive the observed transcriptomic shifts. Recent methodological benchmarks, such as Xu et al. Briefings in Bioinformatics (2025), provide clear guidelines for selecting appropriate deconvolution tools. At minimum, the authors should discuss the limitations inherent to bulk transcriptomics and maintain conclusions at an appropriately associative level.</w:t>
      </w:r>
    </w:p>
    <w:p w14:paraId="54A4A431" w14:textId="77777777" w:rsidR="00D02E46" w:rsidRDefault="00D02E46" w:rsidP="00496D83">
      <w:pPr>
        <w:spacing w:line="240" w:lineRule="auto"/>
        <w:contextualSpacing/>
        <w:rPr>
          <w:rFonts w:ascii="Arial" w:hAnsi="Arial" w:cs="Arial"/>
          <w:sz w:val="22"/>
          <w:szCs w:val="22"/>
        </w:rPr>
      </w:pPr>
    </w:p>
    <w:p w14:paraId="238315E8" w14:textId="27847255" w:rsidR="004F4D6A" w:rsidRDefault="00D02E46" w:rsidP="00D02E46">
      <w:pPr>
        <w:spacing w:line="240" w:lineRule="auto"/>
        <w:ind w:firstLine="360"/>
        <w:contextualSpacing/>
        <w:rPr>
          <w:rFonts w:ascii="Arial" w:hAnsi="Arial" w:cs="Arial"/>
          <w:color w:val="4C94D8" w:themeColor="text2" w:themeTint="80"/>
          <w:sz w:val="22"/>
          <w:szCs w:val="22"/>
        </w:rPr>
      </w:pPr>
      <w:r>
        <w:rPr>
          <w:rFonts w:ascii="Arial" w:hAnsi="Arial" w:cs="Arial"/>
          <w:b/>
          <w:bCs/>
          <w:sz w:val="22"/>
          <w:szCs w:val="22"/>
        </w:rPr>
        <w:t>Our response:</w:t>
      </w:r>
      <w:r w:rsidR="00E03333">
        <w:rPr>
          <w:rFonts w:ascii="Arial" w:hAnsi="Arial" w:cs="Arial"/>
          <w:b/>
          <w:bCs/>
          <w:sz w:val="22"/>
          <w:szCs w:val="22"/>
        </w:rPr>
        <w:t xml:space="preserve"> </w:t>
      </w:r>
      <w:r w:rsidR="00E03333">
        <w:rPr>
          <w:rFonts w:ascii="Arial" w:hAnsi="Arial" w:cs="Arial"/>
          <w:color w:val="4C94D8" w:themeColor="text2" w:themeTint="80"/>
          <w:sz w:val="22"/>
          <w:szCs w:val="22"/>
        </w:rPr>
        <w:t>Did do cybersort but didn’t see anything</w:t>
      </w:r>
      <w:r w:rsidR="00194A9B">
        <w:rPr>
          <w:rFonts w:ascii="Arial" w:hAnsi="Arial" w:cs="Arial"/>
          <w:color w:val="4C94D8" w:themeColor="text2" w:themeTint="80"/>
          <w:sz w:val="22"/>
          <w:szCs w:val="22"/>
        </w:rPr>
        <w:t xml:space="preserve"> really interesting</w:t>
      </w:r>
      <w:r w:rsidR="007A457F">
        <w:rPr>
          <w:rFonts w:ascii="Arial" w:hAnsi="Arial" w:cs="Arial"/>
          <w:color w:val="4C94D8" w:themeColor="text2" w:themeTint="80"/>
          <w:sz w:val="22"/>
          <w:szCs w:val="22"/>
        </w:rPr>
        <w:t>, add a sentence and say data not shown (don’t add data)</w:t>
      </w:r>
      <w:r w:rsidR="00AA687B">
        <w:rPr>
          <w:rFonts w:ascii="Arial" w:hAnsi="Arial" w:cs="Arial"/>
          <w:color w:val="4C94D8" w:themeColor="text2" w:themeTint="80"/>
          <w:sz w:val="22"/>
          <w:szCs w:val="22"/>
        </w:rPr>
        <w:t>, love your comment, felt the same way, trends, nothing significant made sense, elected to not include as supplemental, elected to state in a sentence with data not shown that we didn’t see anything, just didn’t work</w:t>
      </w:r>
    </w:p>
    <w:p w14:paraId="5DDA157A" w14:textId="77777777" w:rsidR="004F4D6A" w:rsidRDefault="004F4D6A" w:rsidP="00D02E46">
      <w:pPr>
        <w:spacing w:line="240" w:lineRule="auto"/>
        <w:ind w:firstLine="360"/>
        <w:contextualSpacing/>
        <w:rPr>
          <w:rFonts w:ascii="Arial" w:hAnsi="Arial" w:cs="Arial"/>
          <w:color w:val="4C94D8" w:themeColor="text2" w:themeTint="80"/>
          <w:sz w:val="22"/>
          <w:szCs w:val="22"/>
        </w:rPr>
      </w:pPr>
    </w:p>
    <w:p w14:paraId="32F0A495" w14:textId="77777777" w:rsidR="004F4AFA" w:rsidRDefault="009317C7" w:rsidP="00D02E46">
      <w:pPr>
        <w:spacing w:line="240" w:lineRule="auto"/>
        <w:ind w:firstLine="360"/>
        <w:contextualSpacing/>
        <w:rPr>
          <w:rFonts w:ascii="Arial" w:hAnsi="Arial" w:cs="Arial"/>
          <w:sz w:val="22"/>
          <w:szCs w:val="22"/>
        </w:rPr>
      </w:pPr>
      <w:r>
        <w:rPr>
          <w:rFonts w:ascii="Arial" w:hAnsi="Arial" w:cs="Arial"/>
          <w:noProof/>
          <w:color w:val="4C94D8" w:themeColor="text2" w:themeTint="80"/>
          <w:sz w:val="22"/>
          <w:szCs w:val="22"/>
        </w:rPr>
        <w:drawing>
          <wp:inline distT="0" distB="0" distL="0" distR="0" wp14:anchorId="6E11398A" wp14:editId="51968089">
            <wp:extent cx="5934710" cy="2527300"/>
            <wp:effectExtent l="0" t="0" r="8890" b="6350"/>
            <wp:docPr id="23355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710" cy="2527300"/>
                    </a:xfrm>
                    <a:prstGeom prst="rect">
                      <a:avLst/>
                    </a:prstGeom>
                    <a:noFill/>
                    <a:ln>
                      <a:noFill/>
                    </a:ln>
                  </pic:spPr>
                </pic:pic>
              </a:graphicData>
            </a:graphic>
          </wp:inline>
        </w:drawing>
      </w:r>
    </w:p>
    <w:p w14:paraId="33B4B861" w14:textId="77777777" w:rsidR="004F4AFA" w:rsidRDefault="004F4AFA" w:rsidP="00D02E46">
      <w:pPr>
        <w:spacing w:line="240" w:lineRule="auto"/>
        <w:ind w:firstLine="360"/>
        <w:contextualSpacing/>
        <w:rPr>
          <w:rFonts w:ascii="Arial" w:hAnsi="Arial" w:cs="Arial"/>
          <w:sz w:val="22"/>
          <w:szCs w:val="22"/>
        </w:rPr>
      </w:pPr>
    </w:p>
    <w:p w14:paraId="37122E44" w14:textId="77777777" w:rsidR="004F4AFA" w:rsidRPr="004F4AFA" w:rsidRDefault="004F4AFA" w:rsidP="004F4AFA">
      <w:pPr>
        <w:spacing w:after="0" w:line="240" w:lineRule="auto"/>
        <w:contextualSpacing/>
        <w:rPr>
          <w:rFonts w:ascii="Arial" w:hAnsi="Arial" w:cs="Arial"/>
          <w:color w:val="4C94D8" w:themeColor="text2" w:themeTint="80"/>
          <w:sz w:val="20"/>
          <w:szCs w:val="20"/>
        </w:rPr>
      </w:pPr>
      <w:r w:rsidRPr="004F4AFA">
        <w:rPr>
          <w:rFonts w:ascii="Arial" w:hAnsi="Arial" w:cs="Arial"/>
          <w:color w:val="4C94D8" w:themeColor="text2" w:themeTint="80"/>
          <w:sz w:val="20"/>
          <w:szCs w:val="20"/>
        </w:rPr>
        <w:t xml:space="preserve">In addition to molecular changes in the SCN and GASTROC transcriptome, we were also interested in cellular changes underlying diets and interventions. As bulk RNA-seq lacks cell-type specificity, we used the CIBERSORTx analytical tool to cluster and estimate cellular heterogeneity using cell type-specific marker gene expression in SCN </w:t>
      </w:r>
      <w:r w:rsidRPr="004F4AFA">
        <w:rPr>
          <w:rFonts w:ascii="Arial" w:hAnsi="Arial" w:cs="Arial"/>
          <w:color w:val="4C94D8" w:themeColor="text2" w:themeTint="80"/>
          <w:sz w:val="20"/>
          <w:szCs w:val="20"/>
        </w:rPr>
        <w:fldChar w:fldCharType="begin">
          <w:fldData xml:space="preserve">PEVuZE5vdGU+PENpdGU+PEF1dGhvcj5Xb2xiZXJ0PC9BdXRob3I+PFllYXI+MjAyMDwvWWVhcj48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==
</w:fldData>
        </w:fldChar>
      </w:r>
      <w:r w:rsidRPr="004F4AFA">
        <w:rPr>
          <w:rFonts w:ascii="Arial" w:hAnsi="Arial" w:cs="Arial"/>
          <w:color w:val="4C94D8" w:themeColor="text2" w:themeTint="80"/>
          <w:sz w:val="20"/>
          <w:szCs w:val="20"/>
        </w:rPr>
        <w:instrText xml:space="preserve"> ADDIN EN.CITE </w:instrText>
      </w:r>
      <w:r w:rsidRPr="004F4AFA">
        <w:rPr>
          <w:rFonts w:ascii="Arial" w:hAnsi="Arial" w:cs="Arial"/>
          <w:color w:val="4C94D8" w:themeColor="text2" w:themeTint="80"/>
          <w:sz w:val="20"/>
          <w:szCs w:val="20"/>
        </w:rPr>
        <w:fldChar w:fldCharType="begin">
          <w:fldData xml:space="preserve">PEVuZE5vdGU+PENpdGU+PEF1dGhvcj5Xb2xiZXJ0PC9BdXRob3I+PFllYXI+MjAyMDwvWWVhcj48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==
</w:fldData>
        </w:fldChar>
      </w:r>
      <w:r w:rsidRPr="004F4AFA">
        <w:rPr>
          <w:rFonts w:ascii="Arial" w:hAnsi="Arial" w:cs="Arial"/>
          <w:color w:val="4C94D8" w:themeColor="text2" w:themeTint="80"/>
          <w:sz w:val="20"/>
          <w:szCs w:val="20"/>
        </w:rPr>
        <w:instrText xml:space="preserve"> ADDIN EN.CITE.DATA </w:instrText>
      </w:r>
      <w:r w:rsidRPr="004F4AFA">
        <w:rPr>
          <w:rFonts w:ascii="Arial" w:hAnsi="Arial" w:cs="Arial"/>
          <w:color w:val="4C94D8" w:themeColor="text2" w:themeTint="80"/>
          <w:sz w:val="20"/>
          <w:szCs w:val="20"/>
        </w:rPr>
      </w:r>
      <w:r w:rsidRPr="004F4AFA">
        <w:rPr>
          <w:rFonts w:ascii="Arial" w:hAnsi="Arial" w:cs="Arial"/>
          <w:color w:val="4C94D8" w:themeColor="text2" w:themeTint="80"/>
          <w:sz w:val="20"/>
          <w:szCs w:val="20"/>
        </w:rPr>
        <w:fldChar w:fldCharType="end"/>
      </w:r>
      <w:r w:rsidRPr="004F4AFA">
        <w:rPr>
          <w:rFonts w:ascii="Arial" w:hAnsi="Arial" w:cs="Arial"/>
          <w:color w:val="4C94D8" w:themeColor="text2" w:themeTint="80"/>
          <w:sz w:val="20"/>
          <w:szCs w:val="20"/>
        </w:rPr>
      </w:r>
      <w:r w:rsidRPr="004F4AFA">
        <w:rPr>
          <w:rFonts w:ascii="Arial" w:hAnsi="Arial" w:cs="Arial"/>
          <w:color w:val="4C94D8" w:themeColor="text2" w:themeTint="80"/>
          <w:sz w:val="20"/>
          <w:szCs w:val="20"/>
        </w:rPr>
        <w:fldChar w:fldCharType="separate"/>
      </w:r>
      <w:r w:rsidRPr="004F4AFA">
        <w:rPr>
          <w:rFonts w:ascii="Arial" w:hAnsi="Arial" w:cs="Arial"/>
          <w:color w:val="4C94D8" w:themeColor="text2" w:themeTint="80"/>
          <w:sz w:val="20"/>
          <w:szCs w:val="20"/>
        </w:rPr>
        <w:t>(49)</w:t>
      </w:r>
      <w:r w:rsidRPr="004F4AFA">
        <w:rPr>
          <w:rFonts w:ascii="Arial" w:hAnsi="Arial" w:cs="Arial"/>
          <w:color w:val="4C94D8" w:themeColor="text2" w:themeTint="80"/>
          <w:sz w:val="20"/>
          <w:szCs w:val="20"/>
        </w:rPr>
        <w:fldChar w:fldCharType="end"/>
      </w:r>
      <w:r w:rsidRPr="004F4AFA">
        <w:rPr>
          <w:rFonts w:ascii="Arial" w:hAnsi="Arial" w:cs="Arial"/>
          <w:color w:val="4C94D8" w:themeColor="text2" w:themeTint="80"/>
          <w:sz w:val="20"/>
          <w:szCs w:val="20"/>
        </w:rPr>
        <w:t xml:space="preserve"> and GASTROC </w:t>
      </w:r>
      <w:r w:rsidRPr="004F4AFA">
        <w:rPr>
          <w:rFonts w:ascii="Arial" w:hAnsi="Arial" w:cs="Arial"/>
          <w:color w:val="4C94D8" w:themeColor="text2" w:themeTint="80"/>
          <w:sz w:val="20"/>
          <w:szCs w:val="20"/>
        </w:rPr>
        <w:fldChar w:fldCharType="begin">
          <w:fldData xml:space="preserve">PEVuZE5vdGU+PENpdGU+PEF1dGhvcj5NY0tlbGxhcjwvQXV0aG9yPjxZZWFyPjIwMjE8L1llYXI+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</w:fldData>
        </w:fldChar>
      </w:r>
      <w:r w:rsidRPr="004F4AFA">
        <w:rPr>
          <w:rFonts w:ascii="Arial" w:hAnsi="Arial" w:cs="Arial"/>
          <w:color w:val="4C94D8" w:themeColor="text2" w:themeTint="80"/>
          <w:sz w:val="20"/>
          <w:szCs w:val="20"/>
        </w:rPr>
        <w:instrText xml:space="preserve"> ADDIN EN.CITE </w:instrText>
      </w:r>
      <w:r w:rsidRPr="004F4AFA">
        <w:rPr>
          <w:rFonts w:ascii="Arial" w:hAnsi="Arial" w:cs="Arial"/>
          <w:color w:val="4C94D8" w:themeColor="text2" w:themeTint="80"/>
          <w:sz w:val="20"/>
          <w:szCs w:val="20"/>
        </w:rPr>
        <w:fldChar w:fldCharType="begin">
          <w:fldData xml:space="preserve">PEVuZE5vdGU+PENpdGU+PEF1dGhvcj5NY0tlbGxhcjwvQXV0aG9yPjxZZWFyPjIwMjE8L1llYXI+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</w:fldData>
        </w:fldChar>
      </w:r>
      <w:r w:rsidRPr="004F4AFA">
        <w:rPr>
          <w:rFonts w:ascii="Arial" w:hAnsi="Arial" w:cs="Arial"/>
          <w:color w:val="4C94D8" w:themeColor="text2" w:themeTint="80"/>
          <w:sz w:val="20"/>
          <w:szCs w:val="20"/>
        </w:rPr>
        <w:instrText xml:space="preserve"> ADDIN EN.CITE.DATA </w:instrText>
      </w:r>
      <w:r w:rsidRPr="004F4AFA">
        <w:rPr>
          <w:rFonts w:ascii="Arial" w:hAnsi="Arial" w:cs="Arial"/>
          <w:color w:val="4C94D8" w:themeColor="text2" w:themeTint="80"/>
          <w:sz w:val="20"/>
          <w:szCs w:val="20"/>
        </w:rPr>
      </w:r>
      <w:r w:rsidRPr="004F4AFA">
        <w:rPr>
          <w:rFonts w:ascii="Arial" w:hAnsi="Arial" w:cs="Arial"/>
          <w:color w:val="4C94D8" w:themeColor="text2" w:themeTint="80"/>
          <w:sz w:val="20"/>
          <w:szCs w:val="20"/>
        </w:rPr>
        <w:fldChar w:fldCharType="end"/>
      </w:r>
      <w:r w:rsidRPr="004F4AFA">
        <w:rPr>
          <w:rFonts w:ascii="Arial" w:hAnsi="Arial" w:cs="Arial"/>
          <w:color w:val="4C94D8" w:themeColor="text2" w:themeTint="80"/>
          <w:sz w:val="20"/>
          <w:szCs w:val="20"/>
        </w:rPr>
      </w:r>
      <w:r w:rsidRPr="004F4AFA">
        <w:rPr>
          <w:rFonts w:ascii="Arial" w:hAnsi="Arial" w:cs="Arial"/>
          <w:color w:val="4C94D8" w:themeColor="text2" w:themeTint="80"/>
          <w:sz w:val="20"/>
          <w:szCs w:val="20"/>
        </w:rPr>
        <w:fldChar w:fldCharType="separate"/>
      </w:r>
      <w:r w:rsidRPr="004F4AFA">
        <w:rPr>
          <w:rFonts w:ascii="Arial" w:hAnsi="Arial" w:cs="Arial"/>
          <w:color w:val="4C94D8" w:themeColor="text2" w:themeTint="80"/>
          <w:sz w:val="20"/>
          <w:szCs w:val="20"/>
        </w:rPr>
        <w:t>(50)</w:t>
      </w:r>
      <w:r w:rsidRPr="004F4AFA">
        <w:rPr>
          <w:rFonts w:ascii="Arial" w:hAnsi="Arial" w:cs="Arial"/>
          <w:color w:val="4C94D8" w:themeColor="text2" w:themeTint="80"/>
          <w:sz w:val="20"/>
          <w:szCs w:val="20"/>
        </w:rPr>
        <w:fldChar w:fldCharType="end"/>
      </w:r>
      <w:r w:rsidRPr="004F4AFA">
        <w:rPr>
          <w:rFonts w:ascii="Arial" w:hAnsi="Arial" w:cs="Arial"/>
          <w:color w:val="4C94D8" w:themeColor="text2" w:themeTint="80"/>
          <w:sz w:val="20"/>
          <w:szCs w:val="20"/>
        </w:rPr>
        <w:t xml:space="preserve"> samples. This approach identified 17 total cell clusters in the SCN and 15 total cell clusters in the GASTROC (</w:t>
      </w:r>
      <w:r w:rsidRPr="004F4AFA">
        <w:rPr>
          <w:rFonts w:ascii="Arial" w:hAnsi="Arial" w:cs="Arial"/>
          <w:b/>
          <w:color w:val="4C94D8" w:themeColor="text2" w:themeTint="80"/>
          <w:sz w:val="20"/>
          <w:szCs w:val="20"/>
        </w:rPr>
        <w:t>Figure 8</w:t>
      </w:r>
      <w:r w:rsidRPr="004F4AFA">
        <w:rPr>
          <w:rFonts w:ascii="Arial" w:hAnsi="Arial" w:cs="Arial"/>
          <w:color w:val="4C94D8" w:themeColor="text2" w:themeTint="80"/>
          <w:sz w:val="20"/>
          <w:szCs w:val="20"/>
        </w:rPr>
        <w:t xml:space="preserve">). </w:t>
      </w:r>
    </w:p>
    <w:p w14:paraId="4F85B60D" w14:textId="77777777" w:rsidR="004F4AFA" w:rsidRPr="004F4AFA" w:rsidRDefault="004F4AFA" w:rsidP="004F4AFA">
      <w:pPr>
        <w:spacing w:after="0" w:line="240" w:lineRule="auto"/>
        <w:contextualSpacing/>
        <w:rPr>
          <w:rFonts w:ascii="Arial" w:hAnsi="Arial" w:cs="Arial"/>
          <w:color w:val="4C94D8" w:themeColor="text2" w:themeTint="80"/>
          <w:sz w:val="20"/>
          <w:szCs w:val="20"/>
        </w:rPr>
      </w:pPr>
      <w:r w:rsidRPr="004F4AFA">
        <w:rPr>
          <w:rFonts w:ascii="Arial" w:hAnsi="Arial" w:cs="Arial"/>
          <w:color w:val="4C94D8" w:themeColor="text2" w:themeTint="80"/>
          <w:sz w:val="20"/>
          <w:szCs w:val="20"/>
        </w:rPr>
        <w:tab/>
        <w:t>In the SCN, 31-38% of the cell transcriptomes were assigned to myelinating Schwann cells, regardless of diet or intervention (</w:t>
      </w:r>
      <w:r w:rsidRPr="004F4AFA">
        <w:rPr>
          <w:rFonts w:ascii="Arial" w:hAnsi="Arial" w:cs="Arial"/>
          <w:b/>
          <w:color w:val="4C94D8" w:themeColor="text2" w:themeTint="80"/>
          <w:sz w:val="20"/>
          <w:szCs w:val="20"/>
        </w:rPr>
        <w:t>Figure 8A</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Figure</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S16A</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Table S28</w:t>
      </w:r>
      <w:r w:rsidRPr="004F4AFA">
        <w:rPr>
          <w:rFonts w:ascii="Arial" w:hAnsi="Arial" w:cs="Arial"/>
          <w:color w:val="4C94D8" w:themeColor="text2" w:themeTint="80"/>
          <w:sz w:val="20"/>
          <w:szCs w:val="20"/>
        </w:rPr>
        <w:t>). We observed an increase in the percentage of endothelial (blood nerve barrier) and CD4 T helper cells with HFD compared to SD (</w:t>
      </w:r>
      <w:r w:rsidRPr="004F4AFA">
        <w:rPr>
          <w:rFonts w:ascii="Arial" w:hAnsi="Arial" w:cs="Arial"/>
          <w:b/>
          <w:color w:val="4C94D8" w:themeColor="text2" w:themeTint="80"/>
          <w:sz w:val="20"/>
          <w:szCs w:val="20"/>
        </w:rPr>
        <w:t>Figure 8A</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Figure S16A</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Table S28 and S29</w:t>
      </w:r>
      <w:r w:rsidRPr="004F4AFA">
        <w:rPr>
          <w:rFonts w:ascii="Arial" w:hAnsi="Arial" w:cs="Arial"/>
          <w:color w:val="4C94D8" w:themeColor="text2" w:themeTint="80"/>
          <w:sz w:val="20"/>
          <w:szCs w:val="20"/>
        </w:rPr>
        <w:t xml:space="preserve">). HFD also induced a trending increase in the levels of fibroblasts (fibro; </w:t>
      </w:r>
      <w:r w:rsidRPr="004F4AFA">
        <w:rPr>
          <w:rFonts w:ascii="Arial" w:hAnsi="Arial" w:cs="Arial"/>
          <w:i/>
          <w:color w:val="4C94D8" w:themeColor="text2" w:themeTint="80"/>
          <w:sz w:val="20"/>
          <w:szCs w:val="20"/>
        </w:rPr>
        <w:t>p</w:t>
      </w:r>
      <w:r w:rsidRPr="004F4AFA">
        <w:rPr>
          <w:rFonts w:ascii="Arial" w:hAnsi="Arial" w:cs="Arial"/>
          <w:color w:val="4C94D8" w:themeColor="text2" w:themeTint="80"/>
          <w:sz w:val="20"/>
          <w:szCs w:val="20"/>
        </w:rPr>
        <w:t xml:space="preserve">-value=0.1) and decrease in non-myelinating Schwann cells (nmSCs; </w:t>
      </w:r>
      <w:r w:rsidRPr="004F4AFA">
        <w:rPr>
          <w:rFonts w:ascii="Arial" w:hAnsi="Arial" w:cs="Arial"/>
          <w:i/>
          <w:color w:val="4C94D8" w:themeColor="text2" w:themeTint="80"/>
          <w:sz w:val="20"/>
          <w:szCs w:val="20"/>
        </w:rPr>
        <w:t>p</w:t>
      </w:r>
      <w:r w:rsidRPr="004F4AFA">
        <w:rPr>
          <w:rFonts w:ascii="Arial" w:hAnsi="Arial" w:cs="Arial"/>
          <w:color w:val="4C94D8" w:themeColor="text2" w:themeTint="80"/>
          <w:sz w:val="20"/>
          <w:szCs w:val="20"/>
        </w:rPr>
        <w:t>-value=0.074) compared to SD, although these changes did not reach statistical significance. A rise in endothelial cells was noted in long-term KD animals relative to SD (</w:t>
      </w:r>
      <w:r w:rsidRPr="004F4AFA">
        <w:rPr>
          <w:rFonts w:ascii="Arial" w:hAnsi="Arial" w:cs="Arial"/>
          <w:b/>
          <w:color w:val="4C94D8" w:themeColor="text2" w:themeTint="80"/>
          <w:sz w:val="20"/>
          <w:szCs w:val="20"/>
        </w:rPr>
        <w:t>Figure 8A</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Figure S16A</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Table S28 and S29</w:t>
      </w:r>
      <w:r w:rsidRPr="004F4AFA">
        <w:rPr>
          <w:rFonts w:ascii="Arial" w:hAnsi="Arial" w:cs="Arial"/>
          <w:color w:val="4C94D8" w:themeColor="text2" w:themeTint="80"/>
          <w:sz w:val="20"/>
          <w:szCs w:val="20"/>
        </w:rPr>
        <w:t>). When comparing long-term KD to HFD, CD4 T helper cells were more abundant in SCN from HFD animals, whereas nmSCs were less prevalent in HFD animals compared to KD (</w:t>
      </w:r>
      <w:r w:rsidRPr="004F4AFA">
        <w:rPr>
          <w:rFonts w:ascii="Arial" w:hAnsi="Arial" w:cs="Arial"/>
          <w:b/>
          <w:color w:val="4C94D8" w:themeColor="text2" w:themeTint="80"/>
          <w:sz w:val="20"/>
          <w:szCs w:val="20"/>
        </w:rPr>
        <w:t>Figure 8A</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Figure S16A</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Table S28 and S29</w:t>
      </w:r>
      <w:r w:rsidRPr="004F4AFA">
        <w:rPr>
          <w:rFonts w:ascii="Arial" w:hAnsi="Arial" w:cs="Arial"/>
          <w:color w:val="4C94D8" w:themeColor="text2" w:themeTint="80"/>
          <w:sz w:val="20"/>
          <w:szCs w:val="20"/>
        </w:rPr>
        <w:t>). Cell-type composition between HFD and intervention groups showed no significant differences. However, a trending increase in nmSCs in the DR group compared to the HFD group (</w:t>
      </w:r>
      <w:r w:rsidRPr="004F4AFA">
        <w:rPr>
          <w:rFonts w:ascii="Arial" w:hAnsi="Arial" w:cs="Arial"/>
          <w:i/>
          <w:color w:val="4C94D8" w:themeColor="text2" w:themeTint="80"/>
          <w:sz w:val="20"/>
          <w:szCs w:val="20"/>
        </w:rPr>
        <w:t>p</w:t>
      </w:r>
      <w:r w:rsidRPr="004F4AFA">
        <w:rPr>
          <w:rFonts w:ascii="Arial" w:hAnsi="Arial" w:cs="Arial"/>
          <w:color w:val="4C94D8" w:themeColor="text2" w:themeTint="80"/>
          <w:sz w:val="20"/>
          <w:szCs w:val="20"/>
        </w:rPr>
        <w:t>-value=0.053) was noted. Additionally, EX increased CD8 T cell (</w:t>
      </w:r>
      <w:r w:rsidRPr="004F4AFA">
        <w:rPr>
          <w:rFonts w:ascii="Arial" w:hAnsi="Arial" w:cs="Arial"/>
          <w:i/>
          <w:color w:val="4C94D8" w:themeColor="text2" w:themeTint="80"/>
          <w:sz w:val="20"/>
          <w:szCs w:val="20"/>
        </w:rPr>
        <w:t>p</w:t>
      </w:r>
      <w:r w:rsidRPr="004F4AFA">
        <w:rPr>
          <w:rFonts w:ascii="Arial" w:hAnsi="Arial" w:cs="Arial"/>
          <w:color w:val="4C94D8" w:themeColor="text2" w:themeTint="80"/>
          <w:sz w:val="20"/>
          <w:szCs w:val="20"/>
        </w:rPr>
        <w:t>-value=0.052) and decreased CD4 T cell levels (</w:t>
      </w:r>
      <w:r w:rsidRPr="004F4AFA">
        <w:rPr>
          <w:rFonts w:ascii="Arial" w:hAnsi="Arial" w:cs="Arial"/>
          <w:i/>
          <w:color w:val="4C94D8" w:themeColor="text2" w:themeTint="80"/>
          <w:sz w:val="20"/>
          <w:szCs w:val="20"/>
        </w:rPr>
        <w:t>p</w:t>
      </w:r>
      <w:r w:rsidRPr="004F4AFA">
        <w:rPr>
          <w:rFonts w:ascii="Arial" w:hAnsi="Arial" w:cs="Arial"/>
          <w:color w:val="4C94D8" w:themeColor="text2" w:themeTint="80"/>
          <w:sz w:val="20"/>
          <w:szCs w:val="20"/>
        </w:rPr>
        <w:t>-value=0.087) relative to the HFD group, although these changes did not reach statistical significance. When comparing interventions, the percentage of myeloid cell lineage cells was significantly higher while vascular smooth muscle cells and pericytes were lower in EX compared to KDI-EX animals (</w:t>
      </w:r>
      <w:r w:rsidRPr="004F4AFA">
        <w:rPr>
          <w:rFonts w:ascii="Arial" w:hAnsi="Arial" w:cs="Arial"/>
          <w:b/>
          <w:color w:val="4C94D8" w:themeColor="text2" w:themeTint="80"/>
          <w:sz w:val="20"/>
          <w:szCs w:val="20"/>
        </w:rPr>
        <w:t>Figure 8A</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Figure S16A</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Table S28 and S29</w:t>
      </w:r>
      <w:r w:rsidRPr="004F4AFA">
        <w:rPr>
          <w:rFonts w:ascii="Arial" w:hAnsi="Arial" w:cs="Arial"/>
          <w:color w:val="4C94D8" w:themeColor="text2" w:themeTint="80"/>
          <w:sz w:val="20"/>
          <w:szCs w:val="20"/>
        </w:rPr>
        <w:t xml:space="preserve">). </w:t>
      </w:r>
    </w:p>
    <w:p w14:paraId="57A5F846" w14:textId="77777777" w:rsidR="004F4AFA" w:rsidRPr="004F4AFA" w:rsidRDefault="004F4AFA" w:rsidP="004F4AFA">
      <w:pPr>
        <w:spacing w:after="0" w:line="240" w:lineRule="auto"/>
        <w:contextualSpacing/>
        <w:rPr>
          <w:rFonts w:ascii="Arial" w:hAnsi="Arial" w:cs="Arial"/>
          <w:color w:val="4C94D8" w:themeColor="text2" w:themeTint="80"/>
          <w:sz w:val="20"/>
          <w:szCs w:val="20"/>
        </w:rPr>
      </w:pPr>
      <w:r w:rsidRPr="004F4AFA">
        <w:rPr>
          <w:rFonts w:ascii="Arial" w:hAnsi="Arial" w:cs="Arial"/>
          <w:color w:val="4C94D8" w:themeColor="text2" w:themeTint="80"/>
          <w:sz w:val="20"/>
          <w:szCs w:val="20"/>
        </w:rPr>
        <w:tab/>
        <w:t>In the GASTROC, 35-39% of the cell transcriptomes were consistently attributed to myonuclei cells, irrespective of diet or intervention (</w:t>
      </w:r>
      <w:r w:rsidRPr="004F4AFA">
        <w:rPr>
          <w:rFonts w:ascii="Arial" w:hAnsi="Arial" w:cs="Arial"/>
          <w:b/>
          <w:color w:val="4C94D8" w:themeColor="text2" w:themeTint="80"/>
          <w:sz w:val="20"/>
          <w:szCs w:val="20"/>
        </w:rPr>
        <w:t>Figure 8B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Figure S16B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Table S28</w:t>
      </w:r>
      <w:r w:rsidRPr="004F4AFA">
        <w:rPr>
          <w:rFonts w:ascii="Arial" w:hAnsi="Arial" w:cs="Arial"/>
          <w:color w:val="4C94D8" w:themeColor="text2" w:themeTint="80"/>
          <w:sz w:val="20"/>
          <w:szCs w:val="20"/>
        </w:rPr>
        <w:t>). A HFD induced a decrease in the levels of dendritic cells and a trending increase in myoblasts (</w:t>
      </w:r>
      <w:r w:rsidRPr="004F4AFA">
        <w:rPr>
          <w:rFonts w:ascii="Arial" w:hAnsi="Arial" w:cs="Arial"/>
          <w:i/>
          <w:color w:val="4C94D8" w:themeColor="text2" w:themeTint="80"/>
          <w:sz w:val="20"/>
          <w:szCs w:val="20"/>
        </w:rPr>
        <w:t>p</w:t>
      </w:r>
      <w:r w:rsidRPr="004F4AFA">
        <w:rPr>
          <w:rFonts w:ascii="Arial" w:hAnsi="Arial" w:cs="Arial"/>
          <w:color w:val="4C94D8" w:themeColor="text2" w:themeTint="80"/>
          <w:sz w:val="20"/>
          <w:szCs w:val="20"/>
        </w:rPr>
        <w:t>-value=0.089). When comparing a KD to SD, we observed an increase in the percentage of muscle stem cells with KD (</w:t>
      </w:r>
      <w:r w:rsidRPr="004F4AFA">
        <w:rPr>
          <w:rFonts w:ascii="Arial" w:hAnsi="Arial" w:cs="Arial"/>
          <w:b/>
          <w:color w:val="4C94D8" w:themeColor="text2" w:themeTint="80"/>
          <w:sz w:val="20"/>
          <w:szCs w:val="20"/>
        </w:rPr>
        <w:t>Figure 8B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Figure S16B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Table S28 and S29</w:t>
      </w:r>
      <w:r w:rsidRPr="004F4AFA">
        <w:rPr>
          <w:rFonts w:ascii="Arial" w:hAnsi="Arial" w:cs="Arial"/>
          <w:color w:val="4C94D8" w:themeColor="text2" w:themeTint="80"/>
          <w:sz w:val="20"/>
          <w:szCs w:val="20"/>
        </w:rPr>
        <w:t>). KD also reduced monocytes versus HFD animals (</w:t>
      </w:r>
      <w:r w:rsidRPr="004F4AFA">
        <w:rPr>
          <w:rFonts w:ascii="Arial" w:hAnsi="Arial" w:cs="Arial"/>
          <w:b/>
          <w:color w:val="4C94D8" w:themeColor="text2" w:themeTint="80"/>
          <w:sz w:val="20"/>
          <w:szCs w:val="20"/>
        </w:rPr>
        <w:t>Figure 8B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Figure S16B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Table S28 and S29</w:t>
      </w:r>
      <w:r w:rsidRPr="004F4AFA">
        <w:rPr>
          <w:rFonts w:ascii="Arial" w:hAnsi="Arial" w:cs="Arial"/>
          <w:color w:val="4C94D8" w:themeColor="text2" w:themeTint="80"/>
          <w:sz w:val="20"/>
          <w:szCs w:val="20"/>
        </w:rPr>
        <w:t>). With interventions, we observed a significant increase in the percentage of dendritic and T cells and a decrease in monocytes with DR compared to HFD (</w:t>
      </w:r>
      <w:r w:rsidRPr="004F4AFA">
        <w:rPr>
          <w:rFonts w:ascii="Arial" w:hAnsi="Arial" w:cs="Arial"/>
          <w:b/>
          <w:color w:val="4C94D8" w:themeColor="text2" w:themeTint="80"/>
          <w:sz w:val="20"/>
          <w:szCs w:val="20"/>
        </w:rPr>
        <w:t>Figure 8B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Figure S16B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Table S28 and S29</w:t>
      </w:r>
      <w:r w:rsidRPr="004F4AFA">
        <w:rPr>
          <w:rFonts w:ascii="Arial" w:hAnsi="Arial" w:cs="Arial"/>
          <w:color w:val="4C94D8" w:themeColor="text2" w:themeTint="80"/>
          <w:sz w:val="20"/>
          <w:szCs w:val="20"/>
        </w:rPr>
        <w:t>). A similar decrease in monocytes was noted in KDI-EX animals relative to HFD.</w:t>
      </w:r>
      <w:r w:rsidRPr="004F4AFA">
        <w:rPr>
          <w:color w:val="4C94D8" w:themeColor="text2" w:themeTint="80"/>
          <w:sz w:val="20"/>
          <w:szCs w:val="20"/>
        </w:rPr>
        <w:t xml:space="preserve"> </w:t>
      </w:r>
      <w:r w:rsidRPr="004F4AFA">
        <w:rPr>
          <w:rFonts w:ascii="Arial" w:hAnsi="Arial" w:cs="Arial"/>
          <w:color w:val="4C94D8" w:themeColor="text2" w:themeTint="80"/>
          <w:sz w:val="20"/>
          <w:szCs w:val="20"/>
        </w:rPr>
        <w:t>In the EX group, monocyte levels were also reduced, although this change did not achieve statistical significance (</w:t>
      </w:r>
      <w:r w:rsidRPr="004F4AFA">
        <w:rPr>
          <w:rFonts w:ascii="Arial" w:hAnsi="Arial" w:cs="Arial"/>
          <w:i/>
          <w:color w:val="4C94D8" w:themeColor="text2" w:themeTint="80"/>
          <w:sz w:val="20"/>
          <w:szCs w:val="20"/>
        </w:rPr>
        <w:t>p</w:t>
      </w:r>
      <w:r w:rsidRPr="004F4AFA">
        <w:rPr>
          <w:rFonts w:ascii="Arial" w:hAnsi="Arial" w:cs="Arial"/>
          <w:color w:val="4C94D8" w:themeColor="text2" w:themeTint="80"/>
          <w:sz w:val="20"/>
          <w:szCs w:val="20"/>
        </w:rPr>
        <w:t xml:space="preserve">-value=0.067; </w:t>
      </w:r>
      <w:r w:rsidRPr="004F4AFA">
        <w:rPr>
          <w:rFonts w:ascii="Arial" w:hAnsi="Arial" w:cs="Arial"/>
          <w:b/>
          <w:color w:val="4C94D8" w:themeColor="text2" w:themeTint="80"/>
          <w:sz w:val="20"/>
          <w:szCs w:val="20"/>
        </w:rPr>
        <w:t>Figure 8B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Figure S16B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Table S28 and S29)</w:t>
      </w:r>
      <w:r w:rsidRPr="004F4AFA">
        <w:rPr>
          <w:rFonts w:ascii="Arial" w:hAnsi="Arial" w:cs="Arial"/>
          <w:color w:val="4C94D8" w:themeColor="text2" w:themeTint="80"/>
          <w:sz w:val="20"/>
          <w:szCs w:val="20"/>
        </w:rPr>
        <w:t>. The percentage of dendritic cells was also significantly higher in DR animals compared to the other interventions (</w:t>
      </w:r>
      <w:r w:rsidRPr="004F4AFA">
        <w:rPr>
          <w:rFonts w:ascii="Arial" w:hAnsi="Arial" w:cs="Arial"/>
          <w:b/>
          <w:color w:val="4C94D8" w:themeColor="text2" w:themeTint="80"/>
          <w:sz w:val="20"/>
          <w:szCs w:val="20"/>
        </w:rPr>
        <w:t>Figure 8B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Figure 16B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Table S28 and S29</w:t>
      </w:r>
      <w:r w:rsidRPr="004F4AFA">
        <w:rPr>
          <w:rFonts w:ascii="Arial" w:hAnsi="Arial" w:cs="Arial"/>
          <w:color w:val="4C94D8" w:themeColor="text2" w:themeTint="80"/>
          <w:sz w:val="20"/>
          <w:szCs w:val="20"/>
        </w:rPr>
        <w:t>). Finally, T cells were more abundant in GASTROC from DR animals than EX mice (</w:t>
      </w:r>
      <w:r w:rsidRPr="004F4AFA">
        <w:rPr>
          <w:rFonts w:ascii="Arial" w:hAnsi="Arial" w:cs="Arial"/>
          <w:b/>
          <w:color w:val="4C94D8" w:themeColor="text2" w:themeTint="80"/>
          <w:sz w:val="20"/>
          <w:szCs w:val="20"/>
        </w:rPr>
        <w:t>Figure 8B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Figure 16B</w:t>
      </w:r>
      <w:r w:rsidRPr="004F4AFA">
        <w:rPr>
          <w:rFonts w:ascii="Arial" w:hAnsi="Arial" w:cs="Arial"/>
          <w:color w:val="4C94D8" w:themeColor="text2" w:themeTint="80"/>
          <w:sz w:val="20"/>
          <w:szCs w:val="20"/>
        </w:rPr>
        <w:t xml:space="preserve">; </w:t>
      </w:r>
      <w:r w:rsidRPr="004F4AFA">
        <w:rPr>
          <w:rFonts w:ascii="Arial" w:hAnsi="Arial" w:cs="Arial"/>
          <w:b/>
          <w:color w:val="4C94D8" w:themeColor="text2" w:themeTint="80"/>
          <w:sz w:val="20"/>
          <w:szCs w:val="20"/>
        </w:rPr>
        <w:t>Table S28 and S29</w:t>
      </w:r>
      <w:r w:rsidRPr="004F4AFA">
        <w:rPr>
          <w:rFonts w:ascii="Arial" w:hAnsi="Arial" w:cs="Arial"/>
          <w:color w:val="4C94D8" w:themeColor="text2" w:themeTint="80"/>
          <w:sz w:val="20"/>
          <w:szCs w:val="20"/>
        </w:rPr>
        <w:t>). These results indicate that, in the GASTROC, changes in cell-type were predominantly observed in immune system components in response to diet or interventions.</w:t>
      </w:r>
    </w:p>
    <w:p w14:paraId="18638C7D" w14:textId="54E6C231" w:rsidR="00D02E46" w:rsidRDefault="008714D4" w:rsidP="00D02E46">
      <w:pPr>
        <w:spacing w:line="240" w:lineRule="auto"/>
        <w:ind w:firstLine="360"/>
        <w:contextualSpacing/>
        <w:rPr>
          <w:rFonts w:ascii="Arial" w:hAnsi="Arial" w:cs="Arial"/>
          <w:sz w:val="22"/>
          <w:szCs w:val="22"/>
        </w:rPr>
      </w:pPr>
      <w:r w:rsidRPr="008714D4">
        <w:rPr>
          <w:rFonts w:ascii="Arial" w:hAnsi="Arial" w:cs="Arial"/>
          <w:sz w:val="22"/>
          <w:szCs w:val="22"/>
        </w:rPr>
        <w:br/>
      </w:r>
    </w:p>
    <w:p w14:paraId="2DFCCC4D" w14:textId="77777777" w:rsidR="00D02E46" w:rsidRDefault="00D02E46" w:rsidP="00496D83">
      <w:pPr>
        <w:spacing w:line="240" w:lineRule="auto"/>
        <w:contextualSpacing/>
        <w:rPr>
          <w:rFonts w:ascii="Arial" w:hAnsi="Arial" w:cs="Arial"/>
          <w:sz w:val="22"/>
          <w:szCs w:val="22"/>
        </w:rPr>
      </w:pPr>
      <w:r>
        <w:rPr>
          <w:rFonts w:ascii="Arial" w:hAnsi="Arial" w:cs="Arial"/>
          <w:b/>
          <w:bCs/>
          <w:sz w:val="22"/>
          <w:szCs w:val="22"/>
        </w:rPr>
        <w:t xml:space="preserve">Reviewer 1, Comment 5: </w:t>
      </w:r>
      <w:r w:rsidR="008714D4" w:rsidRPr="008714D4">
        <w:rPr>
          <w:rFonts w:ascii="Arial" w:hAnsi="Arial" w:cs="Arial"/>
          <w:sz w:val="22"/>
          <w:szCs w:val="22"/>
        </w:rPr>
        <w:t>Exercise benefits to nerve and muscle may depend on intensity, duration, and modality, none of which are controlled or quantified in mechanistic terms. This limits interpretation of EX-specific adaptations and should be discussed.</w:t>
      </w:r>
    </w:p>
    <w:p w14:paraId="7F9670FD" w14:textId="77777777" w:rsidR="00D02E46" w:rsidRDefault="00D02E46" w:rsidP="00496D83">
      <w:pPr>
        <w:spacing w:line="240" w:lineRule="auto"/>
        <w:contextualSpacing/>
        <w:rPr>
          <w:rFonts w:ascii="Arial" w:hAnsi="Arial" w:cs="Arial"/>
          <w:sz w:val="22"/>
          <w:szCs w:val="22"/>
        </w:rPr>
      </w:pPr>
    </w:p>
    <w:p w14:paraId="3E5C6517" w14:textId="0CD873BE" w:rsidR="00775492" w:rsidRDefault="00D02E46" w:rsidP="00D02E46">
      <w:pPr>
        <w:spacing w:line="240" w:lineRule="auto"/>
        <w:ind w:firstLine="360"/>
        <w:contextualSpacing/>
        <w:rPr>
          <w:rFonts w:ascii="Arial" w:hAnsi="Arial" w:cs="Arial"/>
          <w:color w:val="4C94D8" w:themeColor="text2" w:themeTint="80"/>
          <w:sz w:val="22"/>
          <w:szCs w:val="22"/>
        </w:rPr>
      </w:pPr>
      <w:r>
        <w:rPr>
          <w:rFonts w:ascii="Arial" w:hAnsi="Arial" w:cs="Arial"/>
          <w:b/>
          <w:bCs/>
          <w:sz w:val="22"/>
          <w:szCs w:val="22"/>
        </w:rPr>
        <w:t>Our response:</w:t>
      </w:r>
      <w:r w:rsidR="00775492">
        <w:rPr>
          <w:rFonts w:ascii="Arial" w:hAnsi="Arial" w:cs="Arial"/>
          <w:b/>
          <w:bCs/>
          <w:sz w:val="22"/>
          <w:szCs w:val="22"/>
        </w:rPr>
        <w:t xml:space="preserve"> </w:t>
      </w:r>
      <w:r w:rsidR="00775492">
        <w:rPr>
          <w:rFonts w:ascii="Arial" w:hAnsi="Arial" w:cs="Arial"/>
          <w:color w:val="4C94D8" w:themeColor="text2" w:themeTint="80"/>
          <w:sz w:val="22"/>
          <w:szCs w:val="22"/>
        </w:rPr>
        <w:t>This is in Keto CNS</w:t>
      </w:r>
      <w:r w:rsidR="003D6F2F">
        <w:rPr>
          <w:rFonts w:ascii="Arial" w:hAnsi="Arial" w:cs="Arial"/>
          <w:color w:val="4C94D8" w:themeColor="text2" w:themeTint="80"/>
          <w:sz w:val="22"/>
          <w:szCs w:val="22"/>
        </w:rPr>
        <w:t xml:space="preserve">, completely agree and published as suppl data, have re-written section to be more clear according to </w:t>
      </w:r>
      <w:r w:rsidR="00AC3EE1">
        <w:rPr>
          <w:rFonts w:ascii="Arial" w:hAnsi="Arial" w:cs="Arial"/>
          <w:color w:val="4C94D8" w:themeColor="text2" w:themeTint="80"/>
          <w:sz w:val="22"/>
          <w:szCs w:val="22"/>
        </w:rPr>
        <w:t>reviewer’s comments</w:t>
      </w:r>
    </w:p>
    <w:p w14:paraId="60537C24" w14:textId="77777777" w:rsidR="00775492" w:rsidRDefault="00775492" w:rsidP="00D02E46">
      <w:pPr>
        <w:spacing w:line="240" w:lineRule="auto"/>
        <w:ind w:firstLine="360"/>
        <w:contextualSpacing/>
        <w:rPr>
          <w:rFonts w:ascii="Arial" w:hAnsi="Arial" w:cs="Arial"/>
          <w:color w:val="4C94D8" w:themeColor="text2" w:themeTint="80"/>
          <w:sz w:val="22"/>
          <w:szCs w:val="22"/>
        </w:rPr>
      </w:pPr>
    </w:p>
    <w:p w14:paraId="0C46B48F" w14:textId="77777777" w:rsidR="00030098" w:rsidRDefault="00393462" w:rsidP="00D02E46">
      <w:pPr>
        <w:spacing w:line="240" w:lineRule="auto"/>
        <w:ind w:firstLine="360"/>
        <w:contextualSpacing/>
        <w:rPr>
          <w:rFonts w:ascii="Arial" w:hAnsi="Arial" w:cs="Arial"/>
          <w:sz w:val="22"/>
          <w:szCs w:val="22"/>
        </w:rPr>
      </w:pPr>
      <w:r w:rsidRPr="00393462">
        <w:rPr>
          <w:rFonts w:ascii="Arial" w:hAnsi="Arial" w:cs="Arial"/>
          <w:noProof/>
          <w:sz w:val="22"/>
          <w:szCs w:val="22"/>
        </w:rPr>
        <w:drawing>
          <wp:inline distT="0" distB="0" distL="0" distR="0" wp14:anchorId="7ED2CF11" wp14:editId="3AB1AB4A">
            <wp:extent cx="5943600" cy="3399155"/>
            <wp:effectExtent l="0" t="0" r="0" b="0"/>
            <wp:docPr id="926251690" name="Picture 1" descr="A chart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51690" name="Picture 1" descr="A chart of numbers and lines&#10;&#10;AI-generated content may be incorrect."/>
                    <pic:cNvPicPr/>
                  </pic:nvPicPr>
                  <pic:blipFill>
                    <a:blip r:embed="rId9"/>
                    <a:stretch>
                      <a:fillRect/>
                    </a:stretch>
                  </pic:blipFill>
                  <pic:spPr>
                    <a:xfrm>
                      <a:off x="0" y="0"/>
                      <a:ext cx="5943600" cy="3399155"/>
                    </a:xfrm>
                    <a:prstGeom prst="rect">
                      <a:avLst/>
                    </a:prstGeom>
                  </pic:spPr>
                </pic:pic>
              </a:graphicData>
            </a:graphic>
          </wp:inline>
        </w:drawing>
      </w:r>
    </w:p>
    <w:p w14:paraId="6BC7189A" w14:textId="29D2BB48" w:rsidR="00D02E46" w:rsidRDefault="00030098" w:rsidP="00D02E46">
      <w:pPr>
        <w:spacing w:line="240" w:lineRule="auto"/>
        <w:ind w:firstLine="360"/>
        <w:contextualSpacing/>
        <w:rPr>
          <w:rFonts w:ascii="Arial" w:hAnsi="Arial" w:cs="Arial"/>
          <w:sz w:val="22"/>
          <w:szCs w:val="22"/>
        </w:rPr>
      </w:pPr>
      <w:r w:rsidRPr="00030098">
        <w:rPr>
          <w:rFonts w:ascii="Arial" w:hAnsi="Arial" w:cs="Arial"/>
          <w:noProof/>
          <w:sz w:val="22"/>
          <w:szCs w:val="22"/>
        </w:rPr>
        <w:drawing>
          <wp:inline distT="0" distB="0" distL="0" distR="0" wp14:anchorId="14677F5E" wp14:editId="1DDDDABD">
            <wp:extent cx="4057859" cy="3511730"/>
            <wp:effectExtent l="0" t="0" r="0" b="0"/>
            <wp:docPr id="290487335" name="Picture 1" descr="A graph of frequency and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87335" name="Picture 1" descr="A graph of frequency and frequency&#10;&#10;AI-generated content may be incorrect."/>
                    <pic:cNvPicPr/>
                  </pic:nvPicPr>
                  <pic:blipFill>
                    <a:blip r:embed="rId10"/>
                    <a:stretch>
                      <a:fillRect/>
                    </a:stretch>
                  </pic:blipFill>
                  <pic:spPr>
                    <a:xfrm>
                      <a:off x="0" y="0"/>
                      <a:ext cx="4057859" cy="3511730"/>
                    </a:xfrm>
                    <a:prstGeom prst="rect">
                      <a:avLst/>
                    </a:prstGeom>
                  </pic:spPr>
                </pic:pic>
              </a:graphicData>
            </a:graphic>
          </wp:inline>
        </w:drawing>
      </w:r>
      <w:r w:rsidR="008714D4" w:rsidRPr="008714D4">
        <w:rPr>
          <w:rFonts w:ascii="Arial" w:hAnsi="Arial" w:cs="Arial"/>
          <w:sz w:val="22"/>
          <w:szCs w:val="22"/>
        </w:rPr>
        <w:br/>
      </w:r>
    </w:p>
    <w:p w14:paraId="0F622D67" w14:textId="77777777" w:rsidR="00D02E46" w:rsidRDefault="00D02E46" w:rsidP="00496D83">
      <w:pPr>
        <w:spacing w:line="240" w:lineRule="auto"/>
        <w:contextualSpacing/>
        <w:rPr>
          <w:rFonts w:ascii="Arial" w:hAnsi="Arial" w:cs="Arial"/>
          <w:sz w:val="22"/>
          <w:szCs w:val="22"/>
        </w:rPr>
      </w:pPr>
      <w:r>
        <w:rPr>
          <w:rFonts w:ascii="Arial" w:hAnsi="Arial" w:cs="Arial"/>
          <w:b/>
          <w:bCs/>
          <w:sz w:val="22"/>
          <w:szCs w:val="22"/>
        </w:rPr>
        <w:t xml:space="preserve">Reviewer 1, Comment 6: </w:t>
      </w:r>
      <w:r w:rsidR="008714D4" w:rsidRPr="008714D4">
        <w:rPr>
          <w:rFonts w:ascii="Arial" w:hAnsi="Arial" w:cs="Arial"/>
          <w:sz w:val="22"/>
          <w:szCs w:val="22"/>
        </w:rPr>
        <w:t>Given well-documented sex differences in metabolic regulation and neuropathy susceptibility, the exclusive use of male mice restricts the translational relevance of the findings and should be discussed.</w:t>
      </w:r>
    </w:p>
    <w:p w14:paraId="447F8954" w14:textId="77777777" w:rsidR="00D02E46" w:rsidRDefault="00D02E46" w:rsidP="00496D83">
      <w:pPr>
        <w:spacing w:line="240" w:lineRule="auto"/>
        <w:contextualSpacing/>
        <w:rPr>
          <w:rFonts w:ascii="Arial" w:hAnsi="Arial" w:cs="Arial"/>
          <w:sz w:val="22"/>
          <w:szCs w:val="22"/>
        </w:rPr>
      </w:pPr>
    </w:p>
    <w:p w14:paraId="034E445C" w14:textId="02B4B33A" w:rsidR="00D02E46" w:rsidRPr="003F5A0D" w:rsidRDefault="00D02E46" w:rsidP="00D02E46">
      <w:pPr>
        <w:spacing w:line="240" w:lineRule="auto"/>
        <w:ind w:firstLine="360"/>
        <w:contextualSpacing/>
        <w:rPr>
          <w:rFonts w:ascii="Arial" w:hAnsi="Arial" w:cs="Arial"/>
          <w:color w:val="4C94D8" w:themeColor="text2" w:themeTint="80"/>
          <w:sz w:val="22"/>
          <w:szCs w:val="22"/>
        </w:rPr>
      </w:pPr>
      <w:r>
        <w:rPr>
          <w:rFonts w:ascii="Arial" w:hAnsi="Arial" w:cs="Arial"/>
          <w:b/>
          <w:bCs/>
          <w:sz w:val="22"/>
          <w:szCs w:val="22"/>
        </w:rPr>
        <w:t>Our response:</w:t>
      </w:r>
      <w:r w:rsidR="003F5A0D">
        <w:rPr>
          <w:rFonts w:ascii="Arial" w:hAnsi="Arial" w:cs="Arial"/>
          <w:b/>
          <w:bCs/>
          <w:sz w:val="22"/>
          <w:szCs w:val="22"/>
        </w:rPr>
        <w:t xml:space="preserve"> </w:t>
      </w:r>
      <w:r w:rsidR="003F5A0D" w:rsidRPr="003F5A0D">
        <w:rPr>
          <w:rFonts w:ascii="Arial" w:hAnsi="Arial" w:cs="Arial"/>
          <w:color w:val="4C94D8" w:themeColor="text2" w:themeTint="80"/>
          <w:sz w:val="22"/>
          <w:szCs w:val="22"/>
        </w:rPr>
        <w:t>We mention this in the limitations, but can highlight it more</w:t>
      </w:r>
      <w:r w:rsidR="00AC3EE1">
        <w:rPr>
          <w:rFonts w:ascii="Arial" w:hAnsi="Arial" w:cs="Arial"/>
          <w:color w:val="4C94D8" w:themeColor="text2" w:themeTint="80"/>
          <w:sz w:val="22"/>
          <w:szCs w:val="22"/>
        </w:rPr>
        <w:t>, completely agree, what a great suggestion, this is amzing</w:t>
      </w:r>
    </w:p>
    <w:p w14:paraId="463BAB25" w14:textId="605A4D24" w:rsidR="00C44177" w:rsidRDefault="008714D4" w:rsidP="00D02E46">
      <w:pPr>
        <w:spacing w:line="240" w:lineRule="auto"/>
        <w:ind w:firstLine="360"/>
        <w:contextualSpacing/>
        <w:rPr>
          <w:rFonts w:ascii="Arial" w:hAnsi="Arial" w:cs="Arial"/>
          <w:b/>
          <w:bCs/>
          <w:sz w:val="22"/>
          <w:szCs w:val="22"/>
        </w:rPr>
      </w:pPr>
      <w:r w:rsidRPr="008714D4">
        <w:rPr>
          <w:rFonts w:ascii="Arial" w:hAnsi="Arial" w:cs="Arial"/>
          <w:b/>
          <w:bCs/>
          <w:sz w:val="22"/>
          <w:szCs w:val="22"/>
        </w:rPr>
        <w:br/>
      </w:r>
    </w:p>
    <w:p w14:paraId="15E10AD4" w14:textId="77777777" w:rsidR="00D02E46" w:rsidRDefault="00D02E46" w:rsidP="00D02E46">
      <w:pPr>
        <w:spacing w:line="240" w:lineRule="auto"/>
        <w:contextualSpacing/>
        <w:rPr>
          <w:rFonts w:ascii="Arial" w:hAnsi="Arial" w:cs="Arial"/>
          <w:sz w:val="22"/>
          <w:szCs w:val="22"/>
        </w:rPr>
      </w:pPr>
      <w:r>
        <w:rPr>
          <w:rFonts w:ascii="Arial" w:hAnsi="Arial" w:cs="Arial"/>
          <w:b/>
          <w:bCs/>
          <w:sz w:val="22"/>
          <w:szCs w:val="22"/>
        </w:rPr>
        <w:t xml:space="preserve">REVIEWER </w:t>
      </w:r>
      <w:r w:rsidR="00583CD3" w:rsidRPr="00583CD3">
        <w:rPr>
          <w:rFonts w:ascii="Arial" w:hAnsi="Arial" w:cs="Arial"/>
          <w:b/>
          <w:bCs/>
          <w:sz w:val="22"/>
          <w:szCs w:val="22"/>
        </w:rPr>
        <w:t>2</w:t>
      </w:r>
      <w:r w:rsidR="00583CD3" w:rsidRPr="00583CD3">
        <w:rPr>
          <w:rFonts w:ascii="Arial" w:hAnsi="Arial" w:cs="Arial"/>
          <w:b/>
          <w:bCs/>
          <w:sz w:val="22"/>
          <w:szCs w:val="22"/>
        </w:rPr>
        <w:br/>
      </w:r>
      <w:r w:rsidR="00583CD3" w:rsidRPr="00583CD3">
        <w:rPr>
          <w:rFonts w:ascii="Arial" w:hAnsi="Arial" w:cs="Arial"/>
          <w:b/>
          <w:bCs/>
          <w:sz w:val="22"/>
          <w:szCs w:val="22"/>
        </w:rPr>
        <w:br/>
      </w:r>
      <w:r>
        <w:rPr>
          <w:rFonts w:ascii="Arial" w:hAnsi="Arial" w:cs="Arial"/>
          <w:b/>
          <w:bCs/>
          <w:sz w:val="22"/>
          <w:szCs w:val="22"/>
        </w:rPr>
        <w:t xml:space="preserve">Reviewer 2, Comment 1: </w:t>
      </w:r>
      <w:r w:rsidR="00583CD3" w:rsidRPr="00583CD3">
        <w:rPr>
          <w:rFonts w:ascii="Arial" w:hAnsi="Arial" w:cs="Arial"/>
          <w:sz w:val="22"/>
          <w:szCs w:val="22"/>
        </w:rPr>
        <w:t>This article provides detailed data in support of the preventative and therapeutic affects of ketogenic diet and exercise on peripheral Neuropathy in metabolic syndrome in mice.</w:t>
      </w:r>
    </w:p>
    <w:p w14:paraId="5F1863B1" w14:textId="77777777" w:rsidR="00D02E46" w:rsidRDefault="00D02E46" w:rsidP="00D02E46">
      <w:pPr>
        <w:spacing w:line="240" w:lineRule="auto"/>
        <w:contextualSpacing/>
        <w:rPr>
          <w:rFonts w:ascii="Arial" w:hAnsi="Arial" w:cs="Arial"/>
          <w:sz w:val="22"/>
          <w:szCs w:val="22"/>
        </w:rPr>
      </w:pPr>
    </w:p>
    <w:p w14:paraId="364B2818" w14:textId="4A591C39" w:rsidR="00D02E46" w:rsidRPr="003F5A0D" w:rsidRDefault="00D02E46" w:rsidP="00D02E46">
      <w:pPr>
        <w:spacing w:line="240" w:lineRule="auto"/>
        <w:ind w:firstLine="360"/>
        <w:contextualSpacing/>
        <w:rPr>
          <w:rFonts w:ascii="Arial" w:hAnsi="Arial" w:cs="Arial"/>
          <w:sz w:val="22"/>
          <w:szCs w:val="22"/>
        </w:rPr>
      </w:pPr>
      <w:r>
        <w:rPr>
          <w:rFonts w:ascii="Arial" w:hAnsi="Arial" w:cs="Arial"/>
          <w:b/>
          <w:bCs/>
          <w:sz w:val="22"/>
          <w:szCs w:val="22"/>
        </w:rPr>
        <w:t>Our response:</w:t>
      </w:r>
      <w:r w:rsidR="003F5A0D">
        <w:rPr>
          <w:rFonts w:ascii="Arial" w:hAnsi="Arial" w:cs="Arial"/>
          <w:b/>
          <w:bCs/>
          <w:sz w:val="22"/>
          <w:szCs w:val="22"/>
        </w:rPr>
        <w:t xml:space="preserve"> </w:t>
      </w:r>
      <w:r w:rsidR="003F5A0D" w:rsidRPr="003F5A0D">
        <w:rPr>
          <w:rFonts w:ascii="Arial" w:hAnsi="Arial" w:cs="Arial"/>
          <w:color w:val="4C94D8" w:themeColor="text2" w:themeTint="80"/>
          <w:sz w:val="22"/>
          <w:szCs w:val="22"/>
        </w:rPr>
        <w:t>Thank you</w:t>
      </w:r>
    </w:p>
    <w:p w14:paraId="7FFFCAD2" w14:textId="77777777" w:rsidR="00D02E46" w:rsidRDefault="00583CD3" w:rsidP="00496D83">
      <w:pPr>
        <w:spacing w:line="240" w:lineRule="auto"/>
        <w:contextualSpacing/>
        <w:rPr>
          <w:rFonts w:ascii="Arial" w:hAnsi="Arial" w:cs="Arial"/>
          <w:sz w:val="22"/>
          <w:szCs w:val="22"/>
        </w:rPr>
      </w:pPr>
      <w:r w:rsidRPr="00583CD3">
        <w:rPr>
          <w:rFonts w:ascii="Arial" w:hAnsi="Arial" w:cs="Arial"/>
          <w:sz w:val="22"/>
          <w:szCs w:val="22"/>
        </w:rPr>
        <w:br/>
      </w:r>
      <w:r w:rsidRPr="00583CD3">
        <w:rPr>
          <w:rFonts w:ascii="Arial" w:hAnsi="Arial" w:cs="Arial"/>
          <w:sz w:val="22"/>
          <w:szCs w:val="22"/>
        </w:rPr>
        <w:br/>
      </w:r>
      <w:r w:rsidR="00D02E46">
        <w:rPr>
          <w:rFonts w:ascii="Arial" w:hAnsi="Arial" w:cs="Arial"/>
          <w:b/>
          <w:bCs/>
          <w:sz w:val="22"/>
          <w:szCs w:val="22"/>
        </w:rPr>
        <w:t>Reviewer 2, Comment 2:</w:t>
      </w:r>
      <w:r w:rsidRPr="00583CD3">
        <w:rPr>
          <w:rFonts w:ascii="Arial" w:hAnsi="Arial" w:cs="Arial"/>
          <w:sz w:val="22"/>
          <w:szCs w:val="22"/>
        </w:rPr>
        <w:t xml:space="preserve"> The extensive RNAseq data has not been confirmed at the protein level by WB or IF. Also some of the presumed metabolites by histological staining. It would be critical to define some lead targets for mechanistic studies at least in cell culture models.</w:t>
      </w:r>
    </w:p>
    <w:p w14:paraId="2A46DD3C" w14:textId="77777777" w:rsidR="00D02E46" w:rsidRDefault="00D02E46" w:rsidP="00496D83">
      <w:pPr>
        <w:spacing w:line="240" w:lineRule="auto"/>
        <w:contextualSpacing/>
        <w:rPr>
          <w:rFonts w:ascii="Arial" w:hAnsi="Arial" w:cs="Arial"/>
          <w:sz w:val="22"/>
          <w:szCs w:val="22"/>
        </w:rPr>
      </w:pPr>
    </w:p>
    <w:p w14:paraId="1314E788" w14:textId="06BB7F69" w:rsidR="00D02E46" w:rsidRPr="00735FCB" w:rsidRDefault="00D02E46" w:rsidP="00D02E46">
      <w:pPr>
        <w:spacing w:line="240" w:lineRule="auto"/>
        <w:ind w:firstLine="360"/>
        <w:contextualSpacing/>
        <w:rPr>
          <w:rFonts w:ascii="Arial" w:hAnsi="Arial" w:cs="Arial"/>
          <w:color w:val="4C94D8" w:themeColor="text2" w:themeTint="80"/>
          <w:sz w:val="22"/>
          <w:szCs w:val="22"/>
        </w:rPr>
      </w:pPr>
      <w:r>
        <w:rPr>
          <w:rFonts w:ascii="Arial" w:hAnsi="Arial" w:cs="Arial"/>
          <w:b/>
          <w:bCs/>
          <w:sz w:val="22"/>
          <w:szCs w:val="22"/>
        </w:rPr>
        <w:t>Our response:</w:t>
      </w:r>
      <w:r w:rsidR="00735FCB">
        <w:rPr>
          <w:rFonts w:ascii="Arial" w:hAnsi="Arial" w:cs="Arial"/>
          <w:b/>
          <w:bCs/>
          <w:sz w:val="22"/>
          <w:szCs w:val="22"/>
        </w:rPr>
        <w:t xml:space="preserve"> </w:t>
      </w:r>
      <w:r w:rsidR="00DC29B3">
        <w:rPr>
          <w:rFonts w:ascii="Arial" w:hAnsi="Arial" w:cs="Arial"/>
          <w:color w:val="4C94D8" w:themeColor="text2" w:themeTint="80"/>
          <w:sz w:val="22"/>
          <w:szCs w:val="22"/>
        </w:rPr>
        <w:t>We have protein lysate, need to do PCR</w:t>
      </w:r>
      <w:r w:rsidR="0090261B">
        <w:rPr>
          <w:rFonts w:ascii="Arial" w:hAnsi="Arial" w:cs="Arial"/>
          <w:color w:val="4C94D8" w:themeColor="text2" w:themeTint="80"/>
          <w:sz w:val="22"/>
          <w:szCs w:val="22"/>
        </w:rPr>
        <w:t>, can also try Western blot</w:t>
      </w:r>
      <w:r w:rsidR="006543BD">
        <w:rPr>
          <w:rFonts w:ascii="Arial" w:hAnsi="Arial" w:cs="Arial"/>
          <w:color w:val="4C94D8" w:themeColor="text2" w:themeTint="80"/>
          <w:sz w:val="22"/>
          <w:szCs w:val="22"/>
        </w:rPr>
        <w:t>, PCR on something different than the Western</w:t>
      </w:r>
      <w:r w:rsidR="006459B4">
        <w:rPr>
          <w:rFonts w:ascii="Arial" w:hAnsi="Arial" w:cs="Arial"/>
          <w:color w:val="4C94D8" w:themeColor="text2" w:themeTint="80"/>
          <w:sz w:val="22"/>
          <w:szCs w:val="22"/>
        </w:rPr>
        <w:t xml:space="preserve"> – have to check on what was left</w:t>
      </w:r>
    </w:p>
    <w:p w14:paraId="70B716B2" w14:textId="77777777" w:rsidR="00E827F3" w:rsidRDefault="00E827F3" w:rsidP="00D02E46">
      <w:pPr>
        <w:spacing w:line="240" w:lineRule="auto"/>
        <w:ind w:firstLine="360"/>
        <w:contextualSpacing/>
        <w:rPr>
          <w:rFonts w:ascii="Arial" w:hAnsi="Arial" w:cs="Arial"/>
          <w:b/>
          <w:bCs/>
          <w:sz w:val="22"/>
          <w:szCs w:val="22"/>
        </w:rPr>
      </w:pPr>
    </w:p>
    <w:p w14:paraId="6DF8FC9B" w14:textId="7A4ED761" w:rsidR="00E827F3" w:rsidRDefault="00540DBF" w:rsidP="00D02E46">
      <w:pPr>
        <w:spacing w:line="240" w:lineRule="auto"/>
        <w:ind w:firstLine="360"/>
        <w:contextualSpacing/>
      </w:pPr>
      <w:r>
        <w:object w:dxaOrig="4553" w:dyaOrig="7164" w14:anchorId="7ABE8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pt;height:358.5pt" o:ole="">
            <v:imagedata r:id="rId11" o:title=""/>
          </v:shape>
          <o:OLEObject Type="Embed" ProgID="Prism10.Document" ShapeID="_x0000_i1025" DrawAspect="Content" ObjectID="_1826452858" r:id="rId12"/>
        </w:object>
      </w:r>
    </w:p>
    <w:p w14:paraId="69C014D3" w14:textId="77777777" w:rsidR="004B4737" w:rsidRDefault="004B4737" w:rsidP="00D02E46">
      <w:pPr>
        <w:spacing w:line="240" w:lineRule="auto"/>
        <w:ind w:firstLine="360"/>
        <w:contextualSpacing/>
      </w:pPr>
    </w:p>
    <w:p w14:paraId="57771643" w14:textId="1B9FCBCA" w:rsidR="004B4737" w:rsidRDefault="004B4737" w:rsidP="00D02E46">
      <w:pPr>
        <w:spacing w:line="240" w:lineRule="auto"/>
        <w:ind w:firstLine="360"/>
        <w:contextualSpacing/>
        <w:rPr>
          <w:rFonts w:ascii="Arial" w:hAnsi="Arial" w:cs="Arial"/>
          <w:b/>
          <w:bCs/>
          <w:sz w:val="22"/>
          <w:szCs w:val="22"/>
        </w:rPr>
      </w:pPr>
      <w:r>
        <w:object w:dxaOrig="4553" w:dyaOrig="4131" w14:anchorId="28CB559A">
          <v:shape id="_x0000_i1026" type="#_x0000_t75" style="width:228pt;height:206.25pt" o:ole="">
            <v:imagedata r:id="rId13" o:title=""/>
          </v:shape>
          <o:OLEObject Type="Embed" ProgID="Prism10.Document" ShapeID="_x0000_i1026" DrawAspect="Content" ObjectID="_1826452859" r:id="rId14"/>
        </w:object>
      </w:r>
    </w:p>
    <w:p w14:paraId="13E514BF" w14:textId="77777777" w:rsidR="00D02E46" w:rsidRDefault="00583CD3" w:rsidP="00496D83">
      <w:pPr>
        <w:spacing w:line="240" w:lineRule="auto"/>
        <w:contextualSpacing/>
        <w:rPr>
          <w:rFonts w:ascii="Arial" w:hAnsi="Arial" w:cs="Arial"/>
          <w:sz w:val="22"/>
          <w:szCs w:val="22"/>
        </w:rPr>
      </w:pPr>
      <w:r w:rsidRPr="00583CD3">
        <w:rPr>
          <w:rFonts w:ascii="Arial" w:hAnsi="Arial" w:cs="Arial"/>
          <w:sz w:val="22"/>
          <w:szCs w:val="22"/>
        </w:rPr>
        <w:br/>
      </w:r>
      <w:r w:rsidRPr="00583CD3">
        <w:rPr>
          <w:rFonts w:ascii="Arial" w:hAnsi="Arial" w:cs="Arial"/>
          <w:sz w:val="22"/>
          <w:szCs w:val="22"/>
        </w:rPr>
        <w:br/>
      </w:r>
      <w:r w:rsidR="00D02E46">
        <w:rPr>
          <w:rFonts w:ascii="Arial" w:hAnsi="Arial" w:cs="Arial"/>
          <w:b/>
          <w:bCs/>
          <w:sz w:val="22"/>
          <w:szCs w:val="22"/>
        </w:rPr>
        <w:t>Reviewer 2, Comment 3:</w:t>
      </w:r>
      <w:r w:rsidR="00D02E46">
        <w:rPr>
          <w:rFonts w:ascii="Arial" w:hAnsi="Arial" w:cs="Arial"/>
          <w:sz w:val="22"/>
          <w:szCs w:val="22"/>
        </w:rPr>
        <w:t xml:space="preserve"> </w:t>
      </w:r>
      <w:r w:rsidRPr="00583CD3">
        <w:rPr>
          <w:rFonts w:ascii="Arial" w:hAnsi="Arial" w:cs="Arial"/>
          <w:sz w:val="22"/>
          <w:szCs w:val="22"/>
        </w:rPr>
        <w:t>The statement on the last sentence in page 12: "comparing KD versus HFD identified 451 DEGs, including reduced serpine -1,, a senescence marker with enrichment in senescence and p53 signaling pathways" is confusing. Is there an increase in senescence markers and SASP? If yes which specific markers are regulated? What are the effects of KD and exercise?</w:t>
      </w:r>
    </w:p>
    <w:p w14:paraId="46D22463" w14:textId="77777777" w:rsidR="00D02E46" w:rsidRDefault="00D02E46" w:rsidP="00496D83">
      <w:pPr>
        <w:spacing w:line="240" w:lineRule="auto"/>
        <w:contextualSpacing/>
        <w:rPr>
          <w:rFonts w:ascii="Arial" w:hAnsi="Arial" w:cs="Arial"/>
          <w:sz w:val="22"/>
          <w:szCs w:val="22"/>
        </w:rPr>
      </w:pPr>
    </w:p>
    <w:p w14:paraId="06CAC54E" w14:textId="3B231BF1" w:rsidR="00D02E46" w:rsidRDefault="00D02E46" w:rsidP="00D02E46">
      <w:pPr>
        <w:spacing w:line="240" w:lineRule="auto"/>
        <w:ind w:firstLine="360"/>
        <w:contextualSpacing/>
        <w:rPr>
          <w:rFonts w:ascii="Arial" w:hAnsi="Arial" w:cs="Arial"/>
          <w:sz w:val="22"/>
          <w:szCs w:val="22"/>
        </w:rPr>
      </w:pPr>
      <w:r>
        <w:rPr>
          <w:rFonts w:ascii="Arial" w:hAnsi="Arial" w:cs="Arial"/>
          <w:b/>
          <w:bCs/>
          <w:sz w:val="22"/>
          <w:szCs w:val="22"/>
        </w:rPr>
        <w:t>Our response:</w:t>
      </w:r>
      <w:r w:rsidR="00A47BAB">
        <w:rPr>
          <w:rFonts w:ascii="Arial" w:hAnsi="Arial" w:cs="Arial"/>
          <w:b/>
          <w:bCs/>
          <w:sz w:val="22"/>
          <w:szCs w:val="22"/>
        </w:rPr>
        <w:t xml:space="preserve"> </w:t>
      </w:r>
      <w:r w:rsidR="00A47BAB" w:rsidRPr="00FF0C20">
        <w:rPr>
          <w:rFonts w:ascii="Arial" w:hAnsi="Arial" w:cs="Arial"/>
          <w:color w:val="4C94D8" w:themeColor="text2" w:themeTint="80"/>
          <w:sz w:val="22"/>
          <w:szCs w:val="22"/>
        </w:rPr>
        <w:t>This is something that we noticed in this study and are now exploring further</w:t>
      </w:r>
      <w:r w:rsidR="00875F94">
        <w:rPr>
          <w:rFonts w:ascii="Arial" w:hAnsi="Arial" w:cs="Arial"/>
          <w:color w:val="4C94D8" w:themeColor="text2" w:themeTint="80"/>
          <w:sz w:val="22"/>
          <w:szCs w:val="22"/>
        </w:rPr>
        <w:t>.</w:t>
      </w:r>
      <w:r w:rsidR="00BF72D6">
        <w:rPr>
          <w:rFonts w:ascii="Arial" w:hAnsi="Arial" w:cs="Arial"/>
          <w:color w:val="4C94D8" w:themeColor="text2" w:themeTint="80"/>
          <w:sz w:val="22"/>
          <w:szCs w:val="22"/>
        </w:rPr>
        <w:t xml:space="preserve"> </w:t>
      </w:r>
      <w:r w:rsidR="00341119">
        <w:rPr>
          <w:rFonts w:ascii="Arial" w:hAnsi="Arial" w:cs="Arial"/>
          <w:color w:val="4C94D8" w:themeColor="text2" w:themeTint="80"/>
          <w:sz w:val="22"/>
          <w:szCs w:val="22"/>
        </w:rPr>
        <w:t>No.</w:t>
      </w:r>
      <w:r w:rsidR="00425623">
        <w:rPr>
          <w:rFonts w:ascii="Arial" w:hAnsi="Arial" w:cs="Arial"/>
          <w:color w:val="4C94D8" w:themeColor="text2" w:themeTint="80"/>
          <w:sz w:val="22"/>
          <w:szCs w:val="22"/>
        </w:rPr>
        <w:t xml:space="preserve"> </w:t>
      </w:r>
      <w:r w:rsidR="00473275">
        <w:rPr>
          <w:rFonts w:ascii="Arial" w:hAnsi="Arial" w:cs="Arial"/>
          <w:color w:val="4C94D8" w:themeColor="text2" w:themeTint="80"/>
          <w:sz w:val="22"/>
          <w:szCs w:val="22"/>
        </w:rPr>
        <w:t>–</w:t>
      </w:r>
      <w:r w:rsidR="00425623">
        <w:rPr>
          <w:rFonts w:ascii="Arial" w:hAnsi="Arial" w:cs="Arial"/>
          <w:color w:val="4C94D8" w:themeColor="text2" w:themeTint="80"/>
          <w:sz w:val="22"/>
          <w:szCs w:val="22"/>
        </w:rPr>
        <w:t xml:space="preserve"> </w:t>
      </w:r>
      <w:r w:rsidR="00473275">
        <w:rPr>
          <w:rFonts w:ascii="Arial" w:hAnsi="Arial" w:cs="Arial"/>
          <w:color w:val="4C94D8" w:themeColor="text2" w:themeTint="80"/>
          <w:sz w:val="22"/>
          <w:szCs w:val="22"/>
        </w:rPr>
        <w:t xml:space="preserve">This </w:t>
      </w:r>
      <w:r w:rsidR="00E376CC">
        <w:rPr>
          <w:rFonts w:ascii="Arial" w:hAnsi="Arial" w:cs="Arial"/>
          <w:color w:val="4C94D8" w:themeColor="text2" w:themeTint="80"/>
          <w:sz w:val="22"/>
          <w:szCs w:val="22"/>
        </w:rPr>
        <w:t>is outside the scope of the study, just focus on comparison of interventions vs. HFD, panel is from EMBO paper</w:t>
      </w:r>
    </w:p>
    <w:p w14:paraId="611ABEEE" w14:textId="77777777" w:rsidR="00FF0C20" w:rsidRDefault="00FF0C20" w:rsidP="00D02E46">
      <w:pPr>
        <w:spacing w:line="240" w:lineRule="auto"/>
        <w:ind w:firstLine="360"/>
        <w:contextualSpacing/>
        <w:rPr>
          <w:rFonts w:ascii="Arial" w:hAnsi="Arial" w:cs="Arial"/>
          <w:sz w:val="22"/>
          <w:szCs w:val="22"/>
        </w:rPr>
      </w:pPr>
    </w:p>
    <w:p w14:paraId="71EB0BB9" w14:textId="0C0DB3F5" w:rsidR="00FF0C20" w:rsidRPr="00A47BAB" w:rsidRDefault="00FF0C20" w:rsidP="00D02E46">
      <w:pPr>
        <w:spacing w:line="240" w:lineRule="auto"/>
        <w:ind w:firstLine="360"/>
        <w:contextualSpacing/>
        <w:rPr>
          <w:rFonts w:ascii="Arial" w:hAnsi="Arial" w:cs="Arial"/>
          <w:color w:val="4C94D8" w:themeColor="text2" w:themeTint="80"/>
          <w:sz w:val="22"/>
          <w:szCs w:val="22"/>
        </w:rPr>
      </w:pPr>
      <w:r w:rsidRPr="00FF0C20">
        <w:rPr>
          <w:rFonts w:ascii="Arial" w:hAnsi="Arial" w:cs="Arial"/>
          <w:noProof/>
          <w:color w:val="4C94D8" w:themeColor="text2" w:themeTint="80"/>
          <w:sz w:val="22"/>
          <w:szCs w:val="22"/>
        </w:rPr>
        <w:drawing>
          <wp:inline distT="0" distB="0" distL="0" distR="0" wp14:anchorId="04BD668B" wp14:editId="60A2996D">
            <wp:extent cx="5943600" cy="3273425"/>
            <wp:effectExtent l="0" t="0" r="0" b="3175"/>
            <wp:docPr id="48838774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87744" name="Picture 1" descr="A screenshot of a graph&#10;&#10;AI-generated content may be incorrect."/>
                    <pic:cNvPicPr/>
                  </pic:nvPicPr>
                  <pic:blipFill>
                    <a:blip r:embed="rId15"/>
                    <a:stretch>
                      <a:fillRect/>
                    </a:stretch>
                  </pic:blipFill>
                  <pic:spPr>
                    <a:xfrm>
                      <a:off x="0" y="0"/>
                      <a:ext cx="5943600" cy="3273425"/>
                    </a:xfrm>
                    <a:prstGeom prst="rect">
                      <a:avLst/>
                    </a:prstGeom>
                  </pic:spPr>
                </pic:pic>
              </a:graphicData>
            </a:graphic>
          </wp:inline>
        </w:drawing>
      </w:r>
    </w:p>
    <w:p w14:paraId="2DDC42AE" w14:textId="77777777" w:rsidR="00D02E46" w:rsidRDefault="00583CD3" w:rsidP="00496D83">
      <w:pPr>
        <w:spacing w:line="240" w:lineRule="auto"/>
        <w:contextualSpacing/>
        <w:rPr>
          <w:rFonts w:ascii="Arial" w:hAnsi="Arial" w:cs="Arial"/>
          <w:sz w:val="22"/>
          <w:szCs w:val="22"/>
        </w:rPr>
      </w:pPr>
      <w:r w:rsidRPr="00583CD3">
        <w:rPr>
          <w:rFonts w:ascii="Arial" w:hAnsi="Arial" w:cs="Arial"/>
          <w:sz w:val="22"/>
          <w:szCs w:val="22"/>
        </w:rPr>
        <w:br/>
      </w:r>
      <w:r w:rsidRPr="00583CD3">
        <w:rPr>
          <w:rFonts w:ascii="Arial" w:hAnsi="Arial" w:cs="Arial"/>
          <w:sz w:val="22"/>
          <w:szCs w:val="22"/>
        </w:rPr>
        <w:br/>
      </w:r>
      <w:r w:rsidR="00D02E46">
        <w:rPr>
          <w:rFonts w:ascii="Arial" w:hAnsi="Arial" w:cs="Arial"/>
          <w:b/>
          <w:bCs/>
          <w:sz w:val="22"/>
          <w:szCs w:val="22"/>
        </w:rPr>
        <w:t>Reviewer 2, Comment 4:</w:t>
      </w:r>
      <w:r w:rsidR="00D02E46">
        <w:rPr>
          <w:rFonts w:ascii="Arial" w:hAnsi="Arial" w:cs="Arial"/>
          <w:sz w:val="22"/>
          <w:szCs w:val="22"/>
        </w:rPr>
        <w:t xml:space="preserve"> </w:t>
      </w:r>
      <w:r w:rsidRPr="00583CD3">
        <w:rPr>
          <w:rFonts w:ascii="Arial" w:hAnsi="Arial" w:cs="Arial"/>
          <w:sz w:val="22"/>
          <w:szCs w:val="22"/>
        </w:rPr>
        <w:t>A mechanistic figure, such as the ones used in graphical abstract, summarizing the results and conclusions would be very helpful and enhance the article.</w:t>
      </w:r>
    </w:p>
    <w:p w14:paraId="1ADFBCD9" w14:textId="77777777" w:rsidR="00D02E46" w:rsidRDefault="00D02E46" w:rsidP="00496D83">
      <w:pPr>
        <w:spacing w:line="240" w:lineRule="auto"/>
        <w:contextualSpacing/>
        <w:rPr>
          <w:rFonts w:ascii="Arial" w:hAnsi="Arial" w:cs="Arial"/>
          <w:sz w:val="22"/>
          <w:szCs w:val="22"/>
        </w:rPr>
      </w:pPr>
    </w:p>
    <w:p w14:paraId="145C8A9B" w14:textId="1010BEF3" w:rsidR="00D02E46" w:rsidRPr="00E715A4" w:rsidRDefault="00D02E46" w:rsidP="00D02E46">
      <w:pPr>
        <w:spacing w:line="240" w:lineRule="auto"/>
        <w:ind w:firstLine="360"/>
        <w:contextualSpacing/>
        <w:rPr>
          <w:rFonts w:ascii="Arial" w:hAnsi="Arial" w:cs="Arial"/>
          <w:sz w:val="22"/>
          <w:szCs w:val="22"/>
        </w:rPr>
      </w:pPr>
      <w:r>
        <w:rPr>
          <w:rFonts w:ascii="Arial" w:hAnsi="Arial" w:cs="Arial"/>
          <w:b/>
          <w:bCs/>
          <w:sz w:val="22"/>
          <w:szCs w:val="22"/>
        </w:rPr>
        <w:t>Our response:</w:t>
      </w:r>
      <w:r w:rsidR="00E715A4">
        <w:rPr>
          <w:rFonts w:ascii="Arial" w:hAnsi="Arial" w:cs="Arial"/>
          <w:b/>
          <w:bCs/>
          <w:sz w:val="22"/>
          <w:szCs w:val="22"/>
        </w:rPr>
        <w:t xml:space="preserve"> </w:t>
      </w:r>
      <w:r w:rsidR="00E715A4" w:rsidRPr="00E715A4">
        <w:rPr>
          <w:rFonts w:ascii="Arial" w:hAnsi="Arial" w:cs="Arial"/>
          <w:color w:val="4C94D8" w:themeColor="text2" w:themeTint="80"/>
          <w:sz w:val="22"/>
          <w:szCs w:val="22"/>
        </w:rPr>
        <w:t>We can make a graphical abstract, not required, but encouraged</w:t>
      </w:r>
    </w:p>
    <w:p w14:paraId="3DF5CF5B" w14:textId="79E83AA5" w:rsidR="00D02E46" w:rsidRDefault="00583CD3" w:rsidP="00496D83">
      <w:pPr>
        <w:spacing w:line="240" w:lineRule="auto"/>
        <w:contextualSpacing/>
        <w:rPr>
          <w:rFonts w:ascii="Arial" w:hAnsi="Arial" w:cs="Arial"/>
          <w:b/>
          <w:bCs/>
          <w:sz w:val="22"/>
          <w:szCs w:val="22"/>
        </w:rPr>
      </w:pPr>
      <w:r w:rsidRPr="00583CD3">
        <w:rPr>
          <w:rFonts w:ascii="Arial" w:hAnsi="Arial" w:cs="Arial"/>
          <w:b/>
          <w:bCs/>
          <w:sz w:val="22"/>
          <w:szCs w:val="22"/>
        </w:rPr>
        <w:br/>
      </w:r>
    </w:p>
    <w:p w14:paraId="392DFCF7" w14:textId="4CE40421" w:rsidR="004644F8" w:rsidRDefault="00D02E46" w:rsidP="00496D83">
      <w:pPr>
        <w:spacing w:line="240" w:lineRule="auto"/>
        <w:contextualSpacing/>
        <w:rPr>
          <w:rFonts w:ascii="Arial" w:hAnsi="Arial" w:cs="Arial"/>
          <w:sz w:val="22"/>
          <w:szCs w:val="22"/>
        </w:rPr>
      </w:pPr>
      <w:r>
        <w:rPr>
          <w:rFonts w:ascii="Arial" w:hAnsi="Arial" w:cs="Arial"/>
          <w:b/>
          <w:bCs/>
          <w:sz w:val="22"/>
          <w:szCs w:val="22"/>
        </w:rPr>
        <w:t>REVIEWER</w:t>
      </w:r>
      <w:r w:rsidRPr="00D02E46">
        <w:rPr>
          <w:rFonts w:ascii="Arial" w:hAnsi="Arial" w:cs="Arial"/>
          <w:b/>
          <w:bCs/>
          <w:sz w:val="22"/>
          <w:szCs w:val="22"/>
        </w:rPr>
        <w:t xml:space="preserve"> 3</w:t>
      </w:r>
      <w:r w:rsidRPr="00D02E46">
        <w:rPr>
          <w:rFonts w:ascii="Arial" w:hAnsi="Arial" w:cs="Arial"/>
          <w:b/>
          <w:bCs/>
          <w:sz w:val="22"/>
          <w:szCs w:val="22"/>
        </w:rPr>
        <w:br/>
      </w:r>
      <w:r w:rsidRPr="00D02E46">
        <w:rPr>
          <w:rFonts w:ascii="Arial" w:hAnsi="Arial" w:cs="Arial"/>
          <w:b/>
          <w:bCs/>
          <w:sz w:val="22"/>
          <w:szCs w:val="22"/>
        </w:rPr>
        <w:br/>
      </w:r>
      <w:r w:rsidR="004644F8">
        <w:rPr>
          <w:rFonts w:ascii="Arial" w:hAnsi="Arial" w:cs="Arial"/>
          <w:b/>
          <w:bCs/>
          <w:sz w:val="22"/>
          <w:szCs w:val="22"/>
        </w:rPr>
        <w:t xml:space="preserve">Reviewer </w:t>
      </w:r>
      <w:r w:rsidR="00C349C3">
        <w:rPr>
          <w:rFonts w:ascii="Arial" w:hAnsi="Arial" w:cs="Arial"/>
          <w:b/>
          <w:bCs/>
          <w:sz w:val="22"/>
          <w:szCs w:val="22"/>
        </w:rPr>
        <w:t>3</w:t>
      </w:r>
      <w:r w:rsidR="004644F8">
        <w:rPr>
          <w:rFonts w:ascii="Arial" w:hAnsi="Arial" w:cs="Arial"/>
          <w:b/>
          <w:bCs/>
          <w:sz w:val="22"/>
          <w:szCs w:val="22"/>
        </w:rPr>
        <w:t xml:space="preserve">, Comment 1: </w:t>
      </w:r>
      <w:r w:rsidRPr="00D02E46">
        <w:rPr>
          <w:rFonts w:ascii="Arial" w:hAnsi="Arial" w:cs="Arial"/>
          <w:sz w:val="22"/>
          <w:szCs w:val="22"/>
        </w:rPr>
        <w:t>In this manuscript, the authors test whether ketogenic diet, exercise, or both impact peripheral neuropathy in metabolic syndrome mice induced by high fat diet.  The authors also begin to evaluate the mechanism for protection by bulk seq transcriptomic experiments from both peripheral nerve and muscle. Strengths of this manuscript include the clinical relevance of these translational experiments, the demonstration that combined therapy of both ketogenic diet and exercise is better than either alone, and the analysis of transcriptomic experiments. There are few weaknesses, but they are deemed minor and correctable. These weaknesses are detailed below.</w:t>
      </w:r>
    </w:p>
    <w:p w14:paraId="2E7A18F5" w14:textId="77777777" w:rsidR="00DB116A" w:rsidRDefault="00DB116A" w:rsidP="00496D83">
      <w:pPr>
        <w:spacing w:line="240" w:lineRule="auto"/>
        <w:contextualSpacing/>
        <w:rPr>
          <w:rFonts w:ascii="Arial" w:hAnsi="Arial" w:cs="Arial"/>
          <w:sz w:val="22"/>
          <w:szCs w:val="22"/>
        </w:rPr>
      </w:pPr>
    </w:p>
    <w:p w14:paraId="6D42E765" w14:textId="1D0E61A1" w:rsidR="00DB116A" w:rsidRPr="00E715A4" w:rsidRDefault="00DB116A" w:rsidP="00DB116A">
      <w:pPr>
        <w:spacing w:line="240" w:lineRule="auto"/>
        <w:ind w:firstLine="360"/>
        <w:contextualSpacing/>
        <w:rPr>
          <w:rFonts w:ascii="Arial" w:hAnsi="Arial" w:cs="Arial"/>
          <w:sz w:val="22"/>
          <w:szCs w:val="22"/>
        </w:rPr>
      </w:pPr>
      <w:r>
        <w:rPr>
          <w:rFonts w:ascii="Arial" w:hAnsi="Arial" w:cs="Arial"/>
          <w:b/>
          <w:bCs/>
          <w:sz w:val="22"/>
          <w:szCs w:val="22"/>
        </w:rPr>
        <w:t>Our response:</w:t>
      </w:r>
      <w:r w:rsidR="00E715A4">
        <w:rPr>
          <w:rFonts w:ascii="Arial" w:hAnsi="Arial" w:cs="Arial"/>
          <w:b/>
          <w:bCs/>
          <w:sz w:val="22"/>
          <w:szCs w:val="22"/>
        </w:rPr>
        <w:t xml:space="preserve"> </w:t>
      </w:r>
      <w:r w:rsidR="00E715A4" w:rsidRPr="00E715A4">
        <w:rPr>
          <w:rFonts w:ascii="Arial" w:hAnsi="Arial" w:cs="Arial"/>
          <w:color w:val="4C94D8" w:themeColor="text2" w:themeTint="80"/>
          <w:sz w:val="22"/>
          <w:szCs w:val="22"/>
        </w:rPr>
        <w:t>Thank you</w:t>
      </w:r>
    </w:p>
    <w:p w14:paraId="5E93F5A0" w14:textId="77777777" w:rsidR="00DB116A" w:rsidRDefault="00DB116A" w:rsidP="00496D83">
      <w:pPr>
        <w:spacing w:line="240" w:lineRule="auto"/>
        <w:contextualSpacing/>
        <w:rPr>
          <w:rFonts w:ascii="Arial" w:hAnsi="Arial" w:cs="Arial"/>
          <w:sz w:val="22"/>
          <w:szCs w:val="22"/>
        </w:rPr>
      </w:pPr>
    </w:p>
    <w:p w14:paraId="367E6C7A" w14:textId="77777777" w:rsidR="00C349C3" w:rsidRDefault="00D02E46" w:rsidP="00496D83">
      <w:pPr>
        <w:spacing w:line="240" w:lineRule="auto"/>
        <w:contextualSpacing/>
        <w:rPr>
          <w:rFonts w:ascii="Arial" w:hAnsi="Arial" w:cs="Arial"/>
          <w:sz w:val="22"/>
          <w:szCs w:val="22"/>
        </w:rPr>
      </w:pPr>
      <w:r w:rsidRPr="00D02E46">
        <w:rPr>
          <w:rFonts w:ascii="Arial" w:hAnsi="Arial" w:cs="Arial"/>
          <w:sz w:val="22"/>
          <w:szCs w:val="22"/>
        </w:rPr>
        <w:br/>
      </w:r>
      <w:r w:rsidR="004644F8">
        <w:rPr>
          <w:rFonts w:ascii="Arial" w:hAnsi="Arial" w:cs="Arial"/>
          <w:b/>
          <w:bCs/>
          <w:sz w:val="22"/>
          <w:szCs w:val="22"/>
        </w:rPr>
        <w:t xml:space="preserve">Reviewer </w:t>
      </w:r>
      <w:r w:rsidR="00C349C3">
        <w:rPr>
          <w:rFonts w:ascii="Arial" w:hAnsi="Arial" w:cs="Arial"/>
          <w:b/>
          <w:bCs/>
          <w:sz w:val="22"/>
          <w:szCs w:val="22"/>
        </w:rPr>
        <w:t>3</w:t>
      </w:r>
      <w:r w:rsidR="004644F8">
        <w:rPr>
          <w:rFonts w:ascii="Arial" w:hAnsi="Arial" w:cs="Arial"/>
          <w:b/>
          <w:bCs/>
          <w:sz w:val="22"/>
          <w:szCs w:val="22"/>
        </w:rPr>
        <w:t xml:space="preserve">, Comment </w:t>
      </w:r>
      <w:r w:rsidR="00C349C3">
        <w:rPr>
          <w:rFonts w:ascii="Arial" w:hAnsi="Arial" w:cs="Arial"/>
          <w:b/>
          <w:bCs/>
          <w:sz w:val="22"/>
          <w:szCs w:val="22"/>
        </w:rPr>
        <w:t>2</w:t>
      </w:r>
      <w:r w:rsidR="004644F8">
        <w:rPr>
          <w:rFonts w:ascii="Arial" w:hAnsi="Arial" w:cs="Arial"/>
          <w:b/>
          <w:bCs/>
          <w:sz w:val="22"/>
          <w:szCs w:val="22"/>
        </w:rPr>
        <w:t xml:space="preserve">: </w:t>
      </w:r>
      <w:r w:rsidRPr="00D02E46">
        <w:rPr>
          <w:rFonts w:ascii="Arial" w:hAnsi="Arial" w:cs="Arial"/>
          <w:sz w:val="22"/>
          <w:szCs w:val="22"/>
        </w:rPr>
        <w:t>I don’t like the term “preventative” to describe the experiments comparing mice treated with normal, high fat, and ketogenic diets.  What is the ketogenic diet preventing?  The importance of these experiments is that the ketogenic diet does not induce the same toxicity as high fat diet, but the mice are not treated simultaneously with high fat and ketogenic diet, so preventative seems inappropriate. This should be modified throughout the manuscript and figures.</w:t>
      </w:r>
    </w:p>
    <w:p w14:paraId="75C66E4D" w14:textId="77777777" w:rsidR="00DB116A" w:rsidRDefault="00DB116A" w:rsidP="00496D83">
      <w:pPr>
        <w:spacing w:line="240" w:lineRule="auto"/>
        <w:contextualSpacing/>
        <w:rPr>
          <w:rFonts w:ascii="Arial" w:hAnsi="Arial" w:cs="Arial"/>
          <w:sz w:val="22"/>
          <w:szCs w:val="22"/>
        </w:rPr>
      </w:pPr>
    </w:p>
    <w:p w14:paraId="62A90A3B" w14:textId="2F6949D1" w:rsidR="00DB116A" w:rsidRPr="00F066F5" w:rsidRDefault="00DB116A" w:rsidP="00DB116A">
      <w:pPr>
        <w:spacing w:line="240" w:lineRule="auto"/>
        <w:ind w:firstLine="360"/>
        <w:contextualSpacing/>
        <w:rPr>
          <w:rFonts w:ascii="Arial" w:hAnsi="Arial" w:cs="Arial"/>
          <w:sz w:val="22"/>
          <w:szCs w:val="22"/>
        </w:rPr>
      </w:pPr>
      <w:r>
        <w:rPr>
          <w:rFonts w:ascii="Arial" w:hAnsi="Arial" w:cs="Arial"/>
          <w:b/>
          <w:bCs/>
          <w:sz w:val="22"/>
          <w:szCs w:val="22"/>
        </w:rPr>
        <w:t>Our response:</w:t>
      </w:r>
      <w:r w:rsidR="00F066F5">
        <w:rPr>
          <w:rFonts w:ascii="Arial" w:hAnsi="Arial" w:cs="Arial"/>
          <w:b/>
          <w:bCs/>
          <w:sz w:val="22"/>
          <w:szCs w:val="22"/>
        </w:rPr>
        <w:t xml:space="preserve"> </w:t>
      </w:r>
      <w:r w:rsidR="00F066F5" w:rsidRPr="00F066F5">
        <w:rPr>
          <w:rFonts w:ascii="Arial" w:hAnsi="Arial" w:cs="Arial"/>
          <w:color w:val="4C94D8" w:themeColor="text2" w:themeTint="80"/>
          <w:sz w:val="22"/>
          <w:szCs w:val="22"/>
        </w:rPr>
        <w:t>I get what they are saying, but not sure what other word we would use?</w:t>
      </w:r>
      <w:r w:rsidR="00F066F5">
        <w:rPr>
          <w:rFonts w:ascii="Arial" w:hAnsi="Arial" w:cs="Arial"/>
          <w:color w:val="4C94D8" w:themeColor="text2" w:themeTint="80"/>
          <w:sz w:val="22"/>
          <w:szCs w:val="22"/>
        </w:rPr>
        <w:t xml:space="preserve"> </w:t>
      </w:r>
      <w:r w:rsidR="00CE53E6">
        <w:rPr>
          <w:rFonts w:ascii="Arial" w:hAnsi="Arial" w:cs="Arial"/>
          <w:color w:val="4C94D8" w:themeColor="text2" w:themeTint="80"/>
          <w:sz w:val="22"/>
          <w:szCs w:val="22"/>
        </w:rPr>
        <w:t>Maintenance?</w:t>
      </w:r>
    </w:p>
    <w:p w14:paraId="21C6CCBC" w14:textId="77777777" w:rsidR="00DB116A" w:rsidRDefault="00DB116A" w:rsidP="00496D83">
      <w:pPr>
        <w:spacing w:line="240" w:lineRule="auto"/>
        <w:contextualSpacing/>
        <w:rPr>
          <w:rFonts w:ascii="Arial" w:hAnsi="Arial" w:cs="Arial"/>
          <w:sz w:val="22"/>
          <w:szCs w:val="22"/>
        </w:rPr>
      </w:pPr>
    </w:p>
    <w:p w14:paraId="10E74D9B" w14:textId="77777777" w:rsidR="00DB116A" w:rsidRDefault="00D02E46" w:rsidP="00496D83">
      <w:pPr>
        <w:spacing w:line="240" w:lineRule="auto"/>
        <w:contextualSpacing/>
        <w:rPr>
          <w:rFonts w:ascii="Arial" w:hAnsi="Arial" w:cs="Arial"/>
          <w:sz w:val="22"/>
          <w:szCs w:val="22"/>
        </w:rPr>
      </w:pPr>
      <w:r w:rsidRPr="00D02E46">
        <w:rPr>
          <w:rFonts w:ascii="Arial" w:hAnsi="Arial" w:cs="Arial"/>
          <w:sz w:val="22"/>
          <w:szCs w:val="22"/>
        </w:rPr>
        <w:br/>
      </w:r>
      <w:r w:rsidR="004644F8">
        <w:rPr>
          <w:rFonts w:ascii="Arial" w:hAnsi="Arial" w:cs="Arial"/>
          <w:b/>
          <w:bCs/>
          <w:sz w:val="22"/>
          <w:szCs w:val="22"/>
        </w:rPr>
        <w:t xml:space="preserve">Reviewer </w:t>
      </w:r>
      <w:r w:rsidR="00C349C3">
        <w:rPr>
          <w:rFonts w:ascii="Arial" w:hAnsi="Arial" w:cs="Arial"/>
          <w:b/>
          <w:bCs/>
          <w:sz w:val="22"/>
          <w:szCs w:val="22"/>
        </w:rPr>
        <w:t>3</w:t>
      </w:r>
      <w:r w:rsidR="004644F8">
        <w:rPr>
          <w:rFonts w:ascii="Arial" w:hAnsi="Arial" w:cs="Arial"/>
          <w:b/>
          <w:bCs/>
          <w:sz w:val="22"/>
          <w:szCs w:val="22"/>
        </w:rPr>
        <w:t xml:space="preserve">, Comment </w:t>
      </w:r>
      <w:r w:rsidR="00C349C3">
        <w:rPr>
          <w:rFonts w:ascii="Arial" w:hAnsi="Arial" w:cs="Arial"/>
          <w:b/>
          <w:bCs/>
          <w:sz w:val="22"/>
          <w:szCs w:val="22"/>
        </w:rPr>
        <w:t>3</w:t>
      </w:r>
      <w:r w:rsidR="004644F8">
        <w:rPr>
          <w:rFonts w:ascii="Arial" w:hAnsi="Arial" w:cs="Arial"/>
          <w:b/>
          <w:bCs/>
          <w:sz w:val="22"/>
          <w:szCs w:val="22"/>
        </w:rPr>
        <w:t xml:space="preserve">: </w:t>
      </w:r>
      <w:r w:rsidRPr="00D02E46">
        <w:rPr>
          <w:rFonts w:ascii="Arial" w:hAnsi="Arial" w:cs="Arial"/>
          <w:sz w:val="22"/>
          <w:szCs w:val="22"/>
        </w:rPr>
        <w:t>The neuromuscular junction quantification is different than most other publications. This one uses a histologic stain (acetylcholinesterase solution) and staining of nerve fibers with neurofilament. Most publications use a fluorescently labeled bungarotoxin to label muscle NMJ and presynaptic components labeled immunostaining synaptic vesicles in presynaptic terminals. This allows for quantification of fully innervated, partially innervated or denervated NMJs. Given the lack of significant changes in this manuscript, perhaps this is due to the technique. Authors should consider restaining and analyzing the muscle with this protocol. If not, they should add a figure showing a photomicrograph of their staining in supplemental figures and also justify the use of this method in the paper.</w:t>
      </w:r>
    </w:p>
    <w:p w14:paraId="485EE441" w14:textId="77777777" w:rsidR="00DB116A" w:rsidRDefault="00DB116A" w:rsidP="00496D83">
      <w:pPr>
        <w:spacing w:line="240" w:lineRule="auto"/>
        <w:contextualSpacing/>
        <w:rPr>
          <w:rFonts w:ascii="Arial" w:hAnsi="Arial" w:cs="Arial"/>
          <w:sz w:val="22"/>
          <w:szCs w:val="22"/>
        </w:rPr>
      </w:pPr>
    </w:p>
    <w:p w14:paraId="7B675C63" w14:textId="5A1C85E9" w:rsidR="00DB116A" w:rsidRPr="00383AFC" w:rsidRDefault="00DB116A" w:rsidP="00DB116A">
      <w:pPr>
        <w:spacing w:line="240" w:lineRule="auto"/>
        <w:ind w:firstLine="360"/>
        <w:contextualSpacing/>
        <w:rPr>
          <w:rFonts w:ascii="Arial" w:hAnsi="Arial" w:cs="Arial"/>
          <w:color w:val="4C94D8" w:themeColor="text2" w:themeTint="80"/>
          <w:sz w:val="22"/>
          <w:szCs w:val="22"/>
        </w:rPr>
      </w:pPr>
      <w:r>
        <w:rPr>
          <w:rFonts w:ascii="Arial" w:hAnsi="Arial" w:cs="Arial"/>
          <w:b/>
          <w:bCs/>
          <w:sz w:val="22"/>
          <w:szCs w:val="22"/>
        </w:rPr>
        <w:t>Our response:</w:t>
      </w:r>
      <w:r w:rsidR="00383AFC">
        <w:rPr>
          <w:rFonts w:ascii="Arial" w:hAnsi="Arial" w:cs="Arial"/>
          <w:b/>
          <w:bCs/>
          <w:sz w:val="22"/>
          <w:szCs w:val="22"/>
        </w:rPr>
        <w:t xml:space="preserve"> </w:t>
      </w:r>
      <w:r w:rsidR="00B86612">
        <w:rPr>
          <w:rFonts w:ascii="Arial" w:hAnsi="Arial" w:cs="Arial"/>
          <w:color w:val="4C94D8" w:themeColor="text2" w:themeTint="80"/>
          <w:sz w:val="22"/>
          <w:szCs w:val="22"/>
        </w:rPr>
        <w:t xml:space="preserve">Add pictures. </w:t>
      </w:r>
      <w:r w:rsidR="00772393">
        <w:rPr>
          <w:rFonts w:ascii="Arial" w:hAnsi="Arial" w:cs="Arial"/>
          <w:color w:val="4C94D8" w:themeColor="text2" w:themeTint="80"/>
          <w:sz w:val="22"/>
          <w:szCs w:val="22"/>
        </w:rPr>
        <w:t>Justify – we’ve published three papers</w:t>
      </w:r>
      <w:r w:rsidR="00B86612">
        <w:rPr>
          <w:rFonts w:ascii="Arial" w:hAnsi="Arial" w:cs="Arial"/>
          <w:color w:val="4C94D8" w:themeColor="text2" w:themeTint="80"/>
          <w:sz w:val="22"/>
          <w:szCs w:val="22"/>
        </w:rPr>
        <w:t xml:space="preserve"> using this method. Ian can help with taking the pictures</w:t>
      </w:r>
    </w:p>
    <w:p w14:paraId="0CE5517A" w14:textId="1498E391" w:rsidR="004644F8" w:rsidRDefault="00D02E46" w:rsidP="00496D83">
      <w:pPr>
        <w:spacing w:line="240" w:lineRule="auto"/>
        <w:contextualSpacing/>
        <w:rPr>
          <w:rFonts w:ascii="Arial" w:hAnsi="Arial" w:cs="Arial"/>
          <w:sz w:val="22"/>
          <w:szCs w:val="22"/>
        </w:rPr>
      </w:pPr>
      <w:r w:rsidRPr="00D02E46">
        <w:rPr>
          <w:rFonts w:ascii="Arial" w:hAnsi="Arial" w:cs="Arial"/>
          <w:sz w:val="22"/>
          <w:szCs w:val="22"/>
        </w:rPr>
        <w:br/>
      </w:r>
    </w:p>
    <w:p w14:paraId="74D8DBFA" w14:textId="77777777" w:rsidR="00DB116A" w:rsidRDefault="004644F8" w:rsidP="00496D83">
      <w:pPr>
        <w:spacing w:line="240" w:lineRule="auto"/>
        <w:contextualSpacing/>
        <w:rPr>
          <w:rFonts w:ascii="Arial" w:hAnsi="Arial" w:cs="Arial"/>
          <w:sz w:val="22"/>
          <w:szCs w:val="22"/>
        </w:rPr>
      </w:pPr>
      <w:r>
        <w:rPr>
          <w:rFonts w:ascii="Arial" w:hAnsi="Arial" w:cs="Arial"/>
          <w:b/>
          <w:bCs/>
          <w:sz w:val="22"/>
          <w:szCs w:val="22"/>
        </w:rPr>
        <w:t xml:space="preserve">Reviewer </w:t>
      </w:r>
      <w:r w:rsidR="00C349C3">
        <w:rPr>
          <w:rFonts w:ascii="Arial" w:hAnsi="Arial" w:cs="Arial"/>
          <w:b/>
          <w:bCs/>
          <w:sz w:val="22"/>
          <w:szCs w:val="22"/>
        </w:rPr>
        <w:t>3</w:t>
      </w:r>
      <w:r>
        <w:rPr>
          <w:rFonts w:ascii="Arial" w:hAnsi="Arial" w:cs="Arial"/>
          <w:b/>
          <w:bCs/>
          <w:sz w:val="22"/>
          <w:szCs w:val="22"/>
        </w:rPr>
        <w:t xml:space="preserve">, Comment </w:t>
      </w:r>
      <w:r w:rsidR="00C349C3">
        <w:rPr>
          <w:rFonts w:ascii="Arial" w:hAnsi="Arial" w:cs="Arial"/>
          <w:b/>
          <w:bCs/>
          <w:sz w:val="22"/>
          <w:szCs w:val="22"/>
        </w:rPr>
        <w:t>4</w:t>
      </w:r>
      <w:r>
        <w:rPr>
          <w:rFonts w:ascii="Arial" w:hAnsi="Arial" w:cs="Arial"/>
          <w:b/>
          <w:bCs/>
          <w:sz w:val="22"/>
          <w:szCs w:val="22"/>
        </w:rPr>
        <w:t xml:space="preserve">: </w:t>
      </w:r>
      <w:r w:rsidR="00D02E46" w:rsidRPr="00D02E46">
        <w:rPr>
          <w:rFonts w:ascii="Arial" w:hAnsi="Arial" w:cs="Arial"/>
          <w:sz w:val="22"/>
          <w:szCs w:val="22"/>
        </w:rPr>
        <w:t>The PCA analysis did not demonstrate defined separate groups. The importance or explanation of this should be discussed further in the paper.</w:t>
      </w:r>
    </w:p>
    <w:p w14:paraId="36DD677B" w14:textId="77777777" w:rsidR="00DB116A" w:rsidRDefault="00DB116A" w:rsidP="00496D83">
      <w:pPr>
        <w:spacing w:line="240" w:lineRule="auto"/>
        <w:contextualSpacing/>
        <w:rPr>
          <w:rFonts w:ascii="Arial" w:hAnsi="Arial" w:cs="Arial"/>
          <w:sz w:val="22"/>
          <w:szCs w:val="22"/>
        </w:rPr>
      </w:pPr>
    </w:p>
    <w:p w14:paraId="66D79EC4" w14:textId="737A30A7" w:rsidR="00DB116A" w:rsidRPr="00774CC3" w:rsidRDefault="00DB116A" w:rsidP="00DB116A">
      <w:pPr>
        <w:spacing w:line="240" w:lineRule="auto"/>
        <w:ind w:firstLine="360"/>
        <w:contextualSpacing/>
        <w:rPr>
          <w:rFonts w:ascii="Arial" w:hAnsi="Arial" w:cs="Arial"/>
          <w:sz w:val="22"/>
          <w:szCs w:val="22"/>
        </w:rPr>
      </w:pPr>
      <w:r>
        <w:rPr>
          <w:rFonts w:ascii="Arial" w:hAnsi="Arial" w:cs="Arial"/>
          <w:b/>
          <w:bCs/>
          <w:sz w:val="22"/>
          <w:szCs w:val="22"/>
        </w:rPr>
        <w:t>Our response:</w:t>
      </w:r>
      <w:r w:rsidR="00774CC3">
        <w:rPr>
          <w:rFonts w:ascii="Arial" w:hAnsi="Arial" w:cs="Arial"/>
          <w:b/>
          <w:bCs/>
          <w:sz w:val="22"/>
          <w:szCs w:val="22"/>
        </w:rPr>
        <w:t xml:space="preserve"> </w:t>
      </w:r>
      <w:r w:rsidR="00E63480">
        <w:rPr>
          <w:rFonts w:ascii="Arial" w:hAnsi="Arial" w:cs="Arial"/>
          <w:color w:val="4C94D8" w:themeColor="text2" w:themeTint="80"/>
          <w:sz w:val="22"/>
          <w:szCs w:val="22"/>
        </w:rPr>
        <w:t>And a sentence into the results. Agree, good point</w:t>
      </w:r>
    </w:p>
    <w:p w14:paraId="4DE49B7E" w14:textId="3E7C0520" w:rsidR="004644F8" w:rsidRDefault="00D02E46" w:rsidP="00496D83">
      <w:pPr>
        <w:spacing w:line="240" w:lineRule="auto"/>
        <w:contextualSpacing/>
        <w:rPr>
          <w:rFonts w:ascii="Arial" w:hAnsi="Arial" w:cs="Arial"/>
          <w:sz w:val="22"/>
          <w:szCs w:val="22"/>
        </w:rPr>
      </w:pPr>
      <w:r w:rsidRPr="00D02E46">
        <w:rPr>
          <w:rFonts w:ascii="Arial" w:hAnsi="Arial" w:cs="Arial"/>
          <w:sz w:val="22"/>
          <w:szCs w:val="22"/>
        </w:rPr>
        <w:br/>
      </w:r>
    </w:p>
    <w:p w14:paraId="0A83A50E" w14:textId="77777777" w:rsidR="00DB116A" w:rsidRDefault="004644F8" w:rsidP="00496D83">
      <w:pPr>
        <w:spacing w:line="240" w:lineRule="auto"/>
        <w:contextualSpacing/>
        <w:rPr>
          <w:rFonts w:ascii="Arial" w:hAnsi="Arial" w:cs="Arial"/>
          <w:sz w:val="22"/>
          <w:szCs w:val="22"/>
        </w:rPr>
      </w:pPr>
      <w:r>
        <w:rPr>
          <w:rFonts w:ascii="Arial" w:hAnsi="Arial" w:cs="Arial"/>
          <w:b/>
          <w:bCs/>
          <w:sz w:val="22"/>
          <w:szCs w:val="22"/>
        </w:rPr>
        <w:t xml:space="preserve">Reviewer </w:t>
      </w:r>
      <w:r w:rsidR="00C349C3">
        <w:rPr>
          <w:rFonts w:ascii="Arial" w:hAnsi="Arial" w:cs="Arial"/>
          <w:b/>
          <w:bCs/>
          <w:sz w:val="22"/>
          <w:szCs w:val="22"/>
        </w:rPr>
        <w:t>3</w:t>
      </w:r>
      <w:r>
        <w:rPr>
          <w:rFonts w:ascii="Arial" w:hAnsi="Arial" w:cs="Arial"/>
          <w:b/>
          <w:bCs/>
          <w:sz w:val="22"/>
          <w:szCs w:val="22"/>
        </w:rPr>
        <w:t xml:space="preserve">, Comment </w:t>
      </w:r>
      <w:r w:rsidR="00C349C3">
        <w:rPr>
          <w:rFonts w:ascii="Arial" w:hAnsi="Arial" w:cs="Arial"/>
          <w:b/>
          <w:bCs/>
          <w:sz w:val="22"/>
          <w:szCs w:val="22"/>
        </w:rPr>
        <w:t>5</w:t>
      </w:r>
      <w:r>
        <w:rPr>
          <w:rFonts w:ascii="Arial" w:hAnsi="Arial" w:cs="Arial"/>
          <w:b/>
          <w:bCs/>
          <w:sz w:val="22"/>
          <w:szCs w:val="22"/>
        </w:rPr>
        <w:t xml:space="preserve">: </w:t>
      </w:r>
      <w:r w:rsidR="00D02E46" w:rsidRPr="00D02E46">
        <w:rPr>
          <w:rFonts w:ascii="Arial" w:hAnsi="Arial" w:cs="Arial"/>
          <w:sz w:val="22"/>
          <w:szCs w:val="22"/>
        </w:rPr>
        <w:t>The discussion of NMJ innervation results is misleading. State that “EXI uniquely increased NMJ innervation, improving neuromuscular connectivity.”  Though technically true, it is hard to know how to interpret the importance of this result given that HFD did not induce a change in NMJ innervation.</w:t>
      </w:r>
    </w:p>
    <w:p w14:paraId="2F512AFA" w14:textId="77777777" w:rsidR="00DB116A" w:rsidRDefault="00DB116A" w:rsidP="00496D83">
      <w:pPr>
        <w:spacing w:line="240" w:lineRule="auto"/>
        <w:contextualSpacing/>
        <w:rPr>
          <w:rFonts w:ascii="Arial" w:hAnsi="Arial" w:cs="Arial"/>
          <w:sz w:val="22"/>
          <w:szCs w:val="22"/>
        </w:rPr>
      </w:pPr>
    </w:p>
    <w:p w14:paraId="57EA859F" w14:textId="2EC72AA8" w:rsidR="00DB116A" w:rsidRPr="0005285A" w:rsidRDefault="00DB116A" w:rsidP="00DB116A">
      <w:pPr>
        <w:spacing w:line="240" w:lineRule="auto"/>
        <w:ind w:firstLine="360"/>
        <w:contextualSpacing/>
        <w:rPr>
          <w:rFonts w:ascii="Arial" w:hAnsi="Arial" w:cs="Arial"/>
          <w:sz w:val="22"/>
          <w:szCs w:val="22"/>
        </w:rPr>
      </w:pPr>
      <w:r>
        <w:rPr>
          <w:rFonts w:ascii="Arial" w:hAnsi="Arial" w:cs="Arial"/>
          <w:b/>
          <w:bCs/>
          <w:sz w:val="22"/>
          <w:szCs w:val="22"/>
        </w:rPr>
        <w:t>Our response:</w:t>
      </w:r>
      <w:r w:rsidR="0005285A">
        <w:rPr>
          <w:rFonts w:ascii="Arial" w:hAnsi="Arial" w:cs="Arial"/>
          <w:b/>
          <w:bCs/>
          <w:sz w:val="22"/>
          <w:szCs w:val="22"/>
        </w:rPr>
        <w:t xml:space="preserve"> </w:t>
      </w:r>
      <w:r w:rsidR="0005285A" w:rsidRPr="0005285A">
        <w:rPr>
          <w:rFonts w:ascii="Arial" w:hAnsi="Arial" w:cs="Arial"/>
          <w:color w:val="4C94D8" w:themeColor="text2" w:themeTint="80"/>
          <w:sz w:val="22"/>
          <w:szCs w:val="22"/>
        </w:rPr>
        <w:t>Soften the language</w:t>
      </w:r>
    </w:p>
    <w:p w14:paraId="47C2C246" w14:textId="775FBFE2" w:rsidR="004644F8" w:rsidRDefault="00D02E46" w:rsidP="00496D83">
      <w:pPr>
        <w:spacing w:line="240" w:lineRule="auto"/>
        <w:contextualSpacing/>
        <w:rPr>
          <w:rFonts w:ascii="Arial" w:hAnsi="Arial" w:cs="Arial"/>
          <w:sz w:val="22"/>
          <w:szCs w:val="22"/>
        </w:rPr>
      </w:pPr>
      <w:r w:rsidRPr="00D02E46">
        <w:rPr>
          <w:rFonts w:ascii="Arial" w:hAnsi="Arial" w:cs="Arial"/>
          <w:sz w:val="22"/>
          <w:szCs w:val="22"/>
        </w:rPr>
        <w:br/>
      </w:r>
    </w:p>
    <w:p w14:paraId="5FC29D9E" w14:textId="77777777" w:rsidR="00DB116A" w:rsidRDefault="004644F8" w:rsidP="00496D83">
      <w:pPr>
        <w:spacing w:line="240" w:lineRule="auto"/>
        <w:contextualSpacing/>
        <w:rPr>
          <w:rFonts w:ascii="Arial" w:hAnsi="Arial" w:cs="Arial"/>
          <w:sz w:val="22"/>
          <w:szCs w:val="22"/>
        </w:rPr>
      </w:pPr>
      <w:r>
        <w:rPr>
          <w:rFonts w:ascii="Arial" w:hAnsi="Arial" w:cs="Arial"/>
          <w:b/>
          <w:bCs/>
          <w:sz w:val="22"/>
          <w:szCs w:val="22"/>
        </w:rPr>
        <w:t xml:space="preserve">Reviewer </w:t>
      </w:r>
      <w:r w:rsidR="00C349C3">
        <w:rPr>
          <w:rFonts w:ascii="Arial" w:hAnsi="Arial" w:cs="Arial"/>
          <w:b/>
          <w:bCs/>
          <w:sz w:val="22"/>
          <w:szCs w:val="22"/>
        </w:rPr>
        <w:t>3</w:t>
      </w:r>
      <w:r>
        <w:rPr>
          <w:rFonts w:ascii="Arial" w:hAnsi="Arial" w:cs="Arial"/>
          <w:b/>
          <w:bCs/>
          <w:sz w:val="22"/>
          <w:szCs w:val="22"/>
        </w:rPr>
        <w:t xml:space="preserve">, Comment </w:t>
      </w:r>
      <w:r w:rsidR="00C349C3">
        <w:rPr>
          <w:rFonts w:ascii="Arial" w:hAnsi="Arial" w:cs="Arial"/>
          <w:b/>
          <w:bCs/>
          <w:sz w:val="22"/>
          <w:szCs w:val="22"/>
        </w:rPr>
        <w:t>6</w:t>
      </w:r>
      <w:r>
        <w:rPr>
          <w:rFonts w:ascii="Arial" w:hAnsi="Arial" w:cs="Arial"/>
          <w:b/>
          <w:bCs/>
          <w:sz w:val="22"/>
          <w:szCs w:val="22"/>
        </w:rPr>
        <w:t xml:space="preserve">: </w:t>
      </w:r>
      <w:r w:rsidR="00D02E46" w:rsidRPr="00D02E46">
        <w:rPr>
          <w:rFonts w:ascii="Arial" w:hAnsi="Arial" w:cs="Arial"/>
          <w:sz w:val="22"/>
          <w:szCs w:val="22"/>
        </w:rPr>
        <w:t>All of the transcriptomics was completed in nerve or muscles at the end of the study. Is there injury to the sciatic nerve at this time?  If so, would be nice to see what happens to these gene changes earlier prior to the onset of peripheral nerve injury. Similarly for the muscle, as it would be good to assess for gene changes PRIOR to denervation atrophy.</w:t>
      </w:r>
    </w:p>
    <w:p w14:paraId="67965DBD" w14:textId="77777777" w:rsidR="00DB116A" w:rsidRDefault="00DB116A" w:rsidP="00496D83">
      <w:pPr>
        <w:spacing w:line="240" w:lineRule="auto"/>
        <w:contextualSpacing/>
        <w:rPr>
          <w:rFonts w:ascii="Arial" w:hAnsi="Arial" w:cs="Arial"/>
          <w:sz w:val="22"/>
          <w:szCs w:val="22"/>
        </w:rPr>
      </w:pPr>
    </w:p>
    <w:p w14:paraId="0E970FE1" w14:textId="00168AA4" w:rsidR="00DB116A" w:rsidRPr="00256FE0" w:rsidRDefault="00DB116A" w:rsidP="00DB116A">
      <w:pPr>
        <w:spacing w:line="240" w:lineRule="auto"/>
        <w:ind w:firstLine="360"/>
        <w:contextualSpacing/>
        <w:rPr>
          <w:rFonts w:ascii="Arial" w:hAnsi="Arial" w:cs="Arial"/>
          <w:sz w:val="22"/>
          <w:szCs w:val="22"/>
        </w:rPr>
      </w:pPr>
      <w:r>
        <w:rPr>
          <w:rFonts w:ascii="Arial" w:hAnsi="Arial" w:cs="Arial"/>
          <w:b/>
          <w:bCs/>
          <w:sz w:val="22"/>
          <w:szCs w:val="22"/>
        </w:rPr>
        <w:t>Our response:</w:t>
      </w:r>
      <w:r w:rsidR="00256FE0">
        <w:rPr>
          <w:rFonts w:ascii="Arial" w:hAnsi="Arial" w:cs="Arial"/>
          <w:b/>
          <w:bCs/>
          <w:sz w:val="22"/>
          <w:szCs w:val="22"/>
        </w:rPr>
        <w:t xml:space="preserve"> </w:t>
      </w:r>
      <w:r w:rsidR="00256FE0" w:rsidRPr="00256FE0">
        <w:rPr>
          <w:rFonts w:ascii="Arial" w:hAnsi="Arial" w:cs="Arial"/>
          <w:color w:val="4C94D8" w:themeColor="text2" w:themeTint="80"/>
          <w:sz w:val="22"/>
          <w:szCs w:val="22"/>
        </w:rPr>
        <w:t>Agree that this would be interesting to look at and focus of future studies</w:t>
      </w:r>
    </w:p>
    <w:p w14:paraId="5F70ACB5" w14:textId="4825A777" w:rsidR="00C349C3" w:rsidRDefault="00D02E46" w:rsidP="00496D83">
      <w:pPr>
        <w:spacing w:line="240" w:lineRule="auto"/>
        <w:contextualSpacing/>
        <w:rPr>
          <w:rFonts w:ascii="Arial" w:hAnsi="Arial" w:cs="Arial"/>
          <w:sz w:val="22"/>
          <w:szCs w:val="22"/>
        </w:rPr>
      </w:pPr>
      <w:r w:rsidRPr="00D02E46">
        <w:rPr>
          <w:rFonts w:ascii="Arial" w:hAnsi="Arial" w:cs="Arial"/>
          <w:sz w:val="22"/>
          <w:szCs w:val="22"/>
        </w:rPr>
        <w:br/>
      </w:r>
    </w:p>
    <w:p w14:paraId="705A4E79" w14:textId="77777777" w:rsidR="00DB116A" w:rsidRDefault="00C349C3" w:rsidP="00496D83">
      <w:pPr>
        <w:spacing w:line="240" w:lineRule="auto"/>
        <w:contextualSpacing/>
        <w:rPr>
          <w:rFonts w:ascii="Arial" w:hAnsi="Arial" w:cs="Arial"/>
          <w:sz w:val="22"/>
          <w:szCs w:val="22"/>
        </w:rPr>
      </w:pPr>
      <w:r>
        <w:rPr>
          <w:rFonts w:ascii="Arial" w:hAnsi="Arial" w:cs="Arial"/>
          <w:b/>
          <w:bCs/>
          <w:sz w:val="22"/>
          <w:szCs w:val="22"/>
        </w:rPr>
        <w:t xml:space="preserve">Reviewer 3, Comment 7: </w:t>
      </w:r>
      <w:r w:rsidR="00D02E46" w:rsidRPr="00D02E46">
        <w:rPr>
          <w:rFonts w:ascii="Arial" w:hAnsi="Arial" w:cs="Arial"/>
          <w:sz w:val="22"/>
          <w:szCs w:val="22"/>
        </w:rPr>
        <w:t>I suspect that many of the gene changes are related to correction of metabolic syndrome by treatments with ketogenic diet or exercise.  Could the muscle be used as a control for the changes in the nerve. Authors should compare gene changes in muscle to those in nerve to assess for this. Would be particularly interested in gene changes that are happening in nerve and NOT in muscle.</w:t>
      </w:r>
    </w:p>
    <w:p w14:paraId="25033BA6" w14:textId="77777777" w:rsidR="00DB116A" w:rsidRDefault="00DB116A" w:rsidP="00496D83">
      <w:pPr>
        <w:spacing w:line="240" w:lineRule="auto"/>
        <w:contextualSpacing/>
        <w:rPr>
          <w:rFonts w:ascii="Arial" w:hAnsi="Arial" w:cs="Arial"/>
          <w:sz w:val="22"/>
          <w:szCs w:val="22"/>
        </w:rPr>
      </w:pPr>
    </w:p>
    <w:p w14:paraId="081417FD" w14:textId="0AC349CC" w:rsidR="00DB116A" w:rsidRPr="00EF41E9" w:rsidRDefault="00DB116A" w:rsidP="00DB116A">
      <w:pPr>
        <w:spacing w:line="240" w:lineRule="auto"/>
        <w:ind w:firstLine="360"/>
        <w:contextualSpacing/>
        <w:rPr>
          <w:rFonts w:ascii="Arial" w:hAnsi="Arial" w:cs="Arial"/>
          <w:color w:val="4C94D8" w:themeColor="text2" w:themeTint="80"/>
          <w:sz w:val="22"/>
          <w:szCs w:val="22"/>
        </w:rPr>
      </w:pPr>
      <w:r>
        <w:rPr>
          <w:rFonts w:ascii="Arial" w:hAnsi="Arial" w:cs="Arial"/>
          <w:b/>
          <w:bCs/>
          <w:sz w:val="22"/>
          <w:szCs w:val="22"/>
        </w:rPr>
        <w:t>Our response:</w:t>
      </w:r>
      <w:r w:rsidR="00B76AC6">
        <w:rPr>
          <w:rFonts w:ascii="Arial" w:hAnsi="Arial" w:cs="Arial"/>
          <w:b/>
          <w:bCs/>
          <w:sz w:val="22"/>
          <w:szCs w:val="22"/>
        </w:rPr>
        <w:t xml:space="preserve"> </w:t>
      </w:r>
      <w:r w:rsidR="0059428A" w:rsidRPr="0059428A">
        <w:rPr>
          <w:rFonts w:ascii="Arial" w:hAnsi="Arial" w:cs="Arial"/>
          <w:color w:val="4C94D8" w:themeColor="text2" w:themeTint="80"/>
          <w:sz w:val="22"/>
          <w:szCs w:val="22"/>
        </w:rPr>
        <w:t xml:space="preserve">Meet with Junguk, </w:t>
      </w:r>
      <w:r w:rsidR="00B76AC6" w:rsidRPr="00EF41E9">
        <w:rPr>
          <w:rFonts w:ascii="Arial" w:hAnsi="Arial" w:cs="Arial"/>
          <w:color w:val="4C94D8" w:themeColor="text2" w:themeTint="80"/>
          <w:sz w:val="22"/>
          <w:szCs w:val="22"/>
        </w:rPr>
        <w:t xml:space="preserve">Do cross tissue comparison like we did in </w:t>
      </w:r>
    </w:p>
    <w:p w14:paraId="732BE5F7" w14:textId="77777777" w:rsidR="00EF41E9" w:rsidRPr="00EF41E9" w:rsidRDefault="00EF41E9" w:rsidP="00DB116A">
      <w:pPr>
        <w:spacing w:line="240" w:lineRule="auto"/>
        <w:ind w:firstLine="360"/>
        <w:contextualSpacing/>
        <w:rPr>
          <w:rFonts w:ascii="Arial" w:hAnsi="Arial" w:cs="Arial"/>
          <w:color w:val="4C94D8" w:themeColor="text2" w:themeTint="80"/>
          <w:sz w:val="22"/>
          <w:szCs w:val="22"/>
        </w:rPr>
      </w:pPr>
    </w:p>
    <w:p w14:paraId="155074DF" w14:textId="4B5A8D14" w:rsidR="00EF41E9" w:rsidRDefault="00EF41E9" w:rsidP="00DB116A">
      <w:pPr>
        <w:spacing w:line="240" w:lineRule="auto"/>
        <w:ind w:firstLine="360"/>
        <w:contextualSpacing/>
        <w:rPr>
          <w:rFonts w:ascii="Arial" w:hAnsi="Arial" w:cs="Arial"/>
          <w:color w:val="4C94D8" w:themeColor="text2" w:themeTint="80"/>
          <w:sz w:val="22"/>
          <w:szCs w:val="22"/>
        </w:rPr>
      </w:pPr>
      <w:r w:rsidRPr="00EF41E9">
        <w:rPr>
          <w:rFonts w:ascii="Arial" w:hAnsi="Arial" w:cs="Arial"/>
          <w:color w:val="4C94D8" w:themeColor="text2" w:themeTint="80"/>
          <w:sz w:val="22"/>
          <w:szCs w:val="22"/>
        </w:rPr>
        <w:t>Elzinga SE, Eid SA, McGregor BA, Jang DG, Hinder LM, Dauch JR, Hayes JM, Zhang H, Guo K, Pennathur S, Kretzler M, Brosius FC, Koubek EJ, Feldman EL, Hur J. Transcriptomic analysis of diabetic kidney disease and neuropathy in mouse models of type 1 and type 2 diabetes. Dis Model Mech. 2023 Oct 1;16(10):dmm050080. doi: 10.1242/dmm.050080. Epub 2023 Oct 4. PMID: 37791586; PMCID: PMC10565109.</w:t>
      </w:r>
    </w:p>
    <w:p w14:paraId="5A0B1E01" w14:textId="77777777" w:rsidR="00EF41E9" w:rsidRDefault="00EF41E9" w:rsidP="00DB116A">
      <w:pPr>
        <w:spacing w:line="240" w:lineRule="auto"/>
        <w:ind w:firstLine="360"/>
        <w:contextualSpacing/>
        <w:rPr>
          <w:rFonts w:ascii="Arial" w:hAnsi="Arial" w:cs="Arial"/>
          <w:color w:val="4C94D8" w:themeColor="text2" w:themeTint="80"/>
          <w:sz w:val="22"/>
          <w:szCs w:val="22"/>
        </w:rPr>
      </w:pPr>
    </w:p>
    <w:p w14:paraId="2740C3F8" w14:textId="542AB524" w:rsidR="00EF41E9" w:rsidRPr="00EF41E9" w:rsidRDefault="00136195" w:rsidP="00DB116A">
      <w:pPr>
        <w:spacing w:line="240" w:lineRule="auto"/>
        <w:ind w:firstLine="360"/>
        <w:contextualSpacing/>
        <w:rPr>
          <w:rFonts w:ascii="Arial" w:hAnsi="Arial" w:cs="Arial"/>
          <w:color w:val="4C94D8" w:themeColor="text2" w:themeTint="80"/>
          <w:sz w:val="22"/>
          <w:szCs w:val="22"/>
        </w:rPr>
      </w:pPr>
      <w:r w:rsidRPr="00136195">
        <w:rPr>
          <w:rFonts w:ascii="Arial" w:hAnsi="Arial" w:cs="Arial"/>
          <w:noProof/>
          <w:color w:val="4C94D8" w:themeColor="text2" w:themeTint="80"/>
          <w:sz w:val="22"/>
          <w:szCs w:val="22"/>
        </w:rPr>
        <w:drawing>
          <wp:inline distT="0" distB="0" distL="0" distR="0" wp14:anchorId="05741A85" wp14:editId="34D2D292">
            <wp:extent cx="3467278" cy="3543482"/>
            <wp:effectExtent l="0" t="0" r="0" b="0"/>
            <wp:docPr id="475703843" name="Picture 1" descr="A diagram of a cell divi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03843" name="Picture 1" descr="A diagram of a cell division&#10;&#10;AI-generated content may be incorrect."/>
                    <pic:cNvPicPr/>
                  </pic:nvPicPr>
                  <pic:blipFill>
                    <a:blip r:embed="rId16"/>
                    <a:stretch>
                      <a:fillRect/>
                    </a:stretch>
                  </pic:blipFill>
                  <pic:spPr>
                    <a:xfrm>
                      <a:off x="0" y="0"/>
                      <a:ext cx="3467278" cy="3543482"/>
                    </a:xfrm>
                    <a:prstGeom prst="rect">
                      <a:avLst/>
                    </a:prstGeom>
                  </pic:spPr>
                </pic:pic>
              </a:graphicData>
            </a:graphic>
          </wp:inline>
        </w:drawing>
      </w:r>
    </w:p>
    <w:p w14:paraId="7155A16A" w14:textId="53815E15" w:rsidR="00C44177" w:rsidRDefault="00D02E46" w:rsidP="00496D83">
      <w:pPr>
        <w:spacing w:line="240" w:lineRule="auto"/>
        <w:contextualSpacing/>
        <w:rPr>
          <w:rFonts w:ascii="Arial" w:hAnsi="Arial" w:cs="Arial"/>
          <w:b/>
          <w:bCs/>
          <w:sz w:val="22"/>
          <w:szCs w:val="22"/>
        </w:rPr>
      </w:pPr>
      <w:r w:rsidRPr="00D02E46">
        <w:rPr>
          <w:rFonts w:ascii="Arial" w:hAnsi="Arial" w:cs="Arial"/>
          <w:b/>
          <w:bCs/>
          <w:sz w:val="22"/>
          <w:szCs w:val="22"/>
        </w:rPr>
        <w:br/>
      </w:r>
      <w:r w:rsidR="00583CD3" w:rsidRPr="00583CD3">
        <w:rPr>
          <w:rFonts w:ascii="Arial" w:hAnsi="Arial" w:cs="Arial"/>
          <w:b/>
          <w:bCs/>
          <w:sz w:val="22"/>
          <w:szCs w:val="22"/>
        </w:rPr>
        <w:br/>
      </w:r>
    </w:p>
    <w:p w14:paraId="7EC73ECE" w14:textId="77777777" w:rsidR="00CB6F5E" w:rsidRDefault="00CB6F5E" w:rsidP="00D02E46">
      <w:pPr>
        <w:spacing w:line="240" w:lineRule="auto"/>
        <w:contextualSpacing/>
        <w:rPr>
          <w:rFonts w:ascii="Arial" w:hAnsi="Arial" w:cs="Arial"/>
          <w:sz w:val="22"/>
          <w:szCs w:val="22"/>
        </w:rPr>
      </w:pPr>
      <w:r>
        <w:rPr>
          <w:rFonts w:ascii="Arial" w:hAnsi="Arial" w:cs="Arial"/>
          <w:b/>
          <w:bCs/>
          <w:sz w:val="22"/>
          <w:szCs w:val="22"/>
        </w:rPr>
        <w:t>REVIEWER</w:t>
      </w:r>
      <w:r w:rsidR="00D02E46" w:rsidRPr="00D02E46">
        <w:rPr>
          <w:rFonts w:ascii="Arial" w:hAnsi="Arial" w:cs="Arial"/>
          <w:b/>
          <w:bCs/>
          <w:sz w:val="22"/>
          <w:szCs w:val="22"/>
        </w:rPr>
        <w:t xml:space="preserve"> 4</w:t>
      </w:r>
      <w:r w:rsidR="00D02E46" w:rsidRPr="00D02E46">
        <w:rPr>
          <w:rFonts w:ascii="Arial" w:hAnsi="Arial" w:cs="Arial"/>
          <w:b/>
          <w:bCs/>
          <w:sz w:val="22"/>
          <w:szCs w:val="22"/>
        </w:rPr>
        <w:br/>
      </w:r>
      <w:r w:rsidR="00D02E46" w:rsidRPr="00D02E46">
        <w:rPr>
          <w:rFonts w:ascii="Arial" w:hAnsi="Arial" w:cs="Arial"/>
          <w:b/>
          <w:bCs/>
          <w:sz w:val="22"/>
          <w:szCs w:val="22"/>
        </w:rPr>
        <w:br/>
      </w:r>
      <w:r>
        <w:rPr>
          <w:rFonts w:ascii="Arial" w:hAnsi="Arial" w:cs="Arial"/>
          <w:b/>
          <w:bCs/>
          <w:sz w:val="22"/>
          <w:szCs w:val="22"/>
        </w:rPr>
        <w:t>Reviewer 4, Comment 1:</w:t>
      </w:r>
      <w:r>
        <w:rPr>
          <w:rFonts w:ascii="Arial" w:hAnsi="Arial" w:cs="Arial"/>
          <w:sz w:val="22"/>
          <w:szCs w:val="22"/>
        </w:rPr>
        <w:t xml:space="preserve"> </w:t>
      </w:r>
      <w:r w:rsidR="00D02E46" w:rsidRPr="00D02E46">
        <w:rPr>
          <w:rFonts w:ascii="Arial" w:hAnsi="Arial" w:cs="Arial"/>
          <w:sz w:val="22"/>
          <w:szCs w:val="22"/>
        </w:rPr>
        <w:t>The work is highly impressive. However, the introduction does not fully do justice to the strength and significance of the study. I recommend revising this section, as it is currently weaker than the rest of the manuscript. Also, it feels somewhat fragmented. A more cohesive and comprehensive introduction would better contextualize the study.</w:t>
      </w:r>
    </w:p>
    <w:p w14:paraId="6045B9DC" w14:textId="77777777" w:rsidR="00CB6F5E" w:rsidRDefault="00CB6F5E" w:rsidP="00D02E46">
      <w:pPr>
        <w:spacing w:line="240" w:lineRule="auto"/>
        <w:contextualSpacing/>
        <w:rPr>
          <w:rFonts w:ascii="Arial" w:hAnsi="Arial" w:cs="Arial"/>
          <w:sz w:val="22"/>
          <w:szCs w:val="22"/>
        </w:rPr>
      </w:pPr>
    </w:p>
    <w:p w14:paraId="6DF82541" w14:textId="1ABFA8C1" w:rsidR="00CB6F5E" w:rsidRPr="00270880" w:rsidRDefault="00CB6F5E" w:rsidP="00CB6F5E">
      <w:pPr>
        <w:spacing w:line="240" w:lineRule="auto"/>
        <w:ind w:firstLine="360"/>
        <w:contextualSpacing/>
        <w:rPr>
          <w:rFonts w:ascii="Arial" w:hAnsi="Arial" w:cs="Arial"/>
          <w:color w:val="4C94D8" w:themeColor="text2" w:themeTint="80"/>
          <w:sz w:val="22"/>
          <w:szCs w:val="22"/>
        </w:rPr>
      </w:pPr>
      <w:r>
        <w:rPr>
          <w:rFonts w:ascii="Arial" w:hAnsi="Arial" w:cs="Arial"/>
          <w:b/>
          <w:bCs/>
          <w:sz w:val="22"/>
          <w:szCs w:val="22"/>
        </w:rPr>
        <w:t>Our response:</w:t>
      </w:r>
      <w:r w:rsidR="00270880">
        <w:rPr>
          <w:rFonts w:ascii="Arial" w:hAnsi="Arial" w:cs="Arial"/>
          <w:b/>
          <w:bCs/>
          <w:sz w:val="22"/>
          <w:szCs w:val="22"/>
        </w:rPr>
        <w:t xml:space="preserve"> </w:t>
      </w:r>
      <w:r w:rsidR="00270880">
        <w:rPr>
          <w:rFonts w:ascii="Arial" w:hAnsi="Arial" w:cs="Arial"/>
          <w:color w:val="4C94D8" w:themeColor="text2" w:themeTint="80"/>
          <w:sz w:val="22"/>
          <w:szCs w:val="22"/>
        </w:rPr>
        <w:t>Re-write introduction</w:t>
      </w:r>
    </w:p>
    <w:p w14:paraId="097EE2CF" w14:textId="3CC1577A" w:rsidR="00CB6F5E" w:rsidRDefault="00D02E46" w:rsidP="00D02E46">
      <w:pPr>
        <w:spacing w:line="240" w:lineRule="auto"/>
        <w:contextualSpacing/>
        <w:rPr>
          <w:rFonts w:ascii="Arial" w:hAnsi="Arial" w:cs="Arial"/>
          <w:sz w:val="22"/>
          <w:szCs w:val="22"/>
        </w:rPr>
      </w:pPr>
      <w:r w:rsidRPr="00D02E46">
        <w:rPr>
          <w:rFonts w:ascii="Arial" w:hAnsi="Arial" w:cs="Arial"/>
          <w:sz w:val="22"/>
          <w:szCs w:val="22"/>
        </w:rPr>
        <w:br/>
      </w:r>
    </w:p>
    <w:p w14:paraId="6F48023A" w14:textId="104ED7FF" w:rsidR="00D02E46" w:rsidRDefault="00CB6F5E" w:rsidP="00D02E46">
      <w:pPr>
        <w:spacing w:line="240" w:lineRule="auto"/>
        <w:contextualSpacing/>
        <w:rPr>
          <w:rFonts w:ascii="Arial" w:hAnsi="Arial" w:cs="Arial"/>
          <w:sz w:val="22"/>
          <w:szCs w:val="22"/>
        </w:rPr>
      </w:pPr>
      <w:r>
        <w:rPr>
          <w:rFonts w:ascii="Arial" w:hAnsi="Arial" w:cs="Arial"/>
          <w:b/>
          <w:bCs/>
          <w:sz w:val="22"/>
          <w:szCs w:val="22"/>
        </w:rPr>
        <w:t>Reviewer 4, Comment 2:</w:t>
      </w:r>
      <w:r>
        <w:rPr>
          <w:rFonts w:ascii="Arial" w:hAnsi="Arial" w:cs="Arial"/>
          <w:sz w:val="22"/>
          <w:szCs w:val="22"/>
        </w:rPr>
        <w:t xml:space="preserve"> </w:t>
      </w:r>
      <w:r w:rsidR="00D02E46" w:rsidRPr="00D02E46">
        <w:rPr>
          <w:rFonts w:ascii="Arial" w:hAnsi="Arial" w:cs="Arial"/>
          <w:sz w:val="22"/>
          <w:szCs w:val="22"/>
        </w:rPr>
        <w:t>Under the limitations section, the authors should further elaborate on the use of only male mice. Given that sex differences can influence metabolic syndrome susceptibility and neuropathy outcomes, it would be helpful for the authors to address whether female mice may show different metabolic or neurobiological responses. discuss how this may affect the interpretation, and future directions of the work</w:t>
      </w:r>
    </w:p>
    <w:p w14:paraId="365D17CE" w14:textId="77777777" w:rsidR="00CB6F5E" w:rsidRDefault="00CB6F5E" w:rsidP="00D02E46">
      <w:pPr>
        <w:spacing w:line="240" w:lineRule="auto"/>
        <w:contextualSpacing/>
        <w:rPr>
          <w:rFonts w:ascii="Arial" w:hAnsi="Arial" w:cs="Arial"/>
          <w:sz w:val="22"/>
          <w:szCs w:val="22"/>
        </w:rPr>
      </w:pPr>
    </w:p>
    <w:p w14:paraId="0A777786" w14:textId="498E3882" w:rsidR="00CB6F5E" w:rsidRPr="00270880" w:rsidRDefault="00CB6F5E" w:rsidP="00CB6F5E">
      <w:pPr>
        <w:spacing w:line="240" w:lineRule="auto"/>
        <w:ind w:firstLine="360"/>
        <w:contextualSpacing/>
        <w:rPr>
          <w:rFonts w:ascii="Arial" w:hAnsi="Arial" w:cs="Arial"/>
          <w:color w:val="4C94D8" w:themeColor="text2" w:themeTint="80"/>
          <w:sz w:val="22"/>
          <w:szCs w:val="22"/>
        </w:rPr>
      </w:pPr>
      <w:r>
        <w:rPr>
          <w:rFonts w:ascii="Arial" w:hAnsi="Arial" w:cs="Arial"/>
          <w:b/>
          <w:bCs/>
          <w:sz w:val="22"/>
          <w:szCs w:val="22"/>
        </w:rPr>
        <w:t>Our response:</w:t>
      </w:r>
      <w:r w:rsidR="00270880">
        <w:rPr>
          <w:rFonts w:ascii="Arial" w:hAnsi="Arial" w:cs="Arial"/>
          <w:b/>
          <w:bCs/>
          <w:sz w:val="22"/>
          <w:szCs w:val="22"/>
        </w:rPr>
        <w:t xml:space="preserve"> </w:t>
      </w:r>
      <w:r w:rsidR="00270880">
        <w:rPr>
          <w:rFonts w:ascii="Arial" w:hAnsi="Arial" w:cs="Arial"/>
          <w:color w:val="4C94D8" w:themeColor="text2" w:themeTint="80"/>
          <w:sz w:val="22"/>
          <w:szCs w:val="22"/>
        </w:rPr>
        <w:t>Highlight</w:t>
      </w:r>
      <w:r w:rsidR="0019499F">
        <w:rPr>
          <w:rFonts w:ascii="Arial" w:hAnsi="Arial" w:cs="Arial"/>
          <w:color w:val="4C94D8" w:themeColor="text2" w:themeTint="80"/>
          <w:sz w:val="22"/>
          <w:szCs w:val="22"/>
        </w:rPr>
        <w:t>/expand</w:t>
      </w:r>
      <w:r w:rsidR="00270880">
        <w:rPr>
          <w:rFonts w:ascii="Arial" w:hAnsi="Arial" w:cs="Arial"/>
          <w:color w:val="4C94D8" w:themeColor="text2" w:themeTint="80"/>
          <w:sz w:val="22"/>
          <w:szCs w:val="22"/>
        </w:rPr>
        <w:t xml:space="preserve"> more in limitations</w:t>
      </w:r>
      <w:r w:rsidR="00513CE0">
        <w:rPr>
          <w:rFonts w:ascii="Arial" w:hAnsi="Arial" w:cs="Arial"/>
          <w:color w:val="4C94D8" w:themeColor="text2" w:themeTint="80"/>
          <w:sz w:val="22"/>
          <w:szCs w:val="22"/>
        </w:rPr>
        <w:t>, Refer back to previous reviewer. As mentioned…</w:t>
      </w:r>
    </w:p>
    <w:p w14:paraId="0A5C1AA9" w14:textId="77777777" w:rsidR="00CB6F5E" w:rsidRPr="00D02E46" w:rsidRDefault="00CB6F5E" w:rsidP="00D02E46">
      <w:pPr>
        <w:spacing w:line="240" w:lineRule="auto"/>
        <w:contextualSpacing/>
        <w:rPr>
          <w:rFonts w:ascii="Arial" w:hAnsi="Arial" w:cs="Arial"/>
          <w:b/>
          <w:bCs/>
          <w:sz w:val="22"/>
          <w:szCs w:val="22"/>
        </w:rPr>
      </w:pPr>
    </w:p>
    <w:p w14:paraId="0F003540" w14:textId="77777777" w:rsidR="00C44177" w:rsidRDefault="00C44177" w:rsidP="00496D83">
      <w:pPr>
        <w:spacing w:line="240" w:lineRule="auto"/>
        <w:contextualSpacing/>
        <w:rPr>
          <w:rFonts w:ascii="Arial" w:hAnsi="Arial" w:cs="Arial"/>
          <w:b/>
          <w:bCs/>
          <w:sz w:val="22"/>
          <w:szCs w:val="22"/>
        </w:rPr>
      </w:pPr>
    </w:p>
    <w:p w14:paraId="3B06AA8D" w14:textId="77777777" w:rsidR="00C44177" w:rsidRDefault="00C44177" w:rsidP="00496D83">
      <w:pPr>
        <w:spacing w:line="240" w:lineRule="auto"/>
        <w:contextualSpacing/>
        <w:rPr>
          <w:rFonts w:ascii="Arial" w:hAnsi="Arial" w:cs="Arial"/>
          <w:b/>
          <w:bCs/>
          <w:sz w:val="22"/>
          <w:szCs w:val="22"/>
        </w:rPr>
      </w:pPr>
    </w:p>
    <w:p w14:paraId="1CE80F28" w14:textId="77777777" w:rsidR="00C44177" w:rsidRDefault="00C44177" w:rsidP="00496D83">
      <w:pPr>
        <w:spacing w:line="240" w:lineRule="auto"/>
        <w:contextualSpacing/>
        <w:rPr>
          <w:rFonts w:ascii="Arial" w:hAnsi="Arial" w:cs="Arial"/>
          <w:b/>
          <w:bCs/>
          <w:sz w:val="22"/>
          <w:szCs w:val="22"/>
        </w:rPr>
      </w:pPr>
    </w:p>
    <w:p w14:paraId="70F46815" w14:textId="77777777" w:rsidR="00C44177" w:rsidRDefault="00C44177" w:rsidP="00496D83">
      <w:pPr>
        <w:spacing w:line="240" w:lineRule="auto"/>
        <w:contextualSpacing/>
        <w:rPr>
          <w:rFonts w:ascii="Arial" w:hAnsi="Arial" w:cs="Arial"/>
          <w:b/>
          <w:bCs/>
          <w:sz w:val="22"/>
          <w:szCs w:val="22"/>
        </w:rPr>
      </w:pPr>
    </w:p>
    <w:p w14:paraId="0A5EC25C" w14:textId="77777777" w:rsidR="00C44177" w:rsidRDefault="00C44177" w:rsidP="00496D83">
      <w:pPr>
        <w:spacing w:line="240" w:lineRule="auto"/>
        <w:contextualSpacing/>
        <w:rPr>
          <w:rFonts w:ascii="Arial" w:hAnsi="Arial" w:cs="Arial"/>
          <w:b/>
          <w:bCs/>
          <w:sz w:val="22"/>
          <w:szCs w:val="22"/>
        </w:rPr>
      </w:pPr>
    </w:p>
    <w:p w14:paraId="39526D2D" w14:textId="77777777" w:rsidR="00C44177" w:rsidRDefault="00C44177" w:rsidP="00496D83">
      <w:pPr>
        <w:spacing w:line="240" w:lineRule="auto"/>
        <w:contextualSpacing/>
        <w:rPr>
          <w:rFonts w:ascii="Arial" w:hAnsi="Arial" w:cs="Arial"/>
          <w:b/>
          <w:bCs/>
          <w:sz w:val="22"/>
          <w:szCs w:val="22"/>
        </w:rPr>
      </w:pPr>
    </w:p>
    <w:p w14:paraId="088B54C5" w14:textId="77777777" w:rsidR="00C44177" w:rsidRDefault="00C44177" w:rsidP="00496D83">
      <w:pPr>
        <w:spacing w:line="240" w:lineRule="auto"/>
        <w:contextualSpacing/>
        <w:rPr>
          <w:rFonts w:ascii="Arial" w:hAnsi="Arial" w:cs="Arial"/>
          <w:b/>
          <w:bCs/>
          <w:sz w:val="22"/>
          <w:szCs w:val="22"/>
        </w:rPr>
      </w:pPr>
    </w:p>
    <w:p w14:paraId="7B6F6A3C" w14:textId="77777777" w:rsidR="00C44177" w:rsidRDefault="00C44177" w:rsidP="00496D83">
      <w:pPr>
        <w:spacing w:line="240" w:lineRule="auto"/>
        <w:contextualSpacing/>
        <w:rPr>
          <w:rFonts w:ascii="Arial" w:hAnsi="Arial" w:cs="Arial"/>
          <w:b/>
          <w:bCs/>
          <w:sz w:val="22"/>
          <w:szCs w:val="22"/>
        </w:rPr>
      </w:pPr>
    </w:p>
    <w:p w14:paraId="771E55E2" w14:textId="77777777" w:rsidR="00C44177" w:rsidRDefault="00C44177" w:rsidP="00496D83">
      <w:pPr>
        <w:spacing w:line="240" w:lineRule="auto"/>
        <w:contextualSpacing/>
        <w:rPr>
          <w:rFonts w:ascii="Arial" w:hAnsi="Arial" w:cs="Arial"/>
          <w:b/>
          <w:bCs/>
          <w:sz w:val="22"/>
          <w:szCs w:val="22"/>
        </w:rPr>
      </w:pPr>
    </w:p>
    <w:p w14:paraId="4465FEF3" w14:textId="77777777" w:rsidR="00C44177" w:rsidRDefault="00C44177" w:rsidP="00496D83">
      <w:pPr>
        <w:spacing w:line="240" w:lineRule="auto"/>
        <w:contextualSpacing/>
        <w:rPr>
          <w:rFonts w:ascii="Arial" w:hAnsi="Arial" w:cs="Arial"/>
          <w:b/>
          <w:bCs/>
          <w:sz w:val="22"/>
          <w:szCs w:val="22"/>
        </w:rPr>
      </w:pPr>
    </w:p>
    <w:p w14:paraId="4CACA976" w14:textId="77777777" w:rsidR="00C44177" w:rsidRDefault="00C44177" w:rsidP="00496D83">
      <w:pPr>
        <w:spacing w:line="240" w:lineRule="auto"/>
        <w:contextualSpacing/>
        <w:rPr>
          <w:rFonts w:ascii="Arial" w:hAnsi="Arial" w:cs="Arial"/>
          <w:b/>
          <w:bCs/>
          <w:sz w:val="22"/>
          <w:szCs w:val="22"/>
        </w:rPr>
      </w:pPr>
    </w:p>
    <w:p w14:paraId="40C7EA4C" w14:textId="77777777" w:rsidR="00C44177" w:rsidRDefault="00C44177" w:rsidP="00496D83">
      <w:pPr>
        <w:spacing w:line="240" w:lineRule="auto"/>
        <w:contextualSpacing/>
        <w:rPr>
          <w:rFonts w:ascii="Arial" w:hAnsi="Arial" w:cs="Arial"/>
          <w:b/>
          <w:bCs/>
          <w:sz w:val="22"/>
          <w:szCs w:val="22"/>
        </w:rPr>
      </w:pPr>
    </w:p>
    <w:p w14:paraId="1B236845" w14:textId="16EDEDC9" w:rsidR="00496D83" w:rsidRPr="00496D83" w:rsidRDefault="00180152" w:rsidP="00496D83">
      <w:pPr>
        <w:spacing w:line="240" w:lineRule="auto"/>
        <w:contextualSpacing/>
        <w:rPr>
          <w:rFonts w:ascii="Arial" w:hAnsi="Arial" w:cs="Arial"/>
          <w:b/>
          <w:bCs/>
          <w:sz w:val="22"/>
          <w:szCs w:val="22"/>
        </w:rPr>
      </w:pPr>
      <w:r w:rsidRPr="00180152">
        <w:rPr>
          <w:rFonts w:ascii="Arial" w:hAnsi="Arial" w:cs="Arial"/>
          <w:b/>
          <w:bCs/>
          <w:sz w:val="22"/>
          <w:szCs w:val="22"/>
        </w:rPr>
        <w:t>EDITORIAL OFFICE COMMENTS - FORMATTING CONCERNS:  (See the attached document for "All Revised Manuscripts" for guidelines.</w:t>
      </w:r>
      <w:r w:rsidRPr="00180152">
        <w:rPr>
          <w:rFonts w:ascii="Arial" w:hAnsi="Arial" w:cs="Arial"/>
          <w:b/>
          <w:bCs/>
          <w:sz w:val="22"/>
          <w:szCs w:val="22"/>
        </w:rPr>
        <w:br/>
      </w:r>
      <w:r w:rsidRPr="00180152">
        <w:rPr>
          <w:rFonts w:ascii="Arial" w:hAnsi="Arial" w:cs="Arial"/>
          <w:b/>
          <w:bCs/>
          <w:sz w:val="22"/>
          <w:szCs w:val="22"/>
        </w:rPr>
        <w:br/>
      </w:r>
      <w:r w:rsidRPr="00180152">
        <w:rPr>
          <w:rFonts w:ascii="Arial" w:hAnsi="Arial" w:cs="Arial"/>
          <w:sz w:val="22"/>
          <w:szCs w:val="22"/>
        </w:rPr>
        <w:t>Please remove the color font from the main document text.</w:t>
      </w:r>
      <w:r w:rsidRPr="00180152">
        <w:rPr>
          <w:rFonts w:ascii="Arial" w:hAnsi="Arial" w:cs="Arial"/>
          <w:b/>
          <w:bCs/>
          <w:sz w:val="22"/>
          <w:szCs w:val="22"/>
        </w:rPr>
        <w:br/>
      </w:r>
      <w:r w:rsidRPr="00180152">
        <w:rPr>
          <w:rFonts w:ascii="Arial" w:hAnsi="Arial" w:cs="Arial"/>
          <w:b/>
          <w:bCs/>
          <w:sz w:val="22"/>
          <w:szCs w:val="22"/>
        </w:rPr>
        <w:br/>
      </w:r>
      <w:r w:rsidRPr="00180152">
        <w:rPr>
          <w:rFonts w:ascii="Arial" w:hAnsi="Arial" w:cs="Arial"/>
          <w:sz w:val="22"/>
          <w:szCs w:val="22"/>
        </w:rPr>
        <w:t>A Graphical abstract is encouraged but not required. Graphical abstracts are a visual summary of the article. Graphical abstracts are uploaded to the submission website individually, and the file name should be simple and descriptive, e.g., graphical_abstract.tiff.</w:t>
      </w:r>
      <w:r w:rsidRPr="00180152">
        <w:rPr>
          <w:rFonts w:ascii="Arial" w:hAnsi="Arial" w:cs="Arial"/>
          <w:b/>
          <w:bCs/>
          <w:sz w:val="22"/>
          <w:szCs w:val="22"/>
        </w:rPr>
        <w:br/>
        <w:t>__________________________________________________</w:t>
      </w:r>
      <w:r w:rsidRPr="00180152">
        <w:rPr>
          <w:rFonts w:ascii="Arial" w:hAnsi="Arial" w:cs="Arial"/>
          <w:b/>
          <w:bCs/>
          <w:sz w:val="22"/>
          <w:szCs w:val="22"/>
        </w:rPr>
        <w:br/>
        <w:t>ASSOCIATE EDITOR'S COMMENTS TO AUTHORS:</w:t>
      </w:r>
      <w:r w:rsidRPr="00180152">
        <w:rPr>
          <w:rFonts w:ascii="Arial" w:hAnsi="Arial" w:cs="Arial"/>
          <w:b/>
          <w:bCs/>
          <w:sz w:val="22"/>
          <w:szCs w:val="22"/>
        </w:rPr>
        <w:br/>
      </w:r>
      <w:r w:rsidRPr="00180152">
        <w:rPr>
          <w:rFonts w:ascii="Arial" w:hAnsi="Arial" w:cs="Arial"/>
          <w:b/>
          <w:bCs/>
          <w:sz w:val="22"/>
          <w:szCs w:val="22"/>
        </w:rPr>
        <w:br/>
      </w:r>
      <w:r w:rsidRPr="00C44177">
        <w:rPr>
          <w:rFonts w:ascii="Arial" w:hAnsi="Arial" w:cs="Arial"/>
          <w:sz w:val="22"/>
          <w:szCs w:val="22"/>
        </w:rPr>
        <w:t>Diabetes is reconsidering titles in order to reach larger audiences.  We suggest a minor title change for your manuscript as "Lifestyle Interventions for Metabolic Syndrome–Associated Peripheral Neuropathy" - broad interest. Alternatively,  "Ketogenic Diet and Exercise Improve Peripheral Neuropathy in a Mouse Model of Metabolic Syndrome" - simple/direct tone. Please let us know if either reflects the subject matter of your study or if you would have another suggestion for the title.</w:t>
      </w:r>
      <w:r w:rsidRPr="00180152">
        <w:rPr>
          <w:rFonts w:ascii="Arial" w:hAnsi="Arial" w:cs="Arial"/>
          <w:b/>
          <w:bCs/>
          <w:sz w:val="22"/>
          <w:szCs w:val="22"/>
        </w:rPr>
        <w:br/>
      </w:r>
    </w:p>
    <w:sectPr w:rsidR="00496D83" w:rsidRPr="00496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QxNTAwMzS0MDQyNzdR0lEKTi0uzszPAykwrAUAVy7UkywAAAA="/>
  </w:docVars>
  <w:rsids>
    <w:rsidRoot w:val="00B46B12"/>
    <w:rsid w:val="00000FE8"/>
    <w:rsid w:val="00030098"/>
    <w:rsid w:val="0005285A"/>
    <w:rsid w:val="00136195"/>
    <w:rsid w:val="00180152"/>
    <w:rsid w:val="0019499F"/>
    <w:rsid w:val="00194A9B"/>
    <w:rsid w:val="001C7C43"/>
    <w:rsid w:val="00227CC5"/>
    <w:rsid w:val="00256FE0"/>
    <w:rsid w:val="00270880"/>
    <w:rsid w:val="002B22DF"/>
    <w:rsid w:val="00341119"/>
    <w:rsid w:val="00383AFC"/>
    <w:rsid w:val="00393462"/>
    <w:rsid w:val="0039453C"/>
    <w:rsid w:val="003D6F2F"/>
    <w:rsid w:val="003F5A0D"/>
    <w:rsid w:val="00425623"/>
    <w:rsid w:val="00432188"/>
    <w:rsid w:val="004644F8"/>
    <w:rsid w:val="00473275"/>
    <w:rsid w:val="00496D83"/>
    <w:rsid w:val="004B4737"/>
    <w:rsid w:val="004C712A"/>
    <w:rsid w:val="004C7DCA"/>
    <w:rsid w:val="004F4AFA"/>
    <w:rsid w:val="004F4D6A"/>
    <w:rsid w:val="00513CE0"/>
    <w:rsid w:val="00540DBF"/>
    <w:rsid w:val="0056240F"/>
    <w:rsid w:val="00573B81"/>
    <w:rsid w:val="00583CD3"/>
    <w:rsid w:val="0059428A"/>
    <w:rsid w:val="005A4A8D"/>
    <w:rsid w:val="005E4F6A"/>
    <w:rsid w:val="006459B4"/>
    <w:rsid w:val="006543BD"/>
    <w:rsid w:val="007277C0"/>
    <w:rsid w:val="00735FCB"/>
    <w:rsid w:val="007373B1"/>
    <w:rsid w:val="00772393"/>
    <w:rsid w:val="00774CC3"/>
    <w:rsid w:val="00775492"/>
    <w:rsid w:val="007A457F"/>
    <w:rsid w:val="007C0B91"/>
    <w:rsid w:val="007E3032"/>
    <w:rsid w:val="008714D4"/>
    <w:rsid w:val="00875F94"/>
    <w:rsid w:val="008A0083"/>
    <w:rsid w:val="008B5D73"/>
    <w:rsid w:val="008E62FC"/>
    <w:rsid w:val="0090261B"/>
    <w:rsid w:val="009317C7"/>
    <w:rsid w:val="009B2DE2"/>
    <w:rsid w:val="009C185E"/>
    <w:rsid w:val="009E2CD2"/>
    <w:rsid w:val="00A47BAB"/>
    <w:rsid w:val="00A55713"/>
    <w:rsid w:val="00AA687B"/>
    <w:rsid w:val="00AC3EE1"/>
    <w:rsid w:val="00B46B12"/>
    <w:rsid w:val="00B5135B"/>
    <w:rsid w:val="00B71283"/>
    <w:rsid w:val="00B76AC6"/>
    <w:rsid w:val="00B86612"/>
    <w:rsid w:val="00BA2DF8"/>
    <w:rsid w:val="00BF72D6"/>
    <w:rsid w:val="00C349C3"/>
    <w:rsid w:val="00C44177"/>
    <w:rsid w:val="00C64916"/>
    <w:rsid w:val="00CB6F5E"/>
    <w:rsid w:val="00CC6B99"/>
    <w:rsid w:val="00CD78D0"/>
    <w:rsid w:val="00CE53E6"/>
    <w:rsid w:val="00D02E46"/>
    <w:rsid w:val="00DB116A"/>
    <w:rsid w:val="00DC29B3"/>
    <w:rsid w:val="00E03333"/>
    <w:rsid w:val="00E14A3E"/>
    <w:rsid w:val="00E14C71"/>
    <w:rsid w:val="00E376CC"/>
    <w:rsid w:val="00E63480"/>
    <w:rsid w:val="00E715A4"/>
    <w:rsid w:val="00E827F3"/>
    <w:rsid w:val="00EB7E3B"/>
    <w:rsid w:val="00EF41E9"/>
    <w:rsid w:val="00F066F5"/>
    <w:rsid w:val="00F63E91"/>
    <w:rsid w:val="00F838C9"/>
    <w:rsid w:val="00F96EB0"/>
    <w:rsid w:val="00FD4324"/>
    <w:rsid w:val="00FF0C20"/>
    <w:rsid w:val="00FF18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B2A4F"/>
  <w15:chartTrackingRefBased/>
  <w15:docId w15:val="{79528799-552C-44D6-9B15-891FDF6EF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B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B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B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B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B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B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B12"/>
    <w:rPr>
      <w:rFonts w:eastAsiaTheme="majorEastAsia" w:cstheme="majorBidi"/>
      <w:color w:val="272727" w:themeColor="text1" w:themeTint="D8"/>
    </w:rPr>
  </w:style>
  <w:style w:type="paragraph" w:styleId="Title">
    <w:name w:val="Title"/>
    <w:basedOn w:val="Normal"/>
    <w:next w:val="Normal"/>
    <w:link w:val="TitleChar"/>
    <w:uiPriority w:val="10"/>
    <w:qFormat/>
    <w:rsid w:val="00B46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B12"/>
    <w:pPr>
      <w:spacing w:before="160"/>
      <w:jc w:val="center"/>
    </w:pPr>
    <w:rPr>
      <w:i/>
      <w:iCs/>
      <w:color w:val="404040" w:themeColor="text1" w:themeTint="BF"/>
    </w:rPr>
  </w:style>
  <w:style w:type="character" w:customStyle="1" w:styleId="QuoteChar">
    <w:name w:val="Quote Char"/>
    <w:basedOn w:val="DefaultParagraphFont"/>
    <w:link w:val="Quote"/>
    <w:uiPriority w:val="29"/>
    <w:rsid w:val="00B46B12"/>
    <w:rPr>
      <w:i/>
      <w:iCs/>
      <w:color w:val="404040" w:themeColor="text1" w:themeTint="BF"/>
    </w:rPr>
  </w:style>
  <w:style w:type="paragraph" w:styleId="ListParagraph">
    <w:name w:val="List Paragraph"/>
    <w:basedOn w:val="Normal"/>
    <w:uiPriority w:val="34"/>
    <w:qFormat/>
    <w:rsid w:val="00B46B12"/>
    <w:pPr>
      <w:ind w:left="720"/>
      <w:contextualSpacing/>
    </w:pPr>
  </w:style>
  <w:style w:type="character" w:styleId="IntenseEmphasis">
    <w:name w:val="Intense Emphasis"/>
    <w:basedOn w:val="DefaultParagraphFont"/>
    <w:uiPriority w:val="21"/>
    <w:qFormat/>
    <w:rsid w:val="00B46B12"/>
    <w:rPr>
      <w:i/>
      <w:iCs/>
      <w:color w:val="0F4761" w:themeColor="accent1" w:themeShade="BF"/>
    </w:rPr>
  </w:style>
  <w:style w:type="paragraph" w:styleId="IntenseQuote">
    <w:name w:val="Intense Quote"/>
    <w:basedOn w:val="Normal"/>
    <w:next w:val="Normal"/>
    <w:link w:val="IntenseQuoteChar"/>
    <w:uiPriority w:val="30"/>
    <w:qFormat/>
    <w:rsid w:val="00B46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B12"/>
    <w:rPr>
      <w:i/>
      <w:iCs/>
      <w:color w:val="0F4761" w:themeColor="accent1" w:themeShade="BF"/>
    </w:rPr>
  </w:style>
  <w:style w:type="character" w:styleId="IntenseReference">
    <w:name w:val="Intense Reference"/>
    <w:basedOn w:val="DefaultParagraphFont"/>
    <w:uiPriority w:val="32"/>
    <w:qFormat/>
    <w:rsid w:val="00B46B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97067">
      <w:bodyDiv w:val="1"/>
      <w:marLeft w:val="0"/>
      <w:marRight w:val="0"/>
      <w:marTop w:val="0"/>
      <w:marBottom w:val="0"/>
      <w:divBdr>
        <w:top w:val="none" w:sz="0" w:space="0" w:color="auto"/>
        <w:left w:val="none" w:sz="0" w:space="0" w:color="auto"/>
        <w:bottom w:val="none" w:sz="0" w:space="0" w:color="auto"/>
        <w:right w:val="none" w:sz="0" w:space="0" w:color="auto"/>
      </w:divBdr>
    </w:div>
    <w:div w:id="1556313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emf"/><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bc18ed4-1e03-4150-9c14-d19b7a839ffb">
      <Terms xmlns="http://schemas.microsoft.com/office/infopath/2007/PartnerControls"/>
    </lcf76f155ced4ddcb4097134ff3c332f>
    <TaxCatchAll xmlns="2cd18b20-31f6-4425-ad91-bb3c469b3b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900CDC3183EF42A90FA7D1F9E9CFE6" ma:contentTypeVersion="15" ma:contentTypeDescription="Create a new document." ma:contentTypeScope="" ma:versionID="6bf04bc1ef6bf860a3dd306c38d9b7ea">
  <xsd:schema xmlns:xsd="http://www.w3.org/2001/XMLSchema" xmlns:xs="http://www.w3.org/2001/XMLSchema" xmlns:p="http://schemas.microsoft.com/office/2006/metadata/properties" xmlns:ns1="http://schemas.microsoft.com/sharepoint/v3" xmlns:ns2="dbc18ed4-1e03-4150-9c14-d19b7a839ffb" xmlns:ns3="2cd18b20-31f6-4425-ad91-bb3c469b3b53" targetNamespace="http://schemas.microsoft.com/office/2006/metadata/properties" ma:root="true" ma:fieldsID="3896adcc22ab4cd3f39ea925c7efc3c6" ns1:_="" ns2:_="" ns3:_="">
    <xsd:import namespace="http://schemas.microsoft.com/sharepoint/v3"/>
    <xsd:import namespace="dbc18ed4-1e03-4150-9c14-d19b7a839ffb"/>
    <xsd:import namespace="2cd18b20-31f6-4425-ad91-bb3c469b3b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c18ed4-1e03-4150-9c14-d19b7a839f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18ee26-5d9c-4ec3-852e-438ad73c390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d18b20-31f6-4425-ad91-bb3c469b3b5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687d6ec6-5ec8-4235-aec1-dbbbc15407b0}" ma:internalName="TaxCatchAll" ma:showField="CatchAllData" ma:web="2cd18b20-31f6-4425-ad91-bb3c469b3b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CE5F7C-2FA8-41A6-A93A-467E71BD9D79}">
  <ds:schemaRefs>
    <ds:schemaRef ds:uri="http://schemas.microsoft.com/office/2006/metadata/properties"/>
    <ds:schemaRef ds:uri="http://schemas.microsoft.com/office/infopath/2007/PartnerControls"/>
    <ds:schemaRef ds:uri="http://schemas.microsoft.com/sharepoint/v3"/>
    <ds:schemaRef ds:uri="dbc18ed4-1e03-4150-9c14-d19b7a839ffb"/>
    <ds:schemaRef ds:uri="2cd18b20-31f6-4425-ad91-bb3c469b3b53"/>
  </ds:schemaRefs>
</ds:datastoreItem>
</file>

<file path=customXml/itemProps2.xml><?xml version="1.0" encoding="utf-8"?>
<ds:datastoreItem xmlns:ds="http://schemas.openxmlformats.org/officeDocument/2006/customXml" ds:itemID="{44ED3218-CABE-4162-9D02-0B876BD4668D}">
  <ds:schemaRefs>
    <ds:schemaRef ds:uri="http://schemas.microsoft.com/sharepoint/v3/contenttype/forms"/>
  </ds:schemaRefs>
</ds:datastoreItem>
</file>

<file path=customXml/itemProps3.xml><?xml version="1.0" encoding="utf-8"?>
<ds:datastoreItem xmlns:ds="http://schemas.openxmlformats.org/officeDocument/2006/customXml" ds:itemID="{6553AC34-6122-48E0-8D92-719D96B8B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bc18ed4-1e03-4150-9c14-d19b7a839ffb"/>
    <ds:schemaRef ds:uri="2cd18b20-31f6-4425-ad91-bb3c469b3b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2411</Words>
  <Characters>13745</Characters>
  <Application>Microsoft Office Word</Application>
  <DocSecurity>4</DocSecurity>
  <Lines>114</Lines>
  <Paragraphs>32</Paragraphs>
  <ScaleCrop>false</ScaleCrop>
  <Company>Michigan Medicine</Company>
  <LinksUpToDate>false</LinksUpToDate>
  <CharactersWithSpaces>16124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Koubek</dc:creator>
  <cp:keywords/>
  <dc:description/>
  <cp:lastModifiedBy>Emily Koubek</cp:lastModifiedBy>
  <cp:revision>78</cp:revision>
  <dcterms:created xsi:type="dcterms:W3CDTF">2025-12-05T18:30:00Z</dcterms:created>
  <dcterms:modified xsi:type="dcterms:W3CDTF">2025-12-05T23:15:00Z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0x01010033900CDC3183EF42A90FA7D1F9E9CFE6</vt:lpwstr>
  </property>
  <property fmtid="{D5CDD505-2E9C-101B-9397-08002B2CF9AE}" pid="3" name="MediaServiceImageTags">
    <vt:lpwstr/>
  </property>
  <property fmtid="{D5CDD505-2E9C-101B-9397-08002B2CF9AE}" pid="4" name="GrammarlyDocumentId">
    <vt:lpwstr>84a76b30-8590-4f44-9da3-2c19bd90038e</vt:lpwstr>
  </property>
</Properties>
</file>