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 w:val="0"/>
          <w:i w:val="0"/>
        </w:rPr>
        <w:t>Documentation</w:t>
      </w:r>
    </w:p>
    <w:p>
      <w:r>
        <w:rPr>
          <w:b w:val="0"/>
          <w:i w:val="0"/>
        </w:rPr>
        <w:t>This folder contains documentation and reference materials for the EOL TestFixture Project.</w:t>
      </w:r>
    </w:p>
    <w:p>
      <w:pPr>
        <w:pStyle w:val="Heading2"/>
      </w:pPr>
      <w:r>
        <w:rPr>
          <w:b w:val="0"/>
          <w:i w:val="0"/>
        </w:rPr>
        <w:t>Contents</w:t>
      </w:r>
    </w:p>
    <w:p>
      <w:pPr>
        <w:pStyle w:val="ListBullet"/>
      </w:pPr>
      <w:r>
        <w:rPr>
          <w:b/>
          <w:i w:val="0"/>
        </w:rPr>
        <w:t>Architecture</w:t>
      </w:r>
      <w:r>
        <w:rPr>
          <w:b w:val="0"/>
          <w:i w:val="0"/>
        </w:rPr>
        <w:t>: System architecture and design documents</w:t>
      </w:r>
    </w:p>
    <w:p>
      <w:pPr>
        <w:pStyle w:val="ListBullet"/>
      </w:pPr>
      <w:r>
        <w:rPr>
          <w:b/>
          <w:i w:val="0"/>
        </w:rPr>
        <w:t>API</w:t>
      </w:r>
      <w:r>
        <w:rPr>
          <w:b w:val="0"/>
          <w:i w:val="0"/>
        </w:rPr>
        <w:t>: API reference and integration guides</w:t>
      </w:r>
    </w:p>
    <w:p>
      <w:pPr>
        <w:pStyle w:val="ListBullet"/>
      </w:pPr>
      <w:r>
        <w:rPr>
          <w:b/>
          <w:i w:val="0"/>
        </w:rPr>
        <w:t>Configuration</w:t>
      </w:r>
      <w:r>
        <w:rPr>
          <w:b w:val="0"/>
          <w:i w:val="0"/>
        </w:rPr>
        <w:t>: Configuration guides and parameters</w:t>
      </w:r>
    </w:p>
    <w:p>
      <w:pPr>
        <w:pStyle w:val="ListBullet"/>
      </w:pPr>
      <w:r>
        <w:rPr>
          <w:b/>
          <w:i w:val="0"/>
        </w:rPr>
        <w:t>Hardware</w:t>
      </w:r>
      <w:r>
        <w:rPr>
          <w:b w:val="0"/>
          <w:i w:val="0"/>
        </w:rPr>
        <w:t>: Hardware specifications and interface documentation</w:t>
      </w:r>
    </w:p>
    <w:p>
      <w:pPr>
        <w:pStyle w:val="ListBullet"/>
      </w:pPr>
      <w:r>
        <w:rPr>
          <w:b/>
          <w:i w:val="0"/>
        </w:rPr>
        <w:t>Software</w:t>
      </w:r>
      <w:r>
        <w:rPr>
          <w:b w:val="0"/>
          <w:i w:val="0"/>
        </w:rPr>
        <w:t>: Software design and development guides</w:t>
      </w:r>
    </w:p>
    <w:p>
      <w:pPr>
        <w:pStyle w:val="ListBullet"/>
      </w:pPr>
      <w:r>
        <w:rPr>
          <w:b/>
          <w:i w:val="0"/>
        </w:rPr>
        <w:t>Procedures</w:t>
      </w:r>
      <w:r>
        <w:rPr>
          <w:b w:val="0"/>
          <w:i w:val="0"/>
        </w:rPr>
        <w:t>: Operating and testing procedures</w:t>
      </w:r>
    </w:p>
    <w:p>
      <w:pPr>
        <w:pStyle w:val="Heading2"/>
      </w:pPr>
      <w:r>
        <w:rPr>
          <w:b w:val="0"/>
          <w:i w:val="0"/>
        </w:rPr>
        <w:t>Operator Documentation</w:t>
      </w:r>
    </w:p>
    <w:p>
      <w:r>
        <w:rPr>
          <w:b w:val="0"/>
          <w:i w:val="0"/>
        </w:rPr>
        <w:t>The main operator-facing documents in this folder are:</w:t>
      </w:r>
    </w:p>
    <w:p>
      <w:pPr>
        <w:pStyle w:val="ListBullet"/>
      </w:pPr>
      <w:r>
        <w:rPr>
          <w:b w:val="0"/>
          <w:i w:val="0"/>
          <w:color w:val="0563C1"/>
          <w:u w:val="single"/>
        </w:rPr>
        <w:t>User Manual</w:t>
      </w:r>
    </w:p>
    <w:p>
      <w:pPr>
        <w:pStyle w:val="ListBullet"/>
      </w:pPr>
      <w:r>
        <w:rPr>
          <w:b w:val="0"/>
          <w:i w:val="0"/>
          <w:color w:val="0563C1"/>
          <w:u w:val="single"/>
        </w:rPr>
        <w:t>Preflight Checklist</w:t>
      </w:r>
    </w:p>
    <w:p>
      <w:pPr>
        <w:pStyle w:val="ListBullet"/>
      </w:pPr>
      <w:r>
        <w:rPr>
          <w:b w:val="0"/>
          <w:i w:val="0"/>
          <w:color w:val="0563C1"/>
          <w:u w:val="single"/>
        </w:rPr>
        <w:t>Screen Guide</w:t>
      </w:r>
    </w:p>
    <w:p>
      <w:pPr>
        <w:pStyle w:val="ListBullet"/>
      </w:pPr>
      <w:r>
        <w:rPr>
          <w:b w:val="0"/>
          <w:i w:val="0"/>
          <w:color w:val="0563C1"/>
          <w:u w:val="single"/>
        </w:rPr>
        <w:t>Troubleshooting Guide</w:t>
      </w:r>
    </w:p>
    <w:p>
      <w:pPr>
        <w:pStyle w:val="ListBullet"/>
      </w:pPr>
      <w:r>
        <w:rPr>
          <w:b w:val="0"/>
          <w:i w:val="0"/>
          <w:color w:val="0563C1"/>
          <w:u w:val="single"/>
        </w:rPr>
        <w:t>Test Procedure</w:t>
      </w:r>
    </w:p>
    <w:p>
      <w:pPr>
        <w:pStyle w:val="ListBullet"/>
      </w:pPr>
      <w:r>
        <w:rPr>
          <w:b w:val="0"/>
          <w:i w:val="0"/>
          <w:color w:val="0563C1"/>
          <w:u w:val="single"/>
        </w:rPr>
        <w:t>Error Code Reference</w:t>
      </w:r>
    </w:p>
    <w:p>
      <w:pPr>
        <w:pStyle w:val="Heading2"/>
      </w:pPr>
      <w:r>
        <w:rPr>
          <w:b w:val="0"/>
          <w:i w:val="0"/>
        </w:rPr>
        <w:t>AI Agent Information Source</w:t>
      </w:r>
    </w:p>
    <w:p>
      <w:r>
        <w:rPr>
          <w:b w:val="0"/>
          <w:i w:val="0"/>
        </w:rPr>
        <w:t>This folder serves as a centralized knowledge base for the AI agent to pull project information, specifications, and documentation.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9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741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37415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293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