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 Babinsky, déjà nommé.</w:t>
      </w:r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 L’</w:t>
      </w:r>
      <w:r>
        <w:rPr>
          <w:i/>
        </w:rPr>
        <w:t xml:space="preserve">Hérédo</w:t>
      </w:r>
      <w:r>
        <w:rPr/>
        <w:t xml:space="preserve">, le </w:t>
      </w:r>
      <w:r>
        <w:rPr>
          <w:i/>
        </w:rPr>
        <w:t xml:space="preserve">Monde des Images</w:t>
      </w:r>
      <w:r>
        <w:rPr/>
        <w:t xml:space="preserve"> et en général tous mes ouvrages de critique littéraire, politique et philosophique ont paru à la </w:t>
      </w:r>
      <w:r>
        <w:rPr>
          <w:i/>
        </w:rPr>
        <w:t xml:space="preserve">Nouvelle Librairie nationale.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