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de Voltaire, dans son </w:t>
      </w:r>
      <w:r>
        <w:rPr>
          <w:i/>
        </w:rPr>
        <w:t xml:space="preserve">Homélie sur l’Athéisme</w:t>
      </w:r>
      <w:r>
        <w:rPr/>
        <w:t xml:space="preserve">.</w:t>
      </w:r>
    </w:p>
  </w:footnote>
  <w:footnote w:id="2">
    <w:p>
      <w:pPr>
        <w:pStyle w:val="Notedebasdepage"/>
      </w:pPr>
      <w:r>
        <w:rPr>
          <w:rStyle w:val="Appelnotedebasdep"/>
        </w:rPr>
        <w:footnoteRef/>
        <w:t xml:space="preserve"> </w:t>
      </w:r>
      <w:r>
        <w:rPr/>
        <w:t xml:space="preserve">« Tota philosophorum vita commentatio mortis est. » Cicéron, </w:t>
      </w:r>
      <w:r>
        <w:rPr>
          <w:i/>
        </w:rPr>
        <w:t xml:space="preserve">Tusculanes</w:t>
      </w:r>
      <w:r>
        <w:rPr/>
        <w:t xml:space="preserve">, I, C. 30. 31.</w:t>
      </w:r>
    </w:p>
  </w:footnote>
  <w:footnote w:id="3">
    <w:p>
      <w:pPr>
        <w:pStyle w:val="Notedebasdepage"/>
      </w:pPr>
      <w:r>
        <w:rPr>
          <w:rStyle w:val="Appelnotedebasdep"/>
        </w:rPr>
        <w:footnoteRef/>
        <w:t xml:space="preserve"> </w:t>
      </w:r>
      <w:r>
        <w:rPr/>
        <w:t xml:space="preserve">Mandeville, dans </w:t>
      </w:r>
      <w:r>
        <w:rPr>
          <w:i/>
        </w:rPr>
        <w:t xml:space="preserve">La Fable des Abeilles.</w:t>
      </w:r>
      <w:r>
        <w:rPr/>
        <w:t xml:space="preserve"> Il est très probable que cet auteur ingénieux s’est proposé dans son ouvrage de faire voir qu’il fallait totalement renoncer aux bonnes mœurs dans un pays tel que le sien, où toutes les vues du gouvernement et des particuliers sont tournées vers les richesses. Voyez ce qu’il sera dit dans le chap. 1 de la IV</w:t>
      </w:r>
      <w:r>
        <w:rPr>
          <w:vertAlign w:val="superscript"/>
        </w:rPr>
        <w:t>e</w:t>
      </w:r>
      <w:r>
        <w:rPr/>
        <w:t xml:space="preserve"> section.</w:t>
      </w:r>
    </w:p>
  </w:footnote>
  <w:footnote w:id="4">
    <w:p>
      <w:pPr>
        <w:pStyle w:val="Notedebasdepage"/>
      </w:pPr>
      <w:r>
        <w:rPr>
          <w:rStyle w:val="Appelnotedebasdep"/>
        </w:rPr>
        <w:footnoteRef/>
        <w:t xml:space="preserve"> </w:t>
      </w:r>
      <w:r>
        <w:rPr/>
        <w:t xml:space="preserve">L’ingénieux auteur du livre </w:t>
      </w:r>
      <w:r>
        <w:rPr>
          <w:i/>
        </w:rPr>
        <w:t xml:space="preserve">De l’Esprit</w:t>
      </w:r>
      <w:r>
        <w:rPr/>
        <w:t xml:space="preserve"> croit que l’éducation, ou la modification, suffit pour faire des hommes ce que l’on veut ; ce philosophe célèbre ne semble pas avoir fait attention que si la Nature ne fournit pas un sujet idoine, il est impossible de le bien modifier. C’est en vain qu’on sèmerait sur un roc, ainsi que dans un terrain trop aquatique. Nous aurons occasion de revenir sur cette question lorsque nous parlerons que l’éducation. Voyez section V, chap. 3 de la II</w:t>
      </w:r>
      <w:r>
        <w:rPr>
          <w:vertAlign w:val="superscript"/>
        </w:rPr>
        <w:t>e</w:t>
      </w:r>
      <w:r>
        <w:rPr/>
        <w:t xml:space="preserve"> partie. Plutarque dit, suivant la traduction d’Amyot : « La Nature sans doctrine et nourriture est une chose aveugle, la doctrine sans Nature est défectueuse, et l’usage, dans les deux premières, est chose imparfaite. Ni plus ni moins qu’au labourage, il faut premièrement que la terre soit bonne, secondement que le laboureur soit homme entendu, et tiercement que la semence soit choisie et élue. Aussi, la Nature représente la terre, le maître qui enseigne ressemble au laboureur et les enseignements et exemples reviennent à la semence. » Voyez Plutarque, </w:t>
      </w:r>
      <w:r>
        <w:rPr>
          <w:i/>
        </w:rPr>
        <w:t xml:space="preserve">Comme il faut nourrir les enfants</w:t>
      </w:r>
      <w:r>
        <w:rPr/>
        <w:t xml:space="preserve">, tome 2, page 2. B., opp., édition de Paris, 1624.</w:t>
      </w:r>
    </w:p>
  </w:footnote>
  <w:footnote w:id="5">
    <w:p>
      <w:pPr>
        <w:pStyle w:val="Notedebasdepage"/>
      </w:pPr>
      <w:r>
        <w:rPr>
          <w:rStyle w:val="Appelnotedebasdep"/>
        </w:rPr>
        <w:footnoteRef/>
        <w:t xml:space="preserve"> </w:t>
      </w:r>
      <w:r>
        <w:rPr/>
        <w:t xml:space="preserve">« Qui sibi amicus est, scito hune amicum omnibus esse. » Sénèque, </w:t>
      </w:r>
      <w:r>
        <w:rPr>
          <w:i/>
        </w:rPr>
        <w:t xml:space="preserve">Épître VI</w:t>
      </w:r>
      <w:r>
        <w:rPr/>
        <w:t xml:space="preserve">, in fine.</w:t>
      </w:r>
    </w:p>
  </w:footnote>
  <w:footnote w:id="6">
    <w:p>
      <w:pPr>
        <w:pStyle w:val="Notedebasdepage"/>
      </w:pPr>
      <w:r>
        <w:rPr>
          <w:rStyle w:val="Appelnotedebasdep"/>
        </w:rPr>
        <w:footnoteRef/>
        <w:t xml:space="preserve"> </w:t>
      </w:r>
      <w:r>
        <w:rPr/>
        <w:t xml:space="preserve">« Modus ergo diligcndi præcipiendus est homini, id est quomodo se diligat aut prosit sibi : quin autem se diligat aut prosit sibi dubitare dementis est. — omne animal, simul ut ortum est, seipsum et omnes partes suas diligit. » Cicéron, </w:t>
      </w:r>
      <w:r>
        <w:rPr>
          <w:i/>
        </w:rPr>
        <w:t xml:space="preserve">De Finibus</w:t>
      </w:r>
      <w:r>
        <w:rPr/>
        <w:t xml:space="preserve">, livre II, chap. XI. Arrien dit que tous les actes des êtres animés, et même ceux de la divinité, partent de l’amour de soi. Voyez Arrien, livre I, chap. XIX. Cicéron reconnaît encore « que tous nos désirs et nos aversions, nos projets de toute espèce, ont pour mobile unique le plaisir ou la douleur ; d’où il suit que toutes les actions bonnes et louables n’ont pour objet qu’une vie commode et heureuse. » Voyez Cicéron, </w:t>
      </w:r>
      <w:r>
        <w:rPr>
          <w:i/>
        </w:rPr>
        <w:t xml:space="preserve">De Finibus</w:t>
      </w:r>
      <w:r>
        <w:rPr/>
        <w:t xml:space="preserve">, livre I, chap. 12. Avant tous ces auteurs, Aristote avait très bien combattu l’opinion de ceux qui de son temps, comme quelques personnes aujourd’hui, regardaient l’amour de soi, ou l’intérêt, comme un principe ignoble et vicieux. Voyez Aristote, </w:t>
      </w:r>
      <w:r>
        <w:rPr>
          <w:i/>
        </w:rPr>
        <w:t xml:space="preserve">Éthique</w:t>
      </w:r>
      <w:r>
        <w:rPr/>
        <w:t xml:space="preserve">, livre IX, chap. 8. D’où l’on voit que plusieurs philosophes de l’Antiquité ont très bien connu le vrai mobile des actions humaines ou le vrai principe de toute morale, dont ils se sont écartés faute de lui avoir donné toute l’étendue convenable.</w:t>
      </w:r>
    </w:p>
  </w:footnote>
  <w:footnote w:id="7">
    <w:p>
      <w:pPr>
        <w:pStyle w:val="Notedebasdepage"/>
      </w:pPr>
      <w:r>
        <w:rPr>
          <w:rStyle w:val="Appelnotedebasdep"/>
        </w:rPr>
        <w:footnoteRef/>
        <w:t xml:space="preserve"> </w:t>
      </w:r>
      <w:r>
        <w:rPr/>
        <w:t xml:space="preserve">Quelqu’un, entendant parler des maximes d’Épictète, dit que c’était </w:t>
      </w:r>
      <w:r>
        <w:rPr>
          <w:i/>
        </w:rPr>
        <w:t xml:space="preserve">un homme de bois</w:t>
      </w:r>
      <w:r>
        <w:rPr/>
        <w:t xml:space="preserve">.</w:t>
      </w:r>
    </w:p>
  </w:footnote>
  <w:footnote w:id="8">
    <w:p>
      <w:pPr>
        <w:pStyle w:val="Notedebasdepage"/>
      </w:pPr>
      <w:r>
        <w:rPr>
          <w:rStyle w:val="Appelnotedebasdep"/>
        </w:rPr>
        <w:footnoteRef/>
        <w:t xml:space="preserve"> </w:t>
      </w:r>
      <w:r>
        <w:rPr/>
        <w:t xml:space="preserve">« Unum debet esse omnibus propositum, ut eadem sit utilitas uniuscuiusque et universorum. » Voyez Cicéron, </w:t>
      </w:r>
      <w:r>
        <w:rPr>
          <w:i/>
        </w:rPr>
        <w:t xml:space="preserve">De Officiis</w:t>
      </w:r>
      <w:r>
        <w:rPr/>
        <w:t xml:space="preserve">, livre I.</w:t>
      </w:r>
    </w:p>
  </w:footnote>
  <w:footnote w:id="9">
    <w:p>
      <w:pPr>
        <w:pStyle w:val="Notedebasdepage"/>
      </w:pPr>
      <w:r>
        <w:rPr>
          <w:rStyle w:val="Appelnotedebasdep"/>
        </w:rPr>
        <w:footnoteRef/>
        <w:t xml:space="preserve"> </w:t>
      </w:r>
      <w:r>
        <w:rPr/>
        <w:t xml:space="preserve">Voyez </w:t>
      </w:r>
      <w:r>
        <w:rPr>
          <w:i/>
        </w:rPr>
        <w:t xml:space="preserve">Sentent. Arab., In Erpenii Grammatic. Arab.</w:t>
      </w:r>
    </w:p>
  </w:footnote>
  <w:footnote w:id="10">
    <w:p>
      <w:pPr>
        <w:pStyle w:val="Notedebasdepage"/>
      </w:pPr>
      <w:r>
        <w:rPr>
          <w:rStyle w:val="Appelnotedebasdep"/>
        </w:rPr>
        <w:footnoteRef/>
        <w:t xml:space="preserve"> </w:t>
      </w:r>
      <w:r>
        <w:rPr/>
        <w:t xml:space="preserve">« Una re consummatur animus, scientiâ bonorum ac malerum immutabilis. » Sénèque, </w:t>
      </w:r>
      <w:r>
        <w:rPr>
          <w:i/>
        </w:rPr>
        <w:t xml:space="preserve">Épîtres</w:t>
      </w:r>
      <w:r>
        <w:rPr/>
        <w:t xml:space="preserve">, 88, p. 389, tome 2, édition Varior.</w:t>
      </w:r>
    </w:p>
  </w:footnote>
  <w:footnote w:id="11">
    <w:p>
      <w:pPr>
        <w:pStyle w:val="Notedebasdepage"/>
      </w:pPr>
      <w:r>
        <w:rPr>
          <w:rStyle w:val="Appelnotedebasdep"/>
        </w:rPr>
        <w:footnoteRef/>
        <w:t xml:space="preserve"> </w:t>
      </w:r>
      <w:r>
        <w:rPr/>
        <w:t xml:space="preserve">Les auteurs anciens, ainsi que les relations modernes, nous parlent de peuples tellement grossiers qu’il ignoraient encore l’usage de la parole. Diodore de Sicile attribue cette ignorance aux </w:t>
      </w:r>
      <w:r>
        <w:rPr>
          <w:i/>
        </w:rPr>
        <w:t xml:space="preserve">Ichtyophages</w:t>
      </w:r>
      <w:r>
        <w:rPr/>
        <w:t xml:space="preserve"> qui, selon lui, n’avaient que quelques gestes pour se communiquer leurs idées. Garcilasso de la Véga dit la même chose de quelques peuplades voisines de l’Empire des Incas du Pérou.</w:t>
      </w:r>
    </w:p>
  </w:footnote>
  <w:footnote w:id="12">
    <w:p>
      <w:pPr>
        <w:pStyle w:val="Notedebasdepage"/>
      </w:pPr>
      <w:r>
        <w:rPr>
          <w:rStyle w:val="Appelnotedebasdep"/>
        </w:rPr>
        <w:footnoteRef/>
        <w:t xml:space="preserve"> </w:t>
      </w:r>
      <w:r>
        <w:rPr/>
        <w:t xml:space="preserve">Le caractère, dit Hobbes, naît du tempérament, de l’expérience, de l’habitude, de la prospérité, de l’adversité, des réflexions, des discours, de l’exemple, des circonstances. Changez ces choses et le caractère changera. Les mœurs sont formées dès que l’habitude a passé dans le caractère.</w:t>
      </w:r>
    </w:p>
  </w:footnote>
  <w:footnote w:id="13">
    <w:p>
      <w:pPr>
        <w:pStyle w:val="Notedebasdepage"/>
      </w:pPr>
      <w:r>
        <w:rPr>
          <w:rStyle w:val="Appelnotedebasdep"/>
        </w:rPr>
        <w:footnoteRef/>
        <w:t xml:space="preserve"> </w:t>
      </w:r>
      <w:r>
        <w:rPr/>
        <w:t xml:space="preserve">« Interdum volgus rectum videt, est ubi peccat. » Horace, </w:t>
      </w:r>
      <w:r>
        <w:rPr>
          <w:i/>
        </w:rPr>
        <w:t xml:space="preserve">Épîtres</w:t>
      </w:r>
      <w:r>
        <w:rPr/>
        <w:t xml:space="preserve">, livre II, 1, vers 63.</w:t>
      </w:r>
    </w:p>
  </w:footnote>
  <w:footnote w:id="14">
    <w:p>
      <w:pPr>
        <w:pStyle w:val="Notedebasdepage"/>
      </w:pPr>
      <w:r>
        <w:rPr>
          <w:rStyle w:val="Appelnotedebasdep"/>
        </w:rPr>
        <w:footnoteRef/>
        <w:t xml:space="preserve"> </w:t>
      </w:r>
      <w:r>
        <w:rPr/>
        <w:t xml:space="preserve">Voyez </w:t>
      </w:r>
      <w:r>
        <w:rPr>
          <w:i/>
        </w:rPr>
        <w:t xml:space="preserve">Essais</w:t>
      </w:r>
      <w:r>
        <w:rPr/>
        <w:t xml:space="preserve"> de Montaigne, livre I, chap. 22 ; et Plutarque, traité </w:t>
      </w:r>
      <w:r>
        <w:rPr>
          <w:i/>
        </w:rPr>
        <w:t xml:space="preserve">Comment il faut nourrir les enfants</w:t>
      </w:r>
      <w:r>
        <w:rPr/>
        <w:t xml:space="preserve">, traduction d’Amyot, voyez Plutarque, opp. tom. 2, page 2. F. et page 3. A., édition citée ub. sup.</w:t>
      </w:r>
    </w:p>
  </w:footnote>
  <w:footnote w:id="15">
    <w:p>
      <w:pPr>
        <w:pStyle w:val="Notedebasdepage"/>
      </w:pPr>
      <w:r>
        <w:rPr>
          <w:rStyle w:val="Appelnotedebasdep"/>
        </w:rPr>
        <w:footnoteRef/>
        <w:t xml:space="preserve"> </w:t>
      </w:r>
      <w:r>
        <w:rPr/>
        <w:t xml:space="preserve">« Nemo malus felix. » Juvénal, </w:t>
      </w:r>
      <w:r>
        <w:rPr>
          <w:i/>
        </w:rPr>
        <w:t xml:space="preserve">Satires</w:t>
      </w:r>
      <w:r>
        <w:rPr/>
        <w:t xml:space="preserve">, IV, vers 8.</w:t>
      </w:r>
    </w:p>
  </w:footnote>
  <w:footnote w:id="16">
    <w:p>
      <w:pPr>
        <w:pStyle w:val="Notedebasdepage"/>
      </w:pPr>
      <w:r>
        <w:rPr>
          <w:rStyle w:val="Appelnotedebasdep"/>
        </w:rPr>
        <w:footnoteRef/>
        <w:t xml:space="preserve"> </w:t>
      </w:r>
      <w:r>
        <w:rPr/>
        <w:t xml:space="preserve">« Je trouve, dit Montaigne, qu’il y a bien à dire entre les beautés et saillies de l’âme, ou une résolue et constante habitude. » Voyez </w:t>
      </w:r>
      <w:r>
        <w:rPr>
          <w:i/>
        </w:rPr>
        <w:t xml:space="preserve">Essais</w:t>
      </w:r>
      <w:r>
        <w:rPr/>
        <w:t xml:space="preserve">, livre II, chap. 29.</w:t>
      </w:r>
    </w:p>
  </w:footnote>
  <w:footnote w:id="17">
    <w:p>
      <w:pPr>
        <w:pStyle w:val="Notedebasdepage"/>
      </w:pPr>
      <w:r>
        <w:rPr>
          <w:rStyle w:val="Appelnotedebasdep"/>
        </w:rPr>
        <w:footnoteRef/>
        <w:t xml:space="preserve"> </w:t>
      </w:r>
      <w:r>
        <w:rPr/>
        <w:t xml:space="preserve">« Mobilis et varia est ferme natura malorum. » </w:t>
      </w:r>
      <w:r>
        <w:rPr>
          <w:i/>
        </w:rPr>
        <w:t xml:space="preserve">Satire XIII</w:t>
      </w:r>
      <w:r>
        <w:rPr/>
        <w:t xml:space="preserve">, vers 236.</w:t>
      </w:r>
    </w:p>
  </w:footnote>
  <w:footnote w:id="18">
    <w:p>
      <w:pPr>
        <w:pStyle w:val="Notedebasdepage"/>
      </w:pPr>
      <w:r>
        <w:rPr>
          <w:rStyle w:val="Appelnotedebasdep"/>
        </w:rPr>
        <w:footnoteRef/>
        <w:t xml:space="preserve"> </w:t>
      </w:r>
      <w:r>
        <w:rPr/>
        <w:t xml:space="preserve">« Discenda est virtus, ars est bonum fieri. »</w:t>
      </w:r>
    </w:p>
  </w:footnote>
  <w:footnote w:id="19">
    <w:p>
      <w:pPr>
        <w:pStyle w:val="Notedebasdepage"/>
      </w:pPr>
      <w:r>
        <w:rPr>
          <w:rStyle w:val="Appelnotedebasdep"/>
        </w:rPr>
        <w:footnoteRef/>
        <w:t xml:space="preserve"> </w:t>
      </w:r>
      <w:r>
        <w:rPr/>
        <w:t xml:space="preserve">« Est autem nihil aliud quam in se perfecta et ad summum perducta Natura. » Cicéron, </w:t>
      </w:r>
      <w:r>
        <w:rPr>
          <w:i/>
        </w:rPr>
        <w:t xml:space="preserve">De Legibus</w:t>
      </w:r>
      <w:r>
        <w:rPr/>
        <w:t xml:space="preserve">, livre I, chap. 8.</w:t>
      </w:r>
    </w:p>
  </w:footnote>
  <w:footnote w:id="20">
    <w:p>
      <w:pPr>
        <w:pStyle w:val="Notedebasdepage"/>
      </w:pPr>
      <w:r>
        <w:rPr>
          <w:rStyle w:val="Appelnotedebasdep"/>
        </w:rPr>
        <w:footnoteRef/>
        <w:t xml:space="preserve"> </w:t>
      </w:r>
      <w:r>
        <w:rPr/>
        <w:t xml:space="preserve">Suivant Plutarque, le philosophe Ménédémus prétendait qu’il n’y avait point de différence réelle entre les vertus, et qu’il n’en existait qu’une seule, qu’on ne faisait que dénigrer sous des noms divers. Il disait que c’était toujours la même vertu que l’on appelait tantôt justice, tantôt prudence, tantôt tempérance, etc. Voyez Plutarque, </w:t>
      </w:r>
      <w:r>
        <w:rPr>
          <w:i/>
        </w:rPr>
        <w:t xml:space="preserve">De la Vertu morale</w:t>
      </w:r>
      <w:r>
        <w:rPr/>
        <w:t xml:space="preserve">.</w:t>
      </w:r>
    </w:p>
  </w:footnote>
  <w:footnote w:id="21">
    <w:p>
      <w:pPr>
        <w:pStyle w:val="Notedebasdepage"/>
      </w:pPr>
      <w:r>
        <w:rPr>
          <w:rStyle w:val="Appelnotedebasdep"/>
        </w:rPr>
        <w:footnoteRef/>
        <w:t xml:space="preserve"> </w:t>
      </w:r>
      <w:r>
        <w:rPr/>
        <w:t xml:space="preserve">« Le juste, dit Épicure, est le seul de tous les hommes qui puisse vivre sans trouble et sans désordre ; l’injuste, au contraire, est toujours dans la crainte et dans l’agitation. » « Justus a perturbationibus maxime liber est : injustus autem a plurimis perturbationibus obsidetur. » Voyez Diogène Laërce, </w:t>
      </w:r>
      <w:r>
        <w:rPr>
          <w:i/>
        </w:rPr>
        <w:t xml:space="preserve">Vies et Doctrines des Philosophes illustres</w:t>
      </w:r>
      <w:r>
        <w:rPr/>
        <w:t xml:space="preserve">, livre X, section 120.</w:t>
      </w:r>
    </w:p>
  </w:footnote>
  <w:footnote w:id="22">
    <w:p>
      <w:pPr>
        <w:pStyle w:val="Notedebasdepage"/>
      </w:pPr>
      <w:r>
        <w:rPr>
          <w:rStyle w:val="Appelnotedebasdep"/>
        </w:rPr>
        <w:footnoteRef/>
        <w:t xml:space="preserve"> </w:t>
      </w:r>
      <w:r>
        <w:rPr/>
        <w:t xml:space="preserve">Sénèque dit que la vertu constitue l’homme (</w:t>
      </w:r>
      <w:r>
        <w:rPr>
          <w:i/>
        </w:rPr>
        <w:t xml:space="preserve">Virtus virum facit</w:t>
      </w:r>
      <w:r>
        <w:rPr/>
        <w:t xml:space="preserve">). En effet, le mot latin </w:t>
      </w:r>
      <w:r>
        <w:rPr>
          <w:i/>
        </w:rPr>
        <w:t xml:space="preserve">virtus</w:t>
      </w:r>
      <w:r>
        <w:rPr/>
        <w:t xml:space="preserve">, duquel on a dérivé celui de </w:t>
      </w:r>
      <w:r>
        <w:rPr>
          <w:i/>
        </w:rPr>
        <w:t xml:space="preserve">vertu</w:t>
      </w:r>
      <w:r>
        <w:rPr/>
        <w:t xml:space="preserve">, vient de </w:t>
      </w:r>
      <w:r>
        <w:rPr>
          <w:i/>
        </w:rPr>
        <w:t xml:space="preserve">vir</w:t>
      </w:r>
      <w:r>
        <w:rPr/>
        <w:t xml:space="preserve">, et indique une qualité essentiellement propre à l’homme, et pourrait se traduire par </w:t>
      </w:r>
      <w:r>
        <w:rPr>
          <w:i/>
        </w:rPr>
        <w:t xml:space="preserve">humanité</w:t>
      </w:r>
      <w:r>
        <w:rPr/>
        <w:t xml:space="preserve">. D’où l’on voit que le mot </w:t>
      </w:r>
      <w:r>
        <w:rPr>
          <w:i/>
        </w:rPr>
        <w:t xml:space="preserve">virtus</w:t>
      </w:r>
      <w:r>
        <w:rPr/>
        <w:t xml:space="preserve">, si indignement appliqué par les Romains à la valeur guerrière, était directement opposé à son sens véritable.</w:t>
      </w:r>
    </w:p>
  </w:footnote>
  <w:footnote w:id="23">
    <w:p>
      <w:pPr>
        <w:pStyle w:val="Notedebasdepage"/>
      </w:pPr>
      <w:r>
        <w:rPr>
          <w:rStyle w:val="Appelnotedebasdep"/>
        </w:rPr>
        <w:footnoteRef/>
        <w:t xml:space="preserve"> </w:t>
      </w:r>
      <w:r>
        <w:rPr/>
        <w:t xml:space="preserve">Homère a bien exprimé le sentiment de l’humanité dans </w:t>
      </w:r>
      <w:r>
        <w:rPr>
          <w:i/>
        </w:rPr>
        <w:t xml:space="preserve">L’Odyssée</w:t>
      </w:r>
      <w:r>
        <w:rPr/>
        <w:t xml:space="preserve"> ; il fait dire par Eumée à Ulysse, son maître, déguisé en pauvre mendiant : « Il ne m’est point permis de mépriser un étranger ni un indigent, quand même il serait dans un état plus abject que celui où vous me paraissez réduit ; car c’est Jupiter qui nous envoie l’inconnu et le pauvre. » — « Honore, dit Phocylide, également l’étranger et le concitoyen, car nous sommes tous des voyageurs répandus sur la terre. » Voyez Phocylide, </w:t>
      </w:r>
      <w:r>
        <w:rPr>
          <w:i/>
        </w:rPr>
        <w:t xml:space="preserve">Carm.</w:t>
      </w:r>
      <w:r>
        <w:rPr/>
        <w:t xml:space="preserve"> — Cicéron et Arrien nous proposent l’exemple de Socrate : quelqu’un lui ayant demandé de quel pays il était, il répondit </w:t>
      </w:r>
      <w:r>
        <w:rPr>
          <w:i/>
        </w:rPr>
        <w:t xml:space="preserve">du monde</w:t>
      </w:r>
      <w:r>
        <w:rPr/>
        <w:t xml:space="preserve">. Voyez Cicéron, </w:t>
      </w:r>
      <w:r>
        <w:rPr>
          <w:i/>
        </w:rPr>
        <w:t xml:space="preserve">Tusculanes</w:t>
      </w:r>
      <w:r>
        <w:rPr/>
        <w:t xml:space="preserve">, livre I ; Arrien, livre I, chap. IX. — Antonin dit : « Étant par ma nature un être raisonnable et sociable, quelles que soient ma ville ou mon pays, je dirai, comme Antonin, que je suis de Rome, et je dirai, comme homme, que je suis du monde. » Voyez Antonin, livre VI, §. 44.</w:t>
      </w:r>
    </w:p>
  </w:footnote>
  <w:footnote w:id="24">
    <w:p>
      <w:pPr>
        <w:pStyle w:val="Notedebasdepage"/>
      </w:pPr>
      <w:r>
        <w:rPr>
          <w:rStyle w:val="Appelnotedebasdep"/>
        </w:rPr>
        <w:footnoteRef/>
        <w:t xml:space="preserve"> </w:t>
      </w:r>
      <w:r>
        <w:rPr/>
        <w:t xml:space="preserve">On sait le trait d’un sybarite qui, en voyant des ouvriers travailler dans son jardin, se sentit tellement troublé qu’il défendit de jamais rien y faire en sa présence.</w:t>
      </w:r>
    </w:p>
  </w:footnote>
  <w:footnote w:id="25">
    <w:p>
      <w:pPr>
        <w:pStyle w:val="Notedebasdepage"/>
      </w:pPr>
      <w:r>
        <w:rPr>
          <w:rStyle w:val="Appelnotedebasdep"/>
        </w:rPr>
        <w:footnoteRef/>
        <w:t xml:space="preserve"> </w:t>
      </w:r>
      <w:r>
        <w:rPr/>
        <w:t xml:space="preserve">« Plus on est favorisé des biens de la fortune, dit un moraliste moderne, moins on est disposé à soulager ceux qui en sont dénués. Les pauvres tirent plus de secours de gens presque aussi pauvres qu’eux que des gens riches. Il semble qu’on ne soit compatissant que pour les maux qu’on éprouve en partie : car un homme accablé de peine épuise sur lui-même toute sa sensibilité, et l’excès du malheur rend aussi incapable de commisération que le comble de la prospérité. » Voyez un livre intitulé </w:t>
      </w:r>
      <w:r>
        <w:rPr>
          <w:i/>
        </w:rPr>
        <w:t xml:space="preserve">Les Mœurs</w:t>
      </w:r>
      <w:r>
        <w:rPr/>
        <w:t xml:space="preserve">, partie II, chap. IV, article II.</w:t>
      </w:r>
    </w:p>
  </w:footnote>
  <w:footnote w:id="26">
    <w:p>
      <w:pPr>
        <w:pStyle w:val="Notedebasdepage"/>
      </w:pPr>
      <w:r>
        <w:rPr>
          <w:rStyle w:val="Appelnotedebasdep"/>
        </w:rPr>
        <w:footnoteRef/>
        <w:t xml:space="preserve"> </w:t>
      </w:r>
      <w:r>
        <w:rPr/>
        <w:t xml:space="preserve">Les stoïciens ont eu une opinion totalement opposée ; ils regardaient la pitié comme une faiblesse au-dessus de laquelle le sage devait s’élever.</w:t>
      </w:r>
    </w:p>
  </w:footnote>
  <w:footnote w:id="27">
    <w:p>
      <w:pPr>
        <w:pStyle w:val="Notedebasdepage"/>
      </w:pPr>
      <w:r>
        <w:rPr>
          <w:rStyle w:val="Appelnotedebasdep"/>
        </w:rPr>
        <w:footnoteRef/>
        <w:t xml:space="preserve"> </w:t>
      </w:r>
      <w:r>
        <w:rPr/>
        <w:t xml:space="preserve">« La vue de l’infortuné, dit un philosophe célèbre, fait sur la plupart des hommes l’effet de la tête de Méduse : à son aspect, les cœurs se changent en rochers. » Voyez le livre </w:t>
      </w:r>
      <w:r>
        <w:rPr>
          <w:i/>
        </w:rPr>
        <w:t xml:space="preserve">De l’Esprit</w:t>
      </w:r>
      <w:r>
        <w:rPr/>
        <w:t xml:space="preserve">, discours III, chap. XIV, p. 358, édition in-4°.</w:t>
      </w:r>
    </w:p>
  </w:footnote>
  <w:footnote w:id="28">
    <w:p>
      <w:pPr>
        <w:pStyle w:val="Notedebasdepage"/>
      </w:pPr>
      <w:r>
        <w:rPr>
          <w:rStyle w:val="Appelnotedebasdep"/>
        </w:rPr>
        <w:footnoteRef/>
        <w:t xml:space="preserve"> </w:t>
      </w:r>
      <w:r>
        <w:rPr/>
        <w:t xml:space="preserve">« Nil habet infelix paupertas durius in se, Quam quod ridiculos homines facit. » Juvénal, </w:t>
      </w:r>
      <w:r>
        <w:rPr>
          <w:i/>
        </w:rPr>
        <w:t xml:space="preserve">Satires</w:t>
      </w:r>
      <w:r>
        <w:rPr/>
        <w:t xml:space="preserve">, III, vers 152.</w:t>
      </w:r>
    </w:p>
  </w:footnote>
  <w:footnote w:id="29">
    <w:p>
      <w:pPr>
        <w:pStyle w:val="Notedebasdepage"/>
      </w:pPr>
      <w:r>
        <w:rPr>
          <w:rStyle w:val="Appelnotedebasdep"/>
        </w:rPr>
        <w:footnoteRef/>
        <w:t xml:space="preserve"> </w:t>
      </w:r>
      <w:r>
        <w:rPr/>
        <w:t xml:space="preserve">« Mollissima corda humano generi dare se Natura fatetur quæ lacrimas dedit. » Juvénal, </w:t>
      </w:r>
      <w:r>
        <w:rPr>
          <w:i/>
        </w:rPr>
        <w:t xml:space="preserve">Satires</w:t>
      </w:r>
      <w:r>
        <w:rPr/>
        <w:t xml:space="preserve">, XV, vers 131.</w:t>
      </w:r>
    </w:p>
  </w:footnote>
  <w:footnote w:id="30">
    <w:p>
      <w:pPr>
        <w:pStyle w:val="Notedebasdepage"/>
      </w:pPr>
      <w:r>
        <w:rPr>
          <w:rStyle w:val="Appelnotedebasdep"/>
        </w:rPr>
        <w:footnoteRef/>
        <w:t xml:space="preserve"> </w:t>
      </w:r>
      <w:r>
        <w:rPr/>
        <w:t xml:space="preserve">« Qu’est-ce qu’un bienfait ? dit Sénèque ; c’est un acte de bienveillance fait pour donner de la joie et pour en recevoir. » « Quid est ergo beneficium ? benevola actio, tribuens gaudium, capteasque tribuendo. » Voyez Sénèque, </w:t>
      </w:r>
      <w:r>
        <w:rPr>
          <w:i/>
        </w:rPr>
        <w:t xml:space="preserve">De Beneficiis</w:t>
      </w:r>
      <w:r>
        <w:rPr/>
        <w:t xml:space="preserve">, livre I, chap. 5 et 6.</w:t>
      </w:r>
    </w:p>
  </w:footnote>
  <w:footnote w:id="31">
    <w:p>
      <w:pPr>
        <w:pStyle w:val="Notedebasdepage"/>
      </w:pPr>
      <w:r>
        <w:rPr>
          <w:rStyle w:val="Appelnotedebasdep"/>
        </w:rPr>
        <w:footnoteRef/>
        <w:t xml:space="preserve"> </w:t>
      </w:r>
      <w:r>
        <w:rPr/>
        <w:t xml:space="preserve">Voyez </w:t>
      </w:r>
      <w:r>
        <w:rPr>
          <w:i/>
        </w:rPr>
        <w:t xml:space="preserve">Sentent. Arab. in Erpenii grammatica</w:t>
      </w:r>
      <w:r>
        <w:rPr/>
        <w:t xml:space="preserve">.</w:t>
      </w:r>
    </w:p>
  </w:footnote>
  <w:footnote w:id="32">
    <w:p>
      <w:pPr>
        <w:pStyle w:val="Notedebasdepage"/>
      </w:pPr>
      <w:r>
        <w:rPr>
          <w:rStyle w:val="Appelnotedebasdep"/>
        </w:rPr>
        <w:footnoteRef/>
        <w:t xml:space="preserve"> </w:t>
      </w:r>
      <w:r>
        <w:rPr/>
        <w:t xml:space="preserve">Montaigne ajoute que « celui à qui il est dû aime mieux que celui qui doit ; et tout ouvrier aime mieux son ouvrage qu’il n’en serait aimé, si l’ouvrage avait du sentiment. » Voyez </w:t>
      </w:r>
      <w:r>
        <w:rPr>
          <w:i/>
        </w:rPr>
        <w:t xml:space="preserve">Essais</w:t>
      </w:r>
      <w:r>
        <w:rPr/>
        <w:t xml:space="preserve"> de Montaigne, livre II, chap. 8. Nous reviendrons sur ce principe en parlant de l’ingratitude et de l’affection paternelle, qui est plus commune que la piété filiale.</w:t>
      </w:r>
    </w:p>
  </w:footnote>
  <w:footnote w:id="33">
    <w:p>
      <w:pPr>
        <w:pStyle w:val="Notedebasdepage"/>
      </w:pPr>
      <w:r>
        <w:rPr>
          <w:rStyle w:val="Appelnotedebasdep"/>
        </w:rPr>
        <w:footnoteRef/>
        <w:t xml:space="preserve"> </w:t>
      </w:r>
      <w:r>
        <w:rPr/>
        <w:t xml:space="preserve">« Beneficium accipere, libertatem vendere est », disaient les Anciens.</w:t>
      </w:r>
    </w:p>
  </w:footnote>
  <w:footnote w:id="34">
    <w:p>
      <w:pPr>
        <w:pStyle w:val="Notedebasdepage"/>
      </w:pPr>
      <w:r>
        <w:rPr>
          <w:rStyle w:val="Appelnotedebasdep"/>
        </w:rPr>
        <w:footnoteRef/>
        <w:t xml:space="preserve"> </w:t>
      </w:r>
      <w:r>
        <w:rPr/>
        <w:t xml:space="preserve">Plutarque reproche à Nicias « d’avoir été toujours prêt à donner aux méchants qui ne songeaient qu’à mal faire, et aux bons qui étaient dignes de ses libéralités. En un mot, sa faiblesse était un fond sûr pour les méchants, et son humanité pour les gens de bien ». Voyez Plutarque, </w:t>
      </w:r>
      <w:r>
        <w:rPr>
          <w:i/>
        </w:rPr>
        <w:t xml:space="preserve">Vie de Nicias</w:t>
      </w:r>
      <w:r>
        <w:rPr/>
        <w:t xml:space="preserve">. Celui à qui un homme faible a fait du bien se félicite communément d’avoir </w:t>
      </w:r>
      <w:r>
        <w:rPr>
          <w:i/>
        </w:rPr>
        <w:t xml:space="preserve">attrapé</w:t>
      </w:r>
      <w:r>
        <w:rPr/>
        <w:t xml:space="preserve"> son bienfaiteur.</w:t>
      </w:r>
    </w:p>
  </w:footnote>
  <w:footnote w:id="35">
    <w:p>
      <w:pPr>
        <w:pStyle w:val="Notedebasdepage"/>
      </w:pPr>
      <w:r>
        <w:rPr>
          <w:rStyle w:val="Appelnotedebasdep"/>
        </w:rPr>
        <w:footnoteRef/>
        <w:t xml:space="preserve"> </w:t>
      </w:r>
      <w:r>
        <w:rPr/>
        <w:t xml:space="preserve">Voyez Plutarque, </w:t>
      </w:r>
      <w:r>
        <w:rPr>
          <w:i/>
        </w:rPr>
        <w:t xml:space="preserve">De l’Utilité des Ennemis</w:t>
      </w:r>
      <w:r>
        <w:rPr/>
        <w:t xml:space="preserve">. « Relève, dit Phocylide, la bête de somme de ton ennemi si elle est tombée dans le chemin. » Voyez Phocylide, </w:t>
      </w:r>
      <w:r>
        <w:rPr>
          <w:i/>
        </w:rPr>
        <w:t xml:space="preserve">Carm.</w:t>
      </w:r>
      <w:r>
        <w:rPr/>
        <w:t xml:space="preserve">, vers 133.</w:t>
      </w:r>
    </w:p>
  </w:footnote>
  <w:footnote w:id="36">
    <w:p>
      <w:pPr>
        <w:pStyle w:val="Notedebasdepage"/>
      </w:pPr>
      <w:r>
        <w:rPr>
          <w:rStyle w:val="Appelnotedebasdep"/>
        </w:rPr>
        <w:footnoteRef/>
        <w:t xml:space="preserve"> </w:t>
      </w:r>
      <w:r>
        <w:rPr/>
        <w:t xml:space="preserve">Voyez Plutarque, dans la </w:t>
      </w:r>
      <w:r>
        <w:rPr>
          <w:i/>
        </w:rPr>
        <w:t xml:space="preserve">Vie de Dion</w:t>
      </w:r>
      <w:r>
        <w:rPr/>
        <w:t xml:space="preserve">.</w:t>
      </w:r>
    </w:p>
  </w:footnote>
  <w:footnote w:id="37">
    <w:p>
      <w:pPr>
        <w:pStyle w:val="Notedebasdepage"/>
      </w:pPr>
      <w:r>
        <w:rPr>
          <w:rStyle w:val="Appelnotedebasdep"/>
        </w:rPr>
        <w:footnoteRef/>
        <w:t xml:space="preserve"> </w:t>
      </w:r>
      <w:r>
        <w:rPr/>
        <w:t xml:space="preserve">« Ubicumque Homo est, ibi beneficio locus est. » Sénèque, </w:t>
      </w:r>
      <w:r>
        <w:rPr>
          <w:i/>
        </w:rPr>
        <w:t xml:space="preserve">De Vita Beata</w:t>
      </w:r>
      <w:r>
        <w:rPr/>
        <w:t xml:space="preserve">, chap. 24.</w:t>
      </w:r>
    </w:p>
  </w:footnote>
  <w:footnote w:id="38">
    <w:p>
      <w:pPr>
        <w:pStyle w:val="Notedebasdepage"/>
      </w:pPr>
      <w:r>
        <w:rPr>
          <w:rStyle w:val="Appelnotedebasdep"/>
        </w:rPr>
        <w:footnoteRef/>
        <w:t xml:space="preserve"> </w:t>
      </w:r>
      <w:r>
        <w:rPr/>
        <w:t xml:space="preserve">« Vrit enim fulgore suo qui prægravat artes, infra se positas. » Horace, </w:t>
      </w:r>
      <w:r>
        <w:rPr>
          <w:i/>
        </w:rPr>
        <w:t xml:space="preserve">Épîtres</w:t>
      </w:r>
      <w:r>
        <w:rPr/>
        <w:t xml:space="preserve">, livre II, 1, vers 13-15.</w:t>
      </w:r>
    </w:p>
  </w:footnote>
  <w:footnote w:id="39">
    <w:p>
      <w:pPr>
        <w:pStyle w:val="Notedebasdepage"/>
      </w:pPr>
      <w:r>
        <w:rPr>
          <w:rStyle w:val="Appelnotedebasdep"/>
        </w:rPr>
        <w:footnoteRef/>
        <w:t xml:space="preserve"> </w:t>
      </w:r>
      <w:r>
        <w:rPr/>
        <w:t xml:space="preserve">Voyez Cicéron, </w:t>
      </w:r>
      <w:r>
        <w:rPr>
          <w:i/>
        </w:rPr>
        <w:t xml:space="preserve">De Legibus</w:t>
      </w:r>
      <w:r>
        <w:rPr/>
        <w:t xml:space="preserve">, livre I, chap 12. Idem, </w:t>
      </w:r>
      <w:r>
        <w:rPr>
          <w:i/>
        </w:rPr>
        <w:t xml:space="preserve">De Officiis</w:t>
      </w:r>
      <w:r>
        <w:rPr/>
        <w:t xml:space="preserve">, livre III, chap. 3.</w:t>
      </w:r>
    </w:p>
  </w:footnote>
  <w:footnote w:id="40">
    <w:p>
      <w:pPr>
        <w:pStyle w:val="Notedebasdepage"/>
      </w:pPr>
      <w:r>
        <w:rPr>
          <w:rStyle w:val="Appelnotedebasdep"/>
        </w:rPr>
        <w:footnoteRef/>
        <w:t xml:space="preserve"> </w:t>
      </w:r>
      <w:r>
        <w:rPr/>
        <w:t xml:space="preserve">« Contemptu famæ, contemni virtutes. » </w:t>
      </w:r>
      <w:r>
        <w:rPr>
          <w:i/>
        </w:rPr>
        <w:t xml:space="preserve">Annales</w:t>
      </w:r>
      <w:r>
        <w:rPr/>
        <w:t xml:space="preserve">, livre IV, chap. 38, in fine.</w:t>
      </w:r>
    </w:p>
  </w:footnote>
  <w:footnote w:id="41">
    <w:p>
      <w:pPr>
        <w:pStyle w:val="Notedebasdepage"/>
      </w:pPr>
      <w:r>
        <w:rPr>
          <w:rStyle w:val="Appelnotedebasdep"/>
        </w:rPr>
        <w:footnoteRef/>
        <w:t xml:space="preserve"> </w:t>
      </w:r>
      <w:r>
        <w:rPr/>
        <w:t xml:space="preserve">« L’honneur, dit Platon, est une jouissance divine. » Voyez Platon, </w:t>
      </w:r>
      <w:r>
        <w:rPr>
          <w:i/>
        </w:rPr>
        <w:t xml:space="preserve">De Legibus</w:t>
      </w:r>
      <w:r>
        <w:rPr/>
        <w:t xml:space="preserve">, livre V. « La gloire, dit Cicéron, est la vraie récompense de la vertu ; il n’y a rien de plus propre à exciter aux actions honnêtes les hommes d’un génie supérieur. » Voyez Cicéron, </w:t>
      </w:r>
      <w:r>
        <w:rPr>
          <w:i/>
        </w:rPr>
        <w:t xml:space="preserve">In Consol.</w:t>
      </w:r>
    </w:p>
  </w:footnote>
  <w:footnote w:id="42">
    <w:p>
      <w:pPr>
        <w:pStyle w:val="Notedebasdepage"/>
      </w:pPr>
      <w:r>
        <w:rPr>
          <w:rStyle w:val="Appelnotedebasdep"/>
        </w:rPr>
        <w:footnoteRef/>
        <w:t xml:space="preserve"> </w:t>
      </w:r>
      <w:r>
        <w:rPr/>
        <w:t xml:space="preserve">Voyez Plutarque, </w:t>
      </w:r>
      <w:r>
        <w:rPr>
          <w:i/>
        </w:rPr>
        <w:t xml:space="preserve">Vie d’Aristide</w:t>
      </w:r>
      <w:r>
        <w:rPr/>
        <w:t xml:space="preserve">. À ces fléaux de l’Antiquité, l’Histoire moderne peut opposer des Richard </w:t>
      </w:r>
      <w:r>
        <w:rPr>
          <w:i/>
        </w:rPr>
        <w:t xml:space="preserve">Cœur de Lion</w:t>
      </w:r>
      <w:r>
        <w:rPr/>
        <w:t xml:space="preserve">, des Robert </w:t>
      </w:r>
      <w:r>
        <w:rPr>
          <w:i/>
        </w:rPr>
        <w:t xml:space="preserve">le Diable</w:t>
      </w:r>
      <w:r>
        <w:rPr/>
        <w:t xml:space="preserve">, et la troupe des princes qui ont mérité le surnom de grands par les grands maux qu’ils ont fait à leurs propres nations et à celles qui ont eu le malheur d’exercer leurs grandes âmes.</w:t>
      </w:r>
    </w:p>
  </w:footnote>
  <w:footnote w:id="43">
    <w:p>
      <w:pPr>
        <w:pStyle w:val="Notedebasdepage"/>
      </w:pPr>
      <w:r>
        <w:rPr>
          <w:rStyle w:val="Appelnotedebasdep"/>
        </w:rPr>
        <w:footnoteRef/>
        <w:t xml:space="preserve"> </w:t>
      </w:r>
      <w:r>
        <w:rPr/>
        <w:t xml:space="preserve">« Gravissimum est imperium consuetudinis. » Publius Syrus.</w:t>
      </w:r>
    </w:p>
  </w:footnote>
  <w:footnote w:id="44">
    <w:p>
      <w:pPr>
        <w:pStyle w:val="Notedebasdepage"/>
      </w:pPr>
      <w:r>
        <w:rPr>
          <w:rStyle w:val="Appelnotedebasdep"/>
        </w:rPr>
        <w:footnoteRef/>
        <w:t xml:space="preserve"> </w:t>
      </w:r>
      <w:r>
        <w:rPr/>
        <w:t xml:space="preserve">M. Diderot, </w:t>
      </w:r>
      <w:r>
        <w:rPr>
          <w:i/>
        </w:rPr>
        <w:t xml:space="preserve">Encyclopédie</w:t>
      </w:r>
      <w:r>
        <w:rPr/>
        <w:t xml:space="preserve">, article « Gravité ».</w:t>
      </w:r>
    </w:p>
  </w:footnote>
  <w:footnote w:id="45">
    <w:p>
      <w:pPr>
        <w:pStyle w:val="Notedebasdepage"/>
      </w:pPr>
      <w:r>
        <w:rPr>
          <w:rStyle w:val="Appelnotedebasdep"/>
        </w:rPr>
        <w:footnoteRef/>
        <w:t xml:space="preserve"> </w:t>
      </w:r>
      <w:r>
        <w:rPr/>
        <w:t xml:space="preserve">M. de Voltaire.</w:t>
      </w:r>
    </w:p>
  </w:footnote>
  <w:footnote w:id="46">
    <w:p>
      <w:pPr>
        <w:pStyle w:val="Notedebasdepage"/>
      </w:pPr>
      <w:r>
        <w:rPr>
          <w:rStyle w:val="Appelnotedebasdep"/>
        </w:rPr>
        <w:footnoteRef/>
        <w:t xml:space="preserve"> </w:t>
      </w:r>
      <w:r>
        <w:rPr/>
        <w:t xml:space="preserve">Voyez Plutarque dans la </w:t>
      </w:r>
      <w:r>
        <w:rPr>
          <w:i/>
        </w:rPr>
        <w:t xml:space="preserve">Vie de Pélopidas</w:t>
      </w:r>
      <w:r>
        <w:rPr/>
        <w:t xml:space="preserve"> — « Ne tire point l’épée, dit Phocylide, pour tuer, mais pour défendre. » Voyez Phocylide, </w:t>
      </w:r>
      <w:r>
        <w:rPr>
          <w:i/>
        </w:rPr>
        <w:t xml:space="preserve">Carm.</w:t>
      </w:r>
      <w:r>
        <w:rPr/>
        <w:t xml:space="preserve">, vers 29. Plutarque rapporte dans la vie du même Pélopidas une belle épitaphe faite en l’honneur de quelques Lacédémoniens qui avaient péri dans un combat : « Ceux-ci sont morts persuadés que le bonheur ne consiste ni à vivre ni à mourir, mais à faire l’un et l’autre avec gloire. »</w:t>
      </w:r>
    </w:p>
  </w:footnote>
  <w:footnote w:id="47">
    <w:p>
      <w:pPr>
        <w:pStyle w:val="Notedebasdepage"/>
      </w:pPr>
      <w:r>
        <w:rPr>
          <w:rStyle w:val="Appelnotedebasdep"/>
        </w:rPr>
        <w:footnoteRef/>
        <w:t xml:space="preserve"> </w:t>
      </w:r>
      <w:r>
        <w:rPr/>
        <w:t xml:space="preserve">Plutarque dit que « ceux qui sont les plus craintifs et les plus timides pour les lois, sont ordinairement les plus vaillants et les plus intrépides contre les ennemis ; et ceux qui craignent le plus la mauvaise réputation craignent le moins les douleurs, les peines et les blessures. C’est pourquoi celui-là a eu une grande raison qui a dit là où est la peur, là est aussi la honte. » Il avait dit auparavant que les Lacédémoniens avaient des chapelles consacrées à la peur, persuadés que la peur est le lien de toute bonne police. Voyez Plutarque, dans la </w:t>
      </w:r>
      <w:r>
        <w:rPr>
          <w:i/>
        </w:rPr>
        <w:t xml:space="preserve">Vie d’Agis et de Cléomène</w:t>
      </w:r>
      <w:r>
        <w:rPr/>
        <w:t xml:space="preserve">.</w:t>
      </w:r>
    </w:p>
  </w:footnote>
  <w:footnote w:id="48">
    <w:p>
      <w:pPr>
        <w:pStyle w:val="Notedebasdepage"/>
      </w:pPr>
      <w:r>
        <w:rPr>
          <w:rStyle w:val="Appelnotedebasdep"/>
        </w:rPr>
        <w:footnoteRef/>
        <w:t xml:space="preserve"> </w:t>
      </w:r>
      <w:r>
        <w:rPr/>
        <w:t xml:space="preserve">Wollaston réduit toutes les notions du bien et du mal moral à celles de la vérité et du mensonge. Mais cette idée paraît être plus subtile que vraie. Sénèque disait pareillement que « le bien est toujours joint au vrai ; car s’il n’était pas vrai, il ne serait pas bien, il n’en aurait que l’apparence ». « La vérité, dit Pindare, est le fondement de la vertu la plus sublime. »</w:t>
      </w:r>
    </w:p>
  </w:footnote>
  <w:footnote w:id="49">
    <w:p>
      <w:pPr>
        <w:pStyle w:val="Notedebasdepage"/>
      </w:pPr>
      <w:r>
        <w:rPr>
          <w:rStyle w:val="Appelnotedebasdep"/>
        </w:rPr>
        <w:footnoteRef/>
        <w:t xml:space="preserve"> </w:t>
      </w:r>
      <w:r>
        <w:rPr/>
        <w:t xml:space="preserve">« Societas nostra lapidum fornicationi simillima est, quae, casura nisi in vicem obstarent ; hoc ipso sustinetur. » Sénèque, </w:t>
      </w:r>
      <w:r>
        <w:rPr>
          <w:i/>
        </w:rPr>
        <w:t xml:space="preserve">Épître</w:t>
      </w:r>
      <w:r>
        <w:rPr/>
        <w:t xml:space="preserve"> 95, p. 471, tome 2, édition Varior. Je cite la page parce que cette épître est fort longue.</w:t>
      </w:r>
    </w:p>
  </w:footnote>
  <w:footnote w:id="50">
    <w:p>
      <w:pPr>
        <w:pStyle w:val="Notedebasdepage"/>
      </w:pPr>
      <w:r>
        <w:rPr>
          <w:rStyle w:val="Appelnotedebasdep"/>
        </w:rPr>
        <w:footnoteRef/>
        <w:t xml:space="preserve"> </w:t>
      </w:r>
      <w:r>
        <w:rPr/>
        <w:t xml:space="preserve">Un grand seigneur disait un jour en présence de son fermier « qu’il s’ennuyait à la mort » ; le fermier lui répondit : « C’est qu’il est toujours dimanche pour vous. »</w:t>
      </w:r>
    </w:p>
  </w:footnote>
  <w:footnote w:id="51">
    <w:p>
      <w:pPr>
        <w:pStyle w:val="Notedebasdepage"/>
      </w:pPr>
      <w:r>
        <w:rPr>
          <w:rStyle w:val="Appelnotedebasdep"/>
        </w:rPr>
        <w:footnoteRef/>
        <w:t xml:space="preserve"> </w:t>
      </w:r>
      <w:r>
        <w:rPr/>
        <w:t xml:space="preserve">« L’inaction, dit l’auteur du livre sur </w:t>
      </w:r>
      <w:r>
        <w:rPr>
          <w:i/>
        </w:rPr>
        <w:t xml:space="preserve">Les Mœurs</w:t>
      </w:r>
      <w:r>
        <w:rPr/>
        <w:t xml:space="preserve"> déjà cité, est une sorte de léthargie également pernicieuse à l’âme et au corps. » Partie II, chap. II, article II, §. I.</w:t>
      </w:r>
    </w:p>
  </w:footnote>
  <w:footnote w:id="52">
    <w:p>
      <w:pPr>
        <w:pStyle w:val="Notedebasdepage"/>
      </w:pPr>
      <w:r>
        <w:rPr>
          <w:rStyle w:val="Appelnotedebasdep"/>
        </w:rPr>
        <w:footnoteRef/>
        <w:t xml:space="preserve"> </w:t>
      </w:r>
      <w:r>
        <w:rPr/>
        <w:t xml:space="preserve">« L’indulgence, dit un philosophe célèbre, est une justice que la faible humanité est en droit d’exiger de la sagesse. Or, rien de plus propre à nous porter à l’indulgence, à fermer nos yeux à la haine, à les ouvrir aux principes d’une morale humaine et douce, que la connaissance profonde du cœur humain ; aussi les hommes les plus éclairés ont-ils presque toujours été les plus indulgents. » Voyez le livre </w:t>
      </w:r>
      <w:r>
        <w:rPr>
          <w:i/>
        </w:rPr>
        <w:t xml:space="preserve">De l’Esprit</w:t>
      </w:r>
      <w:r>
        <w:rPr/>
        <w:t xml:space="preserve">, Discours I, chap. IV, p. 35, édition in-4°.</w:t>
      </w:r>
    </w:p>
  </w:footnote>
  <w:footnote w:id="53">
    <w:p>
      <w:pPr>
        <w:pStyle w:val="Notedebasdepage"/>
      </w:pPr>
      <w:r>
        <w:rPr>
          <w:rStyle w:val="Appelnotedebasdep"/>
        </w:rPr>
        <w:footnoteRef/>
        <w:t xml:space="preserve"> </w:t>
      </w:r>
      <w:r>
        <w:rPr/>
        <w:t xml:space="preserve">Montaigne dit avec grande raison « et ne fut jamais au monde deux opinions pareilles, non plus que deux poils, ou deux grains. Leur plus universelle qualité, c’est la diversité. » Voyez </w:t>
      </w:r>
      <w:r>
        <w:rPr>
          <w:i/>
        </w:rPr>
        <w:t xml:space="preserve">Essais</w:t>
      </w:r>
      <w:r>
        <w:rPr/>
        <w:t xml:space="preserve">, livre II, chap. 37, à la fin du chapitre. — Le docteur Swift a très bien remarqué que « les hommes ont communément assez de religion pour se haïr, mais qu’ils en ont rarement assez pour s’aimer les uns les autres ».</w:t>
      </w:r>
    </w:p>
  </w:footnote>
  <w:footnote w:id="54">
    <w:p>
      <w:pPr>
        <w:pStyle w:val="Notedebasdepage"/>
      </w:pPr>
      <w:r>
        <w:rPr>
          <w:rStyle w:val="Appelnotedebasdep"/>
        </w:rPr>
        <w:footnoteRef/>
        <w:t xml:space="preserve"> </w:t>
      </w:r>
      <w:r>
        <w:rPr/>
        <w:t xml:space="preserve">Voyez la seconde partie, section II, chap. VII.</w:t>
      </w:r>
    </w:p>
  </w:footnote>
  <w:footnote w:id="55">
    <w:p>
      <w:pPr>
        <w:pStyle w:val="Notedebasdepage"/>
      </w:pPr>
      <w:r>
        <w:rPr>
          <w:rStyle w:val="Appelnotedebasdep"/>
        </w:rPr>
        <w:footnoteRef/>
        <w:t xml:space="preserve"> </w:t>
      </w:r>
      <w:r>
        <w:rPr/>
        <w:t xml:space="preserve">Voyez les </w:t>
      </w:r>
      <w:r>
        <w:rPr>
          <w:i/>
        </w:rPr>
        <w:t xml:space="preserve">Leçons de la Sagesse</w:t>
      </w:r>
      <w:r>
        <w:rPr/>
        <w:t xml:space="preserve">.</w:t>
      </w:r>
    </w:p>
  </w:footnote>
  <w:footnote w:id="56">
    <w:p>
      <w:pPr>
        <w:pStyle w:val="Notedebasdepage"/>
      </w:pPr>
      <w:r>
        <w:rPr>
          <w:rStyle w:val="Appelnotedebasdep"/>
        </w:rPr>
        <w:footnoteRef/>
        <w:t xml:space="preserve"> </w:t>
      </w:r>
      <w:r>
        <w:rPr/>
        <w:t xml:space="preserve">« Nemo repente fuit turpissimus. » Juvénal, </w:t>
      </w:r>
      <w:r>
        <w:rPr>
          <w:i/>
        </w:rPr>
        <w:t xml:space="preserve">Satires</w:t>
      </w:r>
      <w:r>
        <w:rPr/>
        <w:t xml:space="preserve">, II, vers 83.</w:t>
      </w:r>
    </w:p>
  </w:footnote>
  <w:footnote w:id="57">
    <w:p>
      <w:pPr>
        <w:pStyle w:val="Notedebasdepage"/>
      </w:pPr>
      <w:r>
        <w:rPr>
          <w:rStyle w:val="Appelnotedebasdep"/>
        </w:rPr>
        <w:footnoteRef/>
        <w:t xml:space="preserve"> </w:t>
      </w:r>
      <w:r>
        <w:rPr/>
        <w:t xml:space="preserve">Les fripons se soucient fort peu d’appeler les choses par leur vrai nom. Quand les Arabes bédouins ont pillé une caravane ou détroussé des voyageurs, ils disent </w:t>
      </w:r>
      <w:r>
        <w:rPr>
          <w:i/>
        </w:rPr>
        <w:t xml:space="preserve">qu’ils ont gagné</w:t>
      </w:r>
      <w:r>
        <w:rPr/>
        <w:t xml:space="preserve"> ce qu’ils ont pris. Les traitants appellent leur métier </w:t>
      </w:r>
      <w:r>
        <w:rPr>
          <w:i/>
        </w:rPr>
        <w:t xml:space="preserve">travail</w:t>
      </w:r>
      <w:r>
        <w:rPr/>
        <w:t xml:space="preserve">, et donnent le nom de </w:t>
      </w:r>
      <w:r>
        <w:rPr>
          <w:i/>
        </w:rPr>
        <w:t xml:space="preserve">profits</w:t>
      </w:r>
      <w:r>
        <w:rPr/>
        <w:t xml:space="preserve"> aux fruits de leurs extorsions, qu’ils désignent sous le nom d’une </w:t>
      </w:r>
      <w:r>
        <w:rPr>
          <w:i/>
        </w:rPr>
        <w:t xml:space="preserve">bonne affaire</w:t>
      </w:r>
      <w:r>
        <w:rPr/>
        <w:t xml:space="preserve">. En bonne morale, tout homme qui s’empare du bien des autres ou qui jouit du salaire et des récompenses de la société sans aucun profit pour elle, est un voleur.</w:t>
      </w:r>
    </w:p>
  </w:footnote>
  <w:footnote w:id="58">
    <w:p>
      <w:pPr>
        <w:pStyle w:val="Notedebasdepage"/>
      </w:pPr>
      <w:r>
        <w:rPr>
          <w:rStyle w:val="Appelnotedebasdep"/>
        </w:rPr>
        <w:footnoteRef/>
        <w:t xml:space="preserve"> </w:t>
      </w:r>
      <w:r>
        <w:rPr/>
        <w:t xml:space="preserve">On dit qu’une nation sage refusa une charge de magistrature à un homme considérable, parce qu’on avait remarqué que dans sa jeunesse il prenait plaisir à déchirer des oiseaux. Dans un autre pays, un homme fut chassé du Sénat pour avoir écrasé un oiseau qui était venu se réfugier dans son sein. Voyez Addisson, </w:t>
      </w:r>
      <w:r>
        <w:rPr>
          <w:i/>
        </w:rPr>
        <w:t xml:space="preserve">Mentor Moderne</w:t>
      </w:r>
      <w:r>
        <w:rPr/>
        <w:t xml:space="preserve">, n° 61.</w:t>
      </w:r>
    </w:p>
  </w:footnote>
  <w:footnote w:id="59">
    <w:p>
      <w:pPr>
        <w:pStyle w:val="Notedebasdepage"/>
      </w:pPr>
      <w:r>
        <w:rPr>
          <w:rStyle w:val="Appelnotedebasdep"/>
        </w:rPr>
        <w:footnoteRef/>
        <w:t xml:space="preserve"> </w:t>
      </w:r>
      <w:r>
        <w:rPr/>
        <w:t xml:space="preserve">Rien de plus cruel que la chasse au cerf, plaisir qui est communément réservé pour les rois et les princes ; cet animal gémit et répand des larmes quand il se voir forcé. « Questuque cruentus, atque imploranti similis », dit Ovide, il semble implorer la pitié de l’homme son ennemi : cependant, c’est à des femmes que l’on réserve communément l’honneur de lui plonger le couteau ! Rien de plus propre à rendre les hommes cruels que de souffrir que les enfants s’amusent à tourmenter les bêtes. Locke parle d’une mère sensée qui permettait aux siens d’avoir des oiseaux, mais qui les récompensait ou punissait, suivant qu’ils en usaient bien ou mal avec eux. Voyez </w:t>
      </w:r>
      <w:r>
        <w:rPr>
          <w:i/>
        </w:rPr>
        <w:t xml:space="preserve">Traité de l’Éducation</w:t>
      </w:r>
      <w:r>
        <w:rPr/>
        <w:t xml:space="preserve">. Plutarque, chez les Anciens, et M. Rousseau dans son </w:t>
      </w:r>
      <w:r>
        <w:rPr>
          <w:i/>
        </w:rPr>
        <w:t xml:space="preserve">Émile</w:t>
      </w:r>
      <w:r>
        <w:rPr/>
        <w:t xml:space="preserve"> ont très éloquemment plaidé la cause des bêtes, qu’ils ont vengées de la cruauté des hommes. Les </w:t>
      </w:r>
      <w:r>
        <w:rPr>
          <w:i/>
        </w:rPr>
        <w:t xml:space="preserve">Papiers anglais</w:t>
      </w:r>
      <w:r>
        <w:rPr/>
        <w:t xml:space="preserve"> de 1770 rapportent qu’un chauffeur, voyant un pauvre homme qui portait dans sa main une tête de mouton pour son dîner et celui de sa femme et de ses enfants, s’écria : « Ce sont ces coquins-là qui font qu’il nous en coûte si cher pour nourrir nos chiens. »</w:t>
      </w:r>
    </w:p>
  </w:footnote>
  <w:footnote w:id="60">
    <w:p>
      <w:pPr>
        <w:pStyle w:val="Notedebasdepage"/>
      </w:pPr>
      <w:r>
        <w:rPr>
          <w:rStyle w:val="Appelnotedebasdep"/>
        </w:rPr>
        <w:footnoteRef/>
        <w:t xml:space="preserve"> </w:t>
      </w:r>
      <w:r>
        <w:rPr/>
        <w:t xml:space="preserve">« Qui s’examine profondément, dit le philosophe déjà cité, se surprend trop souvent en erreur pour n’être pas modeste. Il ne s’enorgueillit point de ses lumières ; il ignore sa supériorité. L’esprit est comme la santé : quand on en a, l’on ne s’en aperçoit point. » Voyez le livre </w:t>
      </w:r>
      <w:r>
        <w:rPr>
          <w:i/>
        </w:rPr>
        <w:t xml:space="preserve">De l’Esprit</w:t>
      </w:r>
      <w:r>
        <w:rPr/>
        <w:t xml:space="preserve">, Discours II, chap. VII, p. 900, édition in-4°.</w:t>
      </w:r>
    </w:p>
  </w:footnote>
  <w:footnote w:id="61">
    <w:p>
      <w:pPr>
        <w:pStyle w:val="Notedebasdepage"/>
      </w:pPr>
      <w:r>
        <w:rPr>
          <w:rStyle w:val="Appelnotedebasdep"/>
        </w:rPr>
        <w:footnoteRef/>
        <w:t xml:space="preserve"> </w:t>
      </w:r>
      <w:r>
        <w:rPr/>
        <w:t xml:space="preserve">Le chevalier Digby remarque « que les hommes ont un tel désir de paraître supérieurs aux autres, qu’ils vont jusqu’à se vanter d’avoir vu ce qu’ils n’ont jamais vu ». De là les menteries des voyageurs, les exagérations des conteurs, etc., etc.</w:t>
      </w:r>
    </w:p>
  </w:footnote>
  <w:footnote w:id="62">
    <w:p>
      <w:pPr>
        <w:pStyle w:val="Notedebasdepage"/>
      </w:pPr>
      <w:r>
        <w:rPr>
          <w:rStyle w:val="Appelnotedebasdep"/>
        </w:rPr>
        <w:footnoteRef/>
        <w:t xml:space="preserve"> </w:t>
      </w:r>
      <w:r>
        <w:rPr/>
        <w:t xml:space="preserve">« Dire moins de soi qu’il y en a, c’est sottise, non modestie : se payer de moins qu’on ne vaut, c’est lâcheté, et pusillanimité selon Aristote. » Voyez </w:t>
      </w:r>
      <w:r>
        <w:rPr>
          <w:i/>
        </w:rPr>
        <w:t xml:space="preserve">Essais</w:t>
      </w:r>
      <w:r>
        <w:rPr/>
        <w:t xml:space="preserve"> de Montaigne, livre II, chap. 6.</w:t>
      </w:r>
    </w:p>
  </w:footnote>
  <w:footnote w:id="63">
    <w:p>
      <w:pPr>
        <w:pStyle w:val="Notedebasdepage"/>
      </w:pPr>
      <w:r>
        <w:rPr>
          <w:rStyle w:val="Appelnotedebasdep"/>
        </w:rPr>
        <w:footnoteRef/>
        <w:t xml:space="preserve"> </w:t>
      </w:r>
      <w:r>
        <w:rPr/>
        <w:t xml:space="preserve">« At nemo in sese tentat descendre, nemo. »Pers. </w:t>
      </w:r>
      <w:r>
        <w:rPr>
          <w:i/>
        </w:rPr>
        <w:t xml:space="preserve">Satire 4</w:t>
      </w:r>
      <w:r>
        <w:rPr/>
        <w:t xml:space="preserve">, vers 23.</w:t>
      </w:r>
    </w:p>
  </w:footnote>
  <w:footnote w:id="64">
    <w:p>
      <w:pPr>
        <w:pStyle w:val="Notedebasdepage"/>
      </w:pPr>
      <w:r>
        <w:rPr>
          <w:rStyle w:val="Appelnotedebasdep"/>
        </w:rPr>
        <w:footnoteRef/>
        <w:t xml:space="preserve"> </w:t>
      </w:r>
      <w:r>
        <w:rPr/>
        <w:t xml:space="preserve">« Detrimenta quæ ex hominibus, sive odii, sive individiæ, sive contemptûs causa fiunt, sapientem autumat ratione superare. Eum vera qui semel fuerit sapiens, in contrarium habitum transire non posse nec sponte variare. » Voyez Diogène Laërce, </w:t>
      </w:r>
      <w:r>
        <w:rPr>
          <w:i/>
        </w:rPr>
        <w:t xml:space="preserve">De Vitis et Dogmatibus Philosophorum</w:t>
      </w:r>
      <w:r>
        <w:rPr/>
        <w:t xml:space="preserve">, X, Seg. 117.</w:t>
      </w:r>
    </w:p>
  </w:footnote>
  <w:footnote w:id="65">
    <w:p>
      <w:pPr>
        <w:pStyle w:val="Notedebasdepage"/>
      </w:pPr>
      <w:r>
        <w:rPr>
          <w:rStyle w:val="Appelnotedebasdep"/>
        </w:rPr>
        <w:footnoteRef/>
        <w:t xml:space="preserve"> </w:t>
      </w:r>
      <w:r>
        <w:rPr/>
        <w:t xml:space="preserve">Voyez </w:t>
      </w:r>
      <w:r>
        <w:rPr>
          <w:i/>
        </w:rPr>
        <w:t xml:space="preserve">Essais</w:t>
      </w:r>
      <w:r>
        <w:rPr/>
        <w:t xml:space="preserve">, livre 2, chap. 31, vers la fin.</w:t>
      </w:r>
    </w:p>
  </w:footnote>
  <w:footnote w:id="66">
    <w:p>
      <w:pPr>
        <w:pStyle w:val="Notedebasdepage"/>
      </w:pPr>
      <w:r>
        <w:rPr>
          <w:rStyle w:val="Appelnotedebasdep"/>
        </w:rPr>
        <w:footnoteRef/>
        <w:t xml:space="preserve"> </w:t>
      </w:r>
      <w:r>
        <w:rPr/>
        <w:t xml:space="preserve">Voyez </w:t>
      </w:r>
      <w:r>
        <w:rPr>
          <w:i/>
        </w:rPr>
        <w:t xml:space="preserve">Sentent. Arab. in Erpenii grammat.</w:t>
      </w:r>
    </w:p>
  </w:footnote>
  <w:footnote w:id="67">
    <w:p>
      <w:pPr>
        <w:pStyle w:val="Notedebasdepage"/>
      </w:pPr>
      <w:r>
        <w:rPr>
          <w:rStyle w:val="Appelnotedebasdep"/>
        </w:rPr>
        <w:footnoteRef/>
        <w:t xml:space="preserve"> </w:t>
      </w:r>
      <w:r>
        <w:rPr/>
        <w:t xml:space="preserve">L’Italie nous fournit l’exemple d’une vengeance bien atroce, et si étrange qu’on a cru pouvoir la rapporter. Une femme de mauvaise vie, irritée de l’infidélité de son amant, dissimule le désir de se venger pendant deux ans que dura la nouvelle passion de son perfide. Au bout de ce temps, celui-ci revient à sa première maîtresse, qui le reçoit avec ardeur, ne lui fait aucun reproche mais lui plonge un poignard dans le cœur immédiatement après lui avoir permis un péché pour lequel elle présumait qu’il devait être éternellement damné.</w:t>
      </w:r>
    </w:p>
  </w:footnote>
  <w:footnote w:id="68">
    <w:p>
      <w:pPr>
        <w:pStyle w:val="Notedebasdepage"/>
      </w:pPr>
      <w:r>
        <w:rPr>
          <w:rStyle w:val="Appelnotedebasdep"/>
        </w:rPr>
        <w:footnoteRef/>
        <w:t xml:space="preserve"> </w:t>
      </w:r>
      <w:r>
        <w:rPr/>
        <w:t xml:space="preserve">La philosophie avait enseigné de bonne heure aux hommes la doctrine du pardon des injures. Plutarque nous apprend que les pythagoriciens se faisaient toujours un devoir de se donner la main en signe de réconciliation avant le coucher du soleil, lorsqu’ils s’étaient réciproquement offensés. — « Celui-là, dit Ménandre, est le plus vertueux entre les mortels, qui sait le mieux supporter les injures avec patience. » — Juvénal a dit depuis que la vengeance n’est un plaisir que pour les âmes rétrécies. « Quippe, minuti semper et infirmi est animi, exiguique voluptas ultio. » Voyez Juvénal, </w:t>
      </w:r>
      <w:r>
        <w:rPr>
          <w:i/>
        </w:rPr>
        <w:t xml:space="preserve">Satires</w:t>
      </w:r>
      <w:r>
        <w:rPr/>
        <w:t xml:space="preserve">, XIII, vers 189.</w:t>
      </w:r>
    </w:p>
  </w:footnote>
  <w:footnote w:id="69">
    <w:p>
      <w:pPr>
        <w:pStyle w:val="Notedebasdepage"/>
      </w:pPr>
      <w:r>
        <w:rPr>
          <w:rStyle w:val="Appelnotedebasdep"/>
        </w:rPr>
        <w:footnoteRef/>
        <w:t xml:space="preserve"> </w:t>
      </w:r>
      <w:r>
        <w:rPr/>
        <w:t xml:space="preserve">Voyez Addison dans </w:t>
      </w:r>
      <w:r>
        <w:rPr>
          <w:i/>
        </w:rPr>
        <w:t xml:space="preserve">Le Mentor moderne</w:t>
      </w:r>
      <w:r>
        <w:rPr/>
        <w:t xml:space="preserve">, n° 20.</w:t>
      </w:r>
    </w:p>
  </w:footnote>
  <w:footnote w:id="70">
    <w:p>
      <w:pPr>
        <w:pStyle w:val="Notedebasdepage"/>
      </w:pPr>
      <w:r>
        <w:rPr>
          <w:rStyle w:val="Appelnotedebasdep"/>
        </w:rPr>
        <w:footnoteRef/>
        <w:t xml:space="preserve"> </w:t>
      </w:r>
      <w:r>
        <w:rPr/>
        <w:t xml:space="preserve">Dans tous les pays où la justice ne se rend point fidèlement, on voit communément régner les vengeances les plus cruelles. Lorsque la loi ne venge pas l’homme, il se venge lui-même, souvent outre mesure. Voilà la cause à laquelle on peut attribuer les fréquents assassinats qui se commettent dans les pays despotiques où la justice est toujours très mal administrée. Rien n’est plus capable de pousser les hommes au désespoir que le déni de justice.</w:t>
      </w:r>
    </w:p>
  </w:footnote>
  <w:footnote w:id="71">
    <w:p>
      <w:pPr>
        <w:pStyle w:val="Notedebasdepage"/>
      </w:pPr>
      <w:r>
        <w:rPr>
          <w:rStyle w:val="Appelnotedebasdep"/>
        </w:rPr>
        <w:footnoteRef/>
        <w:t xml:space="preserve"> </w:t>
      </w:r>
      <w:r>
        <w:rPr/>
        <w:t xml:space="preserve">« Populus me sibilat, at mihi plaudo ipse domi, simul ac nummos contemplor in arca. » Horace, </w:t>
      </w:r>
      <w:r>
        <w:rPr>
          <w:i/>
        </w:rPr>
        <w:t xml:space="preserve">Satires</w:t>
      </w:r>
      <w:r>
        <w:rPr/>
        <w:t xml:space="preserve">, livre I, 1, vers 66-67.</w:t>
      </w:r>
    </w:p>
  </w:footnote>
  <w:footnote w:id="72">
    <w:p>
      <w:pPr>
        <w:pStyle w:val="Notedebasdepage"/>
      </w:pPr>
      <w:r>
        <w:rPr>
          <w:rStyle w:val="Appelnotedebasdep"/>
        </w:rPr>
        <w:footnoteRef/>
        <w:t xml:space="preserve"> </w:t>
      </w:r>
      <w:r>
        <w:rPr/>
        <w:t xml:space="preserve">« Non propter vitam faciunt patrimonia quidam, sed vitio cæci propter patrimonia vivunt. » Juvénal, </w:t>
      </w:r>
      <w:r>
        <w:rPr>
          <w:i/>
        </w:rPr>
        <w:t xml:space="preserve">Satires</w:t>
      </w:r>
      <w:r>
        <w:rPr/>
        <w:t xml:space="preserve">, XII, vers 50-51.</w:t>
      </w:r>
    </w:p>
  </w:footnote>
  <w:footnote w:id="73">
    <w:p>
      <w:pPr>
        <w:pStyle w:val="Notedebasdepage"/>
      </w:pPr>
      <w:r>
        <w:rPr>
          <w:rStyle w:val="Appelnotedebasdep"/>
        </w:rPr>
        <w:footnoteRef/>
        <w:t xml:space="preserve"> </w:t>
      </w:r>
      <w:r>
        <w:rPr/>
        <w:t xml:space="preserve">« Nescit quo valeat nummus, quem præbeat usum ? » Horace, </w:t>
      </w:r>
      <w:r>
        <w:rPr>
          <w:i/>
        </w:rPr>
        <w:t xml:space="preserve">Satires</w:t>
      </w:r>
      <w:r>
        <w:rPr/>
        <w:t xml:space="preserve">, livre I, 1, vers 73.</w:t>
      </w:r>
    </w:p>
  </w:footnote>
  <w:footnote w:id="74">
    <w:p>
      <w:pPr>
        <w:pStyle w:val="Notedebasdepage"/>
      </w:pPr>
      <w:r>
        <w:rPr>
          <w:rStyle w:val="Appelnotedebasdep"/>
        </w:rPr>
        <w:footnoteRef/>
        <w:t xml:space="preserve"> </w:t>
      </w:r>
      <w:r>
        <w:rPr/>
        <w:t xml:space="preserve">Un Espagnol a dit aussi : « Celui à qui vous donnez, l’écrit sur le sable ; et celui à qui vous l’ôtez, l’écrit sur l’acier. »</w:t>
      </w:r>
    </w:p>
  </w:footnote>
  <w:footnote w:id="75">
    <w:p>
      <w:pPr>
        <w:pStyle w:val="Notedebasdepage"/>
      </w:pPr>
      <w:r>
        <w:rPr>
          <w:rStyle w:val="Appelnotedebasdep"/>
        </w:rPr>
        <w:footnoteRef/>
        <w:t xml:space="preserve"> </w:t>
      </w:r>
      <w:r>
        <w:rPr/>
        <w:t xml:space="preserve">Le sultan Bajazet II fit mourir Acomat son vizir, qui avait assuré son trône et considérablement étendu son empire, parce que, comme ce prince en convenait lui-même, « il se trouvait dans l’impossibilité de reconnaître dignement les services qu’il en avait reçus. » — Par un motif semblable, Caligula fit périr Macron, à qui il était redevable de l’Empire. — Tibère, ayant appris que l’auguste Lentulus l’avait par son testament institué son héritier, lui envoya des satellites pour le tuer afin de jouir de sa succession. — Louis XI, qui s’y connaissait, avait coutume de dire que « les grands bienfaits faisaient les grands ingrats ».</w:t>
      </w:r>
    </w:p>
  </w:footnote>
  <w:footnote w:id="76">
    <w:p>
      <w:pPr>
        <w:pStyle w:val="Notedebasdepage"/>
      </w:pPr>
      <w:r>
        <w:rPr>
          <w:rStyle w:val="Appelnotedebasdep"/>
        </w:rPr>
        <w:footnoteRef/>
        <w:t xml:space="preserve"> </w:t>
      </w:r>
      <w:r>
        <w:rPr/>
        <w:t xml:space="preserve">« Maledicus a malefico non distat nisi occasione. » Quintillien, </w:t>
      </w:r>
      <w:r>
        <w:rPr>
          <w:i/>
        </w:rPr>
        <w:t xml:space="preserve">Institutions oratoires</w:t>
      </w:r>
      <w:r>
        <w:rPr/>
        <w:t xml:space="preserve">, livre 12, chap. 9, n° 9, édition Gesner, Göttingue, 1738, in-4°.</w:t>
      </w:r>
    </w:p>
  </w:footnote>
  <w:footnote w:id="77">
    <w:p>
      <w:pPr>
        <w:pStyle w:val="Notedebasdepage"/>
      </w:pPr>
      <w:r>
        <w:rPr>
          <w:rStyle w:val="Appelnotedebasdep"/>
        </w:rPr>
        <w:footnoteRef/>
        <w:t xml:space="preserve"> </w:t>
      </w:r>
      <w:r>
        <w:rPr/>
        <w:t xml:space="preserve">Voyez l’ouvrage anglais nommé </w:t>
      </w:r>
      <w:r>
        <w:rPr>
          <w:i/>
        </w:rPr>
        <w:t xml:space="preserve">Adventurer</w:t>
      </w:r>
      <w:r>
        <w:rPr/>
        <w:t xml:space="preserve">, n° 46.</w:t>
      </w:r>
    </w:p>
  </w:footnote>
  <w:footnote w:id="78">
    <w:p>
      <w:pPr>
        <w:pStyle w:val="Notedebasdepage"/>
      </w:pPr>
      <w:r>
        <w:rPr>
          <w:rStyle w:val="Appelnotedebasdep"/>
        </w:rPr>
        <w:footnoteRef/>
        <w:t xml:space="preserve"> </w:t>
      </w:r>
      <w:r>
        <w:rPr/>
        <w:t xml:space="preserve">Voyez </w:t>
      </w:r>
      <w:r>
        <w:rPr>
          <w:i/>
        </w:rPr>
        <w:t xml:space="preserve">Essais</w:t>
      </w:r>
      <w:r>
        <w:rPr/>
        <w:t xml:space="preserve"> de Montaigne, livre I, chap. 9.</w:t>
      </w:r>
    </w:p>
  </w:footnote>
  <w:footnote w:id="79">
    <w:p>
      <w:pPr>
        <w:pStyle w:val="Notedebasdepage"/>
      </w:pPr>
      <w:r>
        <w:rPr>
          <w:rStyle w:val="Appelnotedebasdep"/>
        </w:rPr>
        <w:footnoteRef/>
        <w:t xml:space="preserve"> </w:t>
      </w:r>
      <w:r>
        <w:rPr/>
        <w:t xml:space="preserve">Voyez Plutarque, dans </w:t>
      </w:r>
      <w:r>
        <w:rPr>
          <w:i/>
        </w:rPr>
        <w:t xml:space="preserve">Les Dits notables des Lacédémoniens</w:t>
      </w:r>
      <w:r>
        <w:rPr/>
        <w:t xml:space="preserve">.</w:t>
      </w:r>
    </w:p>
  </w:footnote>
  <w:footnote w:id="80">
    <w:p>
      <w:pPr>
        <w:pStyle w:val="Notedebasdepage"/>
      </w:pPr>
      <w:r>
        <w:rPr>
          <w:rStyle w:val="Appelnotedebasdep"/>
        </w:rPr>
        <w:footnoteRef/>
        <w:t xml:space="preserve"> </w:t>
      </w:r>
      <w:r>
        <w:rPr/>
        <w:t xml:space="preserve">« Adulatio mellitus gladius. » Hieron.</w:t>
      </w:r>
    </w:p>
  </w:footnote>
  <w:footnote w:id="81">
    <w:p>
      <w:pPr>
        <w:pStyle w:val="Notedebasdepage"/>
      </w:pPr>
      <w:r>
        <w:rPr>
          <w:rStyle w:val="Appelnotedebasdep"/>
        </w:rPr>
        <w:footnoteRef/>
        <w:t xml:space="preserve"> </w:t>
      </w:r>
      <w:r>
        <w:rPr/>
        <w:t xml:space="preserve">Voyez </w:t>
      </w:r>
      <w:r>
        <w:rPr>
          <w:i/>
        </w:rPr>
        <w:t xml:space="preserve">Sentences arabes</w:t>
      </w:r>
      <w:r>
        <w:rPr/>
        <w:t xml:space="preserve">, in </w:t>
      </w:r>
      <w:r>
        <w:rPr>
          <w:i/>
        </w:rPr>
        <w:t xml:space="preserve">Gramm. Erpenii</w:t>
      </w:r>
      <w:r>
        <w:rPr/>
        <w:t xml:space="preserve">.</w:t>
      </w:r>
    </w:p>
  </w:footnote>
  <w:footnote w:id="82">
    <w:p>
      <w:pPr>
        <w:pStyle w:val="Notedebasdepage"/>
      </w:pPr>
      <w:r>
        <w:rPr>
          <w:rStyle w:val="Appelnotedebasdep"/>
        </w:rPr>
        <w:footnoteRef/>
        <w:t xml:space="preserve"> </w:t>
      </w:r>
      <w:r>
        <w:rPr/>
        <w:t xml:space="preserve">Voyez Charron, </w:t>
      </w:r>
      <w:r>
        <w:rPr>
          <w:i/>
        </w:rPr>
        <w:t xml:space="preserve">De la Sagesse</w:t>
      </w:r>
      <w:r>
        <w:rPr/>
        <w:t xml:space="preserve">, livre III, chap. 10.</w:t>
      </w:r>
    </w:p>
  </w:footnote>
  <w:footnote w:id="83">
    <w:p>
      <w:pPr>
        <w:pStyle w:val="Notedebasdepage"/>
      </w:pPr>
      <w:r>
        <w:rPr>
          <w:rStyle w:val="Appelnotedebasdep"/>
        </w:rPr>
        <w:footnoteRef/>
        <w:t xml:space="preserve"> </w:t>
      </w:r>
      <w:r>
        <w:rPr/>
        <w:t xml:space="preserve">« Mentiris, Dave ; perge tamen, places. » Térence.</w:t>
      </w:r>
    </w:p>
  </w:footnote>
  <w:footnote w:id="84">
    <w:p>
      <w:pPr>
        <w:pStyle w:val="Notedebasdepage"/>
      </w:pPr>
      <w:r>
        <w:rPr>
          <w:rStyle w:val="Appelnotedebasdep"/>
        </w:rPr>
        <w:footnoteRef/>
        <w:t xml:space="preserve"> </w:t>
      </w:r>
      <w:r>
        <w:rPr/>
        <w:t xml:space="preserve">Shakespeare, dans la tragédie d’</w:t>
      </w:r>
      <w:r>
        <w:rPr>
          <w:i/>
        </w:rPr>
        <w:t xml:space="preserve">Othello</w:t>
      </w:r>
      <w:r>
        <w:rPr/>
        <w:t xml:space="preserve">.</w:t>
      </w:r>
    </w:p>
  </w:footnote>
  <w:footnote w:id="85">
    <w:p>
      <w:pPr>
        <w:pStyle w:val="Notedebasdepage"/>
      </w:pPr>
      <w:r>
        <w:rPr>
          <w:rStyle w:val="Appelnotedebasdep"/>
        </w:rPr>
        <w:footnoteRef/>
        <w:t xml:space="preserve"> </w:t>
      </w:r>
      <w:r>
        <w:rPr/>
        <w:t xml:space="preserve">Voyez </w:t>
      </w:r>
      <w:r>
        <w:rPr>
          <w:i/>
        </w:rPr>
        <w:t xml:space="preserve">Poetæ græci minores. Demophili sentencia</w:t>
      </w:r>
      <w:r>
        <w:rPr/>
        <w:t xml:space="preserve">. — Dion Cassius, parlant de Séjan, remarque que plus les hommes sont sots ou dépourvus de mérite, et plus ils sont affamés de flatterie et de soumissions. Vid. Dion. Cass. </w:t>
      </w:r>
      <w:r>
        <w:rPr>
          <w:i/>
        </w:rPr>
        <w:t xml:space="preserve">Histor. in</w:t>
      </w:r>
      <w:r>
        <w:rPr/>
        <w:t xml:space="preserve"> Tiber., livre 58, chap. 5, p. 879.</w:t>
      </w:r>
    </w:p>
  </w:footnote>
  <w:footnote w:id="86">
    <w:p>
      <w:pPr>
        <w:pStyle w:val="Notedebasdepage"/>
      </w:pPr>
      <w:r>
        <w:rPr>
          <w:rStyle w:val="Appelnotedebasdep"/>
        </w:rPr>
        <w:footnoteRef/>
        <w:t xml:space="preserve"> </w:t>
      </w:r>
      <w:r>
        <w:rPr/>
        <w:t xml:space="preserve">« Memoriæ proditur Tiberium, quoties curia egrederetur, Græcis verbis in hunc modum eloqui solitum : </w:t>
      </w:r>
      <w:r>
        <w:rPr>
          <w:i/>
        </w:rPr>
        <w:t xml:space="preserve">O homines ad servitutem paratos</w:t>
      </w:r>
      <w:r>
        <w:rPr/>
        <w:t xml:space="preserve"> ! Scilicet etiam illum qui libertatem publicam nollet tant proiectæ servientium patientiæ tædebat. » Tacite, </w:t>
      </w:r>
      <w:r>
        <w:rPr>
          <w:i/>
        </w:rPr>
        <w:t xml:space="preserve">Annales</w:t>
      </w:r>
      <w:r>
        <w:rPr/>
        <w:t xml:space="preserve">, livre 5, chap. 65, in fine.</w:t>
      </w:r>
    </w:p>
  </w:footnote>
  <w:footnote w:id="87">
    <w:p>
      <w:pPr>
        <w:pStyle w:val="Notedebasdepage"/>
      </w:pPr>
      <w:r>
        <w:rPr>
          <w:rStyle w:val="Appelnotedebasdep"/>
        </w:rPr>
        <w:footnoteRef/>
        <w:t xml:space="preserve"> </w:t>
      </w:r>
      <w:r>
        <w:rPr/>
        <w:t xml:space="preserve">St. Augustin.</w:t>
      </w:r>
    </w:p>
  </w:footnote>
  <w:footnote w:id="88">
    <w:p>
      <w:pPr>
        <w:pStyle w:val="Notedebasdepage"/>
      </w:pPr>
      <w:r>
        <w:rPr>
          <w:rStyle w:val="Appelnotedebasdep"/>
        </w:rPr>
        <w:footnoteRef/>
        <w:t xml:space="preserve"> </w:t>
      </w:r>
      <w:r>
        <w:rPr/>
        <w:t xml:space="preserve">Voyez la section IV de cet ouvrage, chap. X.</w:t>
      </w:r>
    </w:p>
  </w:footnote>
  <w:footnote w:id="89">
    <w:p>
      <w:pPr>
        <w:pStyle w:val="Notedebasdepage"/>
      </w:pPr>
      <w:r>
        <w:rPr>
          <w:rStyle w:val="Appelnotedebasdep"/>
        </w:rPr>
        <w:footnoteRef/>
        <w:t xml:space="preserve"> </w:t>
      </w:r>
      <w:r>
        <w:rPr/>
        <w:t xml:space="preserve">Dans tous les pays chauds, les hommes sont indolents et paresseux, et conséquemment esclaves, indigents, ennuyés, misérables. La maxime des habitants de l’Hindoustan est « qu’il vaut mieux s’asseoir que de marcher, se coucher que de s’asseoir, dormir que de veiller, et mourir que de vivre ». Le gouvernement, encore plus que le climat, rend les hommes indolents et paresseux. Le despotisme ne fait que des esclaves découragés ou des bandits audacieux qui infestent les pays. Telle est la véritable source de la paresse, de la misère et des désordres que l’on voit régner en Espagne, en Italie, en Sicile, c’est-à-dire dans les plus belles contrées de l’Europe.</w:t>
      </w:r>
    </w:p>
  </w:footnote>
  <w:footnote w:id="90">
    <w:p>
      <w:pPr>
        <w:pStyle w:val="Notedebasdepage"/>
      </w:pPr>
      <w:r>
        <w:rPr>
          <w:rStyle w:val="Appelnotedebasdep"/>
        </w:rPr>
        <w:footnoteRef/>
        <w:t xml:space="preserve"> </w:t>
      </w:r>
      <w:r>
        <w:rPr/>
        <w:t xml:space="preserve">Phocylide, </w:t>
      </w:r>
      <w:r>
        <w:rPr>
          <w:i/>
        </w:rPr>
        <w:t xml:space="preserve">Catin.</w:t>
      </w:r>
      <w:r>
        <w:rPr/>
        <w:t xml:space="preserve">, vers 144. « Le travail, dit-il plus loin, augmente la vertu. Que celui qui n’a point appris à cultiver les arts travaille avec la bêche. » Vers 147.</w:t>
      </w:r>
    </w:p>
  </w:footnote>
  <w:footnote w:id="91">
    <w:p>
      <w:pPr>
        <w:pStyle w:val="Notedebasdepage"/>
      </w:pPr>
      <w:r>
        <w:rPr>
          <w:rStyle w:val="Appelnotedebasdep"/>
        </w:rPr>
        <w:footnoteRef/>
        <w:t xml:space="preserve"> </w:t>
      </w:r>
      <w:r>
        <w:rPr/>
        <w:t xml:space="preserve">« Voluptates commendat rarior usus. » Juvénal, </w:t>
      </w:r>
      <w:r>
        <w:rPr>
          <w:i/>
        </w:rPr>
        <w:t xml:space="preserve">Satires</w:t>
      </w:r>
      <w:r>
        <w:rPr/>
        <w:t xml:space="preserve">, XI, vers 208.</w:t>
      </w:r>
    </w:p>
  </w:footnote>
  <w:footnote w:id="92">
    <w:p>
      <w:pPr>
        <w:pStyle w:val="Notedebasdepage"/>
      </w:pPr>
      <w:r>
        <w:rPr>
          <w:rStyle w:val="Appelnotedebasdep"/>
        </w:rPr>
        <w:footnoteRef/>
        <w:t xml:space="preserve"> </w:t>
      </w:r>
      <w:r>
        <w:rPr/>
        <w:t xml:space="preserve">Le célèbre Locke, étant un jour chez le comte de Shaftesbury, trouva ce Lord et ses amis fortement occupés à jouer. Notre philosophe, ennuyé d’avoir été longtemps le spectateur muet de ce stérile amusement, tira brusquement ses tablettes et se mit à écrire d’un air très attentif. Un des joueurs s’en étant aperçu, le pria de communiquer à la compagnie les bonnes idées qu’il venait de consigner sur ses tablettes ; sur quoi Locke, s’adressant à tous, répondit : « Messieurs, voulant profiter des lumières que j’ai droit d’attendre de personnes de votre mérite, je me suis mis à écrire votre conversation depuis deux heures. » Cette réponse fit rougir les joueurs, qui laissèrent là les cartes pour s’amuser d’une manière plus convenable à des gens d’esprit. — « Nous devons, dit Sénèque, accorder quelquefois du relâche à notre esprit et lui rendre des forces par des amusements ; mais ces amusements mêmes doivent être des occupations utiles. »</w:t>
      </w:r>
    </w:p>
  </w:footnote>
  <w:footnote w:id="93">
    <w:p>
      <w:pPr>
        <w:pStyle w:val="Notedebasdepage"/>
      </w:pPr>
      <w:r>
        <w:rPr>
          <w:rStyle w:val="Appelnotedebasdep"/>
        </w:rPr>
        <w:footnoteRef/>
        <w:t xml:space="preserve"> </w:t>
      </w:r>
      <w:r>
        <w:rPr/>
        <w:t xml:space="preserve">Par les lois de Solon, il était permis de dénoncer tout citoyen qui n’avait aucune occupation. — Chez les gymnosophistes, on ne donnait point à manger aux jeunes gens sans qu’ils n’eussent rendu compte de ce qu’ils avaient fait pendant la journée.</w:t>
      </w:r>
    </w:p>
  </w:footnote>
  <w:footnote w:id="94">
    <w:p>
      <w:pPr>
        <w:pStyle w:val="Notedebasdepage"/>
      </w:pPr>
      <w:r>
        <w:rPr>
          <w:rStyle w:val="Appelnotedebasdep"/>
        </w:rPr>
        <w:footnoteRef/>
        <w:t xml:space="preserve"> </w:t>
      </w:r>
      <w:r>
        <w:rPr/>
        <w:t xml:space="preserve">Voyez les </w:t>
      </w:r>
      <w:r>
        <w:rPr>
          <w:i/>
        </w:rPr>
        <w:t xml:space="preserve">Réflexions morales</w:t>
      </w:r>
      <w:r>
        <w:rPr/>
        <w:t xml:space="preserve"> du duc de la Rochefoucault.</w:t>
      </w:r>
    </w:p>
  </w:footnote>
  <w:footnote w:id="95">
    <w:p>
      <w:pPr>
        <w:pStyle w:val="Notedebasdepage"/>
      </w:pPr>
      <w:r>
        <w:rPr>
          <w:rStyle w:val="Appelnotedebasdep"/>
        </w:rPr>
        <w:footnoteRef/>
        <w:t xml:space="preserve"> </w:t>
      </w:r>
      <w:r>
        <w:rPr/>
        <w:t xml:space="preserve">« La paresse et l’indolence, dit Démosthène, dans la vie domestique comme dans la vie civile, ne se rendent pas d’abord sensibles par chacune des choses que l’on a négligées, mais elles se font enfin sentir par leur somme totale. » Voyez Démosthène, </w:t>
      </w:r>
      <w:r>
        <w:rPr>
          <w:i/>
        </w:rPr>
        <w:t xml:space="preserve">Philippiques</w:t>
      </w:r>
      <w:r>
        <w:rPr/>
        <w:t xml:space="preserve">, IV.</w:t>
      </w:r>
    </w:p>
  </w:footnote>
  <w:footnote w:id="96">
    <w:p>
      <w:pPr>
        <w:pStyle w:val="Notedebasdepage"/>
      </w:pPr>
      <w:r>
        <w:rPr>
          <w:rStyle w:val="Appelnotedebasdep"/>
        </w:rPr>
        <w:footnoteRef/>
        <w:t xml:space="preserve"> </w:t>
      </w:r>
      <w:r>
        <w:rPr/>
        <w:t xml:space="preserve">César nous apprend que les anciens Germains faisaient le plus grand cas de la chasteté, comme propre à fortifier les hommes, et notaient d’infamie ceux qui avant l’âge de vingt ans avaient fréquenté les femmes. — Suivant le père Laffiteau, les jeunes sauvages n’ont la liberté d’user des droits du mariage qu’un an après s’y être engagés. Voyez </w:t>
      </w:r>
      <w:r>
        <w:rPr>
          <w:i/>
        </w:rPr>
        <w:t xml:space="preserve">Les Moeurs des Sauvages</w:t>
      </w:r>
      <w:r>
        <w:rPr/>
        <w:t xml:space="preserve"> par le père Laffiteau, et César, </w:t>
      </w:r>
      <w:r>
        <w:rPr>
          <w:i/>
        </w:rPr>
        <w:t xml:space="preserve">La Guerre des Gaules</w:t>
      </w:r>
      <w:r>
        <w:rPr/>
        <w:t xml:space="preserve">, livre  chap. 21, non procul ab init.</w:t>
      </w:r>
    </w:p>
  </w:footnote>
  <w:footnote w:id="97">
    <w:p>
      <w:pPr>
        <w:pStyle w:val="Notedebasdepage"/>
      </w:pPr>
      <w:r>
        <w:rPr>
          <w:rStyle w:val="Appelnotedebasdep"/>
        </w:rPr>
        <w:footnoteRef/>
        <w:t xml:space="preserve"> </w:t>
      </w:r>
      <w:r>
        <w:rPr/>
        <w:t xml:space="preserve">« Desinit esse remedio locus ubi quæ fuerant vitia mores sunt. » Sénèque, </w:t>
      </w:r>
      <w:r>
        <w:rPr>
          <w:i/>
        </w:rPr>
        <w:t xml:space="preserve">Épître XXXIX</w:t>
      </w:r>
      <w:r>
        <w:rPr/>
        <w:t xml:space="preserve">, in fine.</w:t>
      </w:r>
    </w:p>
  </w:footnote>
  <w:footnote w:id="98">
    <w:p>
      <w:pPr>
        <w:pStyle w:val="Notedebasdepage"/>
      </w:pPr>
      <w:r>
        <w:rPr>
          <w:rStyle w:val="Appelnotedebasdep"/>
        </w:rPr>
        <w:footnoteRef/>
        <w:t xml:space="preserve"> </w:t>
      </w:r>
      <w:r>
        <w:rPr/>
        <w:t xml:space="preserve">Les gouvernements, dans quelques nations, semblent autoriser la corruption publique par des spectacles très licencieux. Le théâtre anglais est évidemment une école de prostitution. Beaucoup de pièces du théâtre français, telles que </w:t>
      </w:r>
      <w:r>
        <w:rPr>
          <w:i/>
        </w:rPr>
        <w:t xml:space="preserve">La Fille Capitaine, La Femme Juge et Partie, George Dandin, L’École des Femmes</w:t>
      </w:r>
      <w:r>
        <w:rPr/>
        <w:t xml:space="preserve">, etc., ne donnent assurément pas à la jeunesse des leçons utiles aux mœurs. </w:t>
      </w:r>
      <w:r>
        <w:rPr>
          <w:i/>
        </w:rPr>
        <w:t xml:space="preserve">L’opéra</w:t>
      </w:r>
      <w:r>
        <w:rPr/>
        <w:t xml:space="preserve">, dans quelques pays, paraît n’être imaginé que pour allumer dans les cœurs le goût de la débauche par des chants, des maximes et des danses lubriques. Les </w:t>
      </w:r>
      <w:r>
        <w:rPr>
          <w:i/>
        </w:rPr>
        <w:t xml:space="preserve">parades</w:t>
      </w:r>
      <w:r>
        <w:rPr/>
        <w:t xml:space="preserve"> font perdre le temps du peuple et corrompent ses mœurs. Les pièces les moins licencieuses offrent toujours aux yeux et à l’imagination des jeunes gens, des objets propres à irriter les passions.</w:t>
      </w:r>
    </w:p>
  </w:footnote>
  <w:footnote w:id="99">
    <w:p>
      <w:pPr>
        <w:pStyle w:val="Notedebasdepage"/>
      </w:pPr>
      <w:r>
        <w:rPr>
          <w:rStyle w:val="Appelnotedebasdep"/>
        </w:rPr>
        <w:footnoteRef/>
        <w:t xml:space="preserve"> </w:t>
      </w:r>
      <w:r>
        <w:rPr/>
        <w:t xml:space="preserve">Les relations de l’Orient nous disent que, par un effet de la polygamie, les mahométans riches, les Persans, les Mongols, les Chinois sont communément épuisés à l’âge de trente ans ou totalement insensibles aux plaisirs naturels ; voilà sans doute la cause des goûts honteux et dépravés qui règnent en Asie.</w:t>
      </w:r>
    </w:p>
  </w:footnote>
  <w:footnote w:id="100">
    <w:p>
      <w:pPr>
        <w:pStyle w:val="Notedebasdepage"/>
      </w:pPr>
      <w:r>
        <w:rPr>
          <w:rStyle w:val="Appelnotedebasdep"/>
        </w:rPr>
        <w:footnoteRef/>
        <w:t xml:space="preserve"> </w:t>
      </w:r>
      <w:r>
        <w:rPr/>
        <w:t xml:space="preserve">Plutarque qualifie les amis de cette espèce d’</w:t>
      </w:r>
      <w:r>
        <w:rPr>
          <w:i/>
        </w:rPr>
        <w:t xml:space="preserve">amis de la marmite</w:t>
      </w:r>
      <w:r>
        <w:rPr/>
        <w:t xml:space="preserve">.</w:t>
      </w:r>
    </w:p>
  </w:footnote>
  <w:footnote w:id="101">
    <w:p>
      <w:pPr>
        <w:pStyle w:val="Notedebasdepage"/>
      </w:pPr>
      <w:r>
        <w:rPr>
          <w:rStyle w:val="Appelnotedebasdep"/>
        </w:rPr>
        <w:footnoteRef/>
        <w:t xml:space="preserve"> </w:t>
      </w:r>
      <w:r>
        <w:rPr/>
        <w:t xml:space="preserve">Dans l’Empire de Russie, le souverain se réserve exclusivement le monopole de l’eau-de-vie et tient un registre exact de ce qu’il en faut tous les ans à chaque famille. Dans toutes les nations européennes, les gouvernements mettent des impôts très forts sur les boissons ; ils ont par conséquent le plus grand intérêt que le peuple s’enivre. Les liqueurs distillées sont la ressource des pauvres, surtout dans les pays où le vin est trop cher.</w:t>
      </w:r>
    </w:p>
  </w:footnote>
  <w:footnote w:id="102">
    <w:p>
      <w:pPr>
        <w:pStyle w:val="Notedebasdepage"/>
      </w:pPr>
      <w:r>
        <w:rPr>
          <w:rStyle w:val="Appelnotedebasdep"/>
        </w:rPr>
        <w:footnoteRef/>
        <w:t xml:space="preserve"> </w:t>
      </w:r>
      <w:r>
        <w:rPr/>
        <w:t xml:space="preserve">« Hic murus æneus esto nil conscire sibi, nulla pallescere culpa. » Horace, </w:t>
      </w:r>
      <w:r>
        <w:rPr>
          <w:i/>
        </w:rPr>
        <w:t xml:space="preserve">Épîtres</w:t>
      </w:r>
      <w:r>
        <w:rPr/>
        <w:t xml:space="preserve">, livre I, 1, vers 60-61.</w:t>
      </w:r>
    </w:p>
  </w:footnote>
  <w:footnote w:id="103">
    <w:p>
      <w:pPr>
        <w:pStyle w:val="Notedebasdepage"/>
      </w:pPr>
      <w:r>
        <w:rPr>
          <w:rStyle w:val="Appelnotedebasdep"/>
        </w:rPr>
        <w:footnoteRef/>
        <w:t xml:space="preserve"> </w:t>
      </w:r>
      <w:r>
        <w:rPr/>
        <w:t xml:space="preserve">Section I, chap. IV.</w:t>
      </w:r>
    </w:p>
  </w:footnote>
  <w:footnote w:id="104">
    <w:p>
      <w:pPr>
        <w:pStyle w:val="Notedebasdepage"/>
      </w:pPr>
      <w:r>
        <w:rPr>
          <w:rStyle w:val="Appelnotedebasdep"/>
        </w:rPr>
        <w:footnoteRef/>
        <w:t xml:space="preserve"> </w:t>
      </w:r>
      <w:r>
        <w:rPr/>
        <w:t xml:space="preserve">Il est bon de remarquer que les cartes à jouer furent inventées pour amuser Charles VI, roi de France, lorsqu’il fut tombé en démence. On dirait que depuis, le mal de ce prince a gagné toute l’Europe, où les cartes font le bonheur ou la ressource de la bonne compagnie, et même de la plus mauvaise.</w:t>
      </w:r>
    </w:p>
  </w:footnote>
  <w:footnote w:id="105">
    <w:p>
      <w:pPr>
        <w:pStyle w:val="Notedebasdepage"/>
      </w:pPr>
      <w:r>
        <w:rPr>
          <w:rStyle w:val="Appelnotedebasdep"/>
        </w:rPr>
        <w:footnoteRef/>
        <w:t xml:space="preserve"> </w:t>
      </w:r>
      <w:r>
        <w:rPr/>
        <w:t xml:space="preserve">Montaigne, </w:t>
      </w:r>
      <w:r>
        <w:rPr>
          <w:i/>
        </w:rPr>
        <w:t xml:space="preserve">Essais</w:t>
      </w:r>
      <w:r>
        <w:rPr/>
        <w:t xml:space="preserve">, livre I.</w:t>
      </w:r>
    </w:p>
  </w:footnote>
  <w:footnote w:id="106">
    <w:p>
      <w:pPr>
        <w:pStyle w:val="Notedebasdepage"/>
      </w:pPr>
      <w:r>
        <w:rPr>
          <w:rStyle w:val="Appelnotedebasdep"/>
        </w:rPr>
        <w:footnoteRef/>
        <w:t xml:space="preserve"> </w:t>
      </w:r>
      <w:r>
        <w:rPr/>
        <w:t xml:space="preserve">Horace, </w:t>
      </w:r>
      <w:r>
        <w:rPr>
          <w:i/>
        </w:rPr>
        <w:t xml:space="preserve">Satires</w:t>
      </w:r>
      <w:r>
        <w:rPr/>
        <w:t xml:space="preserve">, livre I, 3, vers 68.</w:t>
      </w:r>
    </w:p>
  </w:footnote>
  <w:footnote w:id="107">
    <w:p>
      <w:pPr>
        <w:pStyle w:val="Notedebasdepage"/>
      </w:pPr>
      <w:r>
        <w:rPr>
          <w:rStyle w:val="Appelnotedebasdep"/>
        </w:rPr>
        <w:footnoteRef/>
        <w:t xml:space="preserve"> </w:t>
      </w:r>
      <w:r>
        <w:rPr/>
        <w:t xml:space="preserve">Horace, </w:t>
      </w:r>
      <w:r>
        <w:rPr>
          <w:i/>
        </w:rPr>
        <w:t xml:space="preserve">Épîtres</w:t>
      </w:r>
      <w:r>
        <w:rPr/>
        <w:t xml:space="preserve">, livre I, 1, vers 82.</w:t>
      </w:r>
    </w:p>
  </w:footnote>
  <w:footnote w:id="108">
    <w:p>
      <w:pPr>
        <w:pStyle w:val="Notedebasdepage"/>
      </w:pPr>
      <w:r>
        <w:rPr>
          <w:rStyle w:val="Appelnotedebasdep"/>
        </w:rPr>
        <w:footnoteRef/>
        <w:t xml:space="preserve"> </w:t>
      </w:r>
      <w:r>
        <w:rPr/>
        <w:t xml:space="preserve">Un homme d’esprit disait que les gens du monde étaient comme les monnaies, dont les empreintes se sont presque entièrement effacées à force d’avoir passé de mains en mains.</w:t>
      </w:r>
    </w:p>
  </w:footnote>
  <w:footnote w:id="109">
    <w:p>
      <w:pPr>
        <w:pStyle w:val="Notedebasdepage"/>
      </w:pPr>
      <w:r>
        <w:rPr>
          <w:rStyle w:val="Appelnotedebasdep"/>
        </w:rPr>
        <w:footnoteRef/>
        <w:t xml:space="preserve"> </w:t>
      </w:r>
      <w:r>
        <w:rPr/>
        <w:t xml:space="preserve">Voyez </w:t>
      </w:r>
      <w:r>
        <w:rPr>
          <w:i/>
        </w:rPr>
        <w:t xml:space="preserve">Poetæ Græci minores, Theognidis Carmina</w:t>
      </w:r>
      <w:r>
        <w:rPr/>
        <w:t xml:space="preserve">.</w:t>
      </w:r>
    </w:p>
  </w:footnote>
  <w:footnote w:id="110">
    <w:p>
      <w:pPr>
        <w:pStyle w:val="Notedebasdepage"/>
      </w:pPr>
      <w:r>
        <w:rPr>
          <w:rStyle w:val="Appelnotedebasdep"/>
        </w:rPr>
        <w:footnoteRef/>
        <w:t xml:space="preserve"> </w:t>
      </w:r>
      <w:r>
        <w:rPr/>
        <w:t xml:space="preserve">Horace, </w:t>
      </w:r>
      <w:r>
        <w:rPr>
          <w:i/>
        </w:rPr>
        <w:t xml:space="preserve">Épîtres</w:t>
      </w:r>
      <w:r>
        <w:rPr/>
        <w:t xml:space="preserve">, livre I, 18, vers 69.</w:t>
      </w:r>
    </w:p>
  </w:footnote>
  <w:footnote w:id="111">
    <w:p>
      <w:pPr>
        <w:pStyle w:val="Notedebasdepage"/>
      </w:pPr>
      <w:r>
        <w:rPr>
          <w:rStyle w:val="Appelnotedebasdep"/>
        </w:rPr>
        <w:footnoteRef/>
        <w:t xml:space="preserve"> </w:t>
      </w:r>
      <w:r>
        <w:rPr/>
        <w:t xml:space="preserve">Voyez Moncrif, </w:t>
      </w:r>
      <w:r>
        <w:rPr>
          <w:i/>
        </w:rPr>
        <w:t xml:space="preserve">Art de plaire</w:t>
      </w:r>
      <w:r>
        <w:rPr/>
        <w:t xml:space="preserve">.</w:t>
      </w:r>
    </w:p>
  </w:footnote>
  <w:footnote w:id="112">
    <w:p>
      <w:pPr>
        <w:pStyle w:val="Notedebasdepage"/>
      </w:pPr>
      <w:r>
        <w:rPr>
          <w:rStyle w:val="Appelnotedebasdep"/>
        </w:rPr>
        <w:footnoteRef/>
        <w:t xml:space="preserve"> </w:t>
      </w:r>
      <w:r>
        <w:rPr/>
        <w:t xml:space="preserve">Racine et Boileau se trouvant ensemble à l’Académie des Inscriptions, ce dernier avança par mégarde une proposition qui n’était pas juste. Racine, auprès duquel ses amis même ne trouvaient point de grâce quand il leur échappait quelque chose qui pût lui donner prise, ne s’en tint pas à une simple plaisanterie mais tomba rudement sur son ami et alla même jusqu’à l’insulte. Boileau se contenta de lui dire : « Je conviens que j’ai tort, mais j’aime encore mieux l’avoir, que d’avoir aussi orgueilleusement raison que vous l’avez. »</w:t>
      </w:r>
    </w:p>
  </w:footnote>
  <w:footnote w:id="113">
    <w:p>
      <w:pPr>
        <w:pStyle w:val="Notedebasdepage"/>
      </w:pPr>
      <w:r>
        <w:rPr>
          <w:rStyle w:val="Appelnotedebasdep"/>
        </w:rPr>
        <w:footnoteRef/>
        <w:t xml:space="preserve"> </w:t>
      </w:r>
      <w:r>
        <w:rPr/>
        <w:t xml:space="preserve">Plutarque nous apprend que dans les sacrifices des Anciens un crieur avertissait le prêtre de recueillir son attention en lui disant : « Hoc age ! Soyez à ce que vous faites ! »</w:t>
      </w:r>
    </w:p>
  </w:footnote>
  <w:footnote w:id="114">
    <w:p>
      <w:pPr>
        <w:pStyle w:val="Notedebasdepage"/>
      </w:pPr>
      <w:r>
        <w:rPr>
          <w:rStyle w:val="Appelnotedebasdep"/>
        </w:rPr>
        <w:footnoteRef/>
        <w:t xml:space="preserve"> </w:t>
      </w:r>
      <w:r>
        <w:rPr/>
        <w:t xml:space="preserve">Horace, </w:t>
      </w:r>
      <w:r>
        <w:rPr>
          <w:i/>
        </w:rPr>
        <w:t xml:space="preserve">Art poétique</w:t>
      </w:r>
      <w:r>
        <w:rPr/>
        <w:t xml:space="preserve">, vers 233.</w:t>
      </w:r>
    </w:p>
  </w:footnote>
  <w:footnote w:id="115">
    <w:p>
      <w:pPr>
        <w:pStyle w:val="Notedebasdepage"/>
      </w:pPr>
      <w:r>
        <w:rPr>
          <w:rStyle w:val="Appelnotedebasdep"/>
        </w:rPr>
        <w:footnoteRef/>
        <w:t xml:space="preserve"> </w:t>
      </w:r>
      <w:r>
        <w:rPr/>
        <w:t xml:space="preserve">Madame de Lambert.</w:t>
      </w:r>
    </w:p>
  </w:footnote>
  <w:footnote w:id="116">
    <w:p>
      <w:pPr>
        <w:pStyle w:val="Notedebasdepage"/>
      </w:pPr>
      <w:r>
        <w:rPr>
          <w:rStyle w:val="Appelnotedebasdep"/>
        </w:rPr>
        <w:footnoteRef/>
        <w:t xml:space="preserve"> </w:t>
      </w:r>
      <w:r>
        <w:rPr/>
        <w:t xml:space="preserve">Horace, </w:t>
      </w:r>
      <w:r>
        <w:rPr>
          <w:i/>
        </w:rPr>
        <w:t xml:space="preserve">Satires</w:t>
      </w:r>
      <w:r>
        <w:rPr/>
        <w:t xml:space="preserve">, livre I, 4, vers 81 et suivants.</w:t>
      </w:r>
    </w:p>
  </w:footnote>
  <w:footnote w:id="117">
    <w:p>
      <w:pPr>
        <w:pStyle w:val="Notedebasdepage"/>
      </w:pPr>
      <w:r>
        <w:rPr>
          <w:rStyle w:val="Appelnotedebasdep"/>
        </w:rPr>
        <w:footnoteRef/>
        <w:t xml:space="preserve"> </w:t>
      </w:r>
      <w:r>
        <w:rPr/>
        <w:t xml:space="preserve">Sénèque.</w:t>
      </w:r>
    </w:p>
  </w:footnote>
  <w:footnote w:id="118">
    <w:p>
      <w:pPr>
        <w:pStyle w:val="Notedebasdepage"/>
      </w:pPr>
      <w:r>
        <w:rPr>
          <w:rStyle w:val="Appelnotedebasdep"/>
        </w:rPr>
        <w:footnoteRef/>
        <w:t xml:space="preserve"> </w:t>
      </w:r>
      <w:r>
        <w:rPr/>
        <w:t xml:space="preserve">« La luxure s’est ruée sur nous et venge l’univers asservi. » Juvénal, </w:t>
      </w:r>
      <w:r>
        <w:rPr>
          <w:i/>
        </w:rPr>
        <w:t xml:space="preserve">Satires</w:t>
      </w:r>
      <w:r>
        <w:rPr/>
        <w:t xml:space="preserve">, VI, vers 292.</w:t>
      </w:r>
    </w:p>
  </w:footnote>
  <w:footnote w:id="119">
    <w:p>
      <w:pPr>
        <w:pStyle w:val="Notedebasdepage"/>
      </w:pPr>
      <w:r>
        <w:rPr>
          <w:rStyle w:val="Appelnotedebasdep"/>
        </w:rPr>
        <w:footnoteRef/>
        <w:t xml:space="preserve"> </w:t>
      </w:r>
      <w:r>
        <w:rPr/>
        <w:t xml:space="preserve">« Votre ville, disait Numa aux Romains, est si accoutumée aux armes et tellement enflée de ses succès, qu’on voit bien qu’elle ne veut que s’agrandir et commander aux autres. Il serait donc ridicule de vouloir enseigner à servir les dieux, à aimer la justice, à haïr la violence et la guerre, à un peuple qui demande bien plus à suivre un général qu’à obéir à un roi. » Voyez Plutarque, </w:t>
      </w:r>
      <w:r>
        <w:rPr>
          <w:i/>
        </w:rPr>
        <w:t xml:space="preserve">Vie de Numa Pompilius</w:t>
      </w:r>
      <w:r>
        <w:rPr/>
        <w:t xml:space="preserve">.</w:t>
      </w:r>
    </w:p>
  </w:footnote>
  <w:footnote w:id="120">
    <w:p>
      <w:pPr>
        <w:pStyle w:val="Notedebasdepage"/>
      </w:pPr>
      <w:r>
        <w:rPr>
          <w:rStyle w:val="Appelnotedebasdep"/>
        </w:rPr>
        <w:footnoteRef/>
        <w:t xml:space="preserve"> </w:t>
      </w:r>
      <w:r>
        <w:rPr/>
        <w:t xml:space="preserve">Plutarque appelle </w:t>
      </w:r>
      <w:r>
        <w:rPr>
          <w:i/>
        </w:rPr>
        <w:t xml:space="preserve">divin</w:t>
      </w:r>
      <w:r>
        <w:rPr/>
        <w:t xml:space="preserve"> l’amour que Nicias avait pour la paix. Voyez la </w:t>
      </w:r>
      <w:r>
        <w:rPr>
          <w:i/>
        </w:rPr>
        <w:t xml:space="preserve">Vie de Nicias</w:t>
      </w:r>
      <w:r>
        <w:rPr/>
        <w:t xml:space="preserve">. Voyez idem dans la </w:t>
      </w:r>
      <w:r>
        <w:rPr>
          <w:i/>
        </w:rPr>
        <w:t xml:space="preserve">Vie de Démétrius</w:t>
      </w:r>
      <w:r>
        <w:rPr/>
        <w:t xml:space="preserve">. hommes est la première des vertus que l’on devrait enseigner aux souverains ou les forcer de pratiquer.</w:t>
      </w:r>
    </w:p>
  </w:footnote>
  <w:footnote w:id="121">
    <w:p>
      <w:pPr>
        <w:pStyle w:val="Notedebasdepage"/>
      </w:pPr>
      <w:r>
        <w:rPr>
          <w:rStyle w:val="Appelnotedebasdep"/>
        </w:rPr>
        <w:footnoteRef/>
        <w:t xml:space="preserve"> </w:t>
      </w:r>
      <w:r>
        <w:rPr/>
        <w:t xml:space="preserve">Voyez Plutarque, </w:t>
      </w:r>
      <w:r>
        <w:rPr>
          <w:i/>
        </w:rPr>
        <w:t xml:space="preserve">Dits notables des Princes</w:t>
      </w:r>
      <w:r>
        <w:rPr/>
        <w:t xml:space="preserve">.</w:t>
      </w:r>
    </w:p>
  </w:footnote>
  <w:footnote w:id="122">
    <w:p>
      <w:pPr>
        <w:pStyle w:val="Notedebasdepage"/>
      </w:pPr>
      <w:r>
        <w:rPr>
          <w:rStyle w:val="Appelnotedebasdep"/>
        </w:rPr>
        <w:footnoteRef/>
        <w:t xml:space="preserve"> </w:t>
      </w:r>
      <w:r>
        <w:rPr/>
        <w:t xml:space="preserve">« Flet victus, et victor interiti. » Érasme, </w:t>
      </w:r>
      <w:r>
        <w:rPr>
          <w:i/>
        </w:rPr>
        <w:t xml:space="preserve">Apophtegmes</w:t>
      </w:r>
      <w:r>
        <w:rPr/>
        <w:t xml:space="preserve">. Plutarque attribue la décadence de Sparte à la passion de s’agrandir et de dominer sur la Grèce. Il ajoute que Lycurgue était bien persuadé qu’une ville qui veut être heureuse n’a pas besoin de conquêtes. Voyez Plutarque, </w:t>
      </w:r>
      <w:r>
        <w:rPr>
          <w:i/>
        </w:rPr>
        <w:t xml:space="preserve">Vie d’Agésilas</w:t>
      </w:r>
      <w:r>
        <w:rPr/>
        <w:t xml:space="preserve">.</w:t>
      </w:r>
    </w:p>
  </w:footnote>
  <w:footnote w:id="123">
    <w:p>
      <w:pPr>
        <w:pStyle w:val="Notedebasdepage"/>
      </w:pPr>
      <w:r>
        <w:rPr>
          <w:rStyle w:val="Appelnotedebasdep"/>
        </w:rPr>
        <w:footnoteRef/>
        <w:t xml:space="preserve"> </w:t>
      </w:r>
      <w:r>
        <w:rPr/>
        <w:t xml:space="preserve">Tite-Live, </w:t>
      </w:r>
      <w:r>
        <w:rPr>
          <w:i/>
        </w:rPr>
        <w:t xml:space="preserve">Histoire romaine</w:t>
      </w:r>
      <w:r>
        <w:rPr/>
        <w:t xml:space="preserve">.</w:t>
      </w:r>
    </w:p>
  </w:footnote>
  <w:footnote w:id="124">
    <w:p>
      <w:pPr>
        <w:pStyle w:val="Notedebasdepage"/>
      </w:pPr>
      <w:r>
        <w:rPr>
          <w:rStyle w:val="Appelnotedebasdep"/>
        </w:rPr>
        <w:footnoteRef/>
        <w:t xml:space="preserve"> </w:t>
      </w:r>
      <w:r>
        <w:rPr/>
        <w:t xml:space="preserve">Plutarque, dans la </w:t>
      </w:r>
      <w:r>
        <w:rPr>
          <w:i/>
        </w:rPr>
        <w:t xml:space="preserve">Vie de Pyrrhus</w:t>
      </w:r>
      <w:r>
        <w:rPr/>
        <w:t xml:space="preserve">, en parlant des politiques injustes, dit : « La guerre et la paix, ces noms si respectables, sont pour eux deux sortes de monnaies dont ils se servent pour leurs intérêts et jamais pour la justice. Encore sont-ils plus louables quand ils font une guerre ouverte que quand il déguisent sous les saints noms de justice, d’amitié, de paix, ce qui n’est qu’une trêve d’injustices et de crimes. »</w:t>
      </w:r>
    </w:p>
  </w:footnote>
  <w:footnote w:id="125">
    <w:p>
      <w:pPr>
        <w:pStyle w:val="Notedebasdepage"/>
      </w:pPr>
      <w:r>
        <w:rPr>
          <w:rStyle w:val="Appelnotedebasdep"/>
        </w:rPr>
        <w:footnoteRef/>
        <w:t xml:space="preserve"> </w:t>
      </w:r>
      <w:r>
        <w:rPr/>
        <w:t xml:space="preserve">Voici comment un orateur moderne fait le tableau allégorique de la politique actuelle : « Un colosse sans proportions dans son énorme stature ; sa tête excessive, s’élève fièrement sur un corps desséché… Ses pieds s’appuient sur les deux mondes : sa main droite est armée d’une épée, et dans sa gauche elle tient la plume de la finance et la balance du commerce : impétueuse et sensible, un souffle l’agite et la met en convulsion ; toutes les parties de la terre tremblent sous ses moindres mouvements. Cependant froide dans sa fureur et méthodique dans ses violences, elle calcule en combattant. Elle évalue les hommes avec des monnaies et pèse le sang avec des marchandises. » Voyez </w:t>
      </w:r>
      <w:r>
        <w:rPr>
          <w:i/>
        </w:rPr>
        <w:t xml:space="preserve">Discours sur les Mœurs</w:t>
      </w:r>
      <w:r>
        <w:rPr/>
        <w:t xml:space="preserve">, par M. Servan.</w:t>
      </w:r>
    </w:p>
  </w:footnote>
  <w:footnote w:id="126">
    <w:p>
      <w:pPr>
        <w:pStyle w:val="Notedebasdepage"/>
      </w:pPr>
      <w:r>
        <w:rPr>
          <w:rStyle w:val="Appelnotedebasdep"/>
        </w:rPr>
        <w:footnoteRef/>
        <w:t xml:space="preserve"> </w:t>
      </w:r>
      <w:r>
        <w:rPr/>
        <w:t xml:space="preserve">Cette pensée est d’Avidius Cassius. Elle est rapportée par Vulcatius Gallicanus in </w:t>
      </w:r>
      <w:r>
        <w:rPr>
          <w:i/>
        </w:rPr>
        <w:t xml:space="preserve">Vita Cassii</w:t>
      </w:r>
      <w:r>
        <w:rPr/>
        <w:t xml:space="preserve">, chap. 13. Voyez </w:t>
      </w:r>
      <w:r>
        <w:rPr>
          <w:i/>
        </w:rPr>
        <w:t xml:space="preserve">Hist. aug. script.</w:t>
      </w:r>
      <w:r>
        <w:rPr/>
        <w:t xml:space="preserve">, tome I, édition Lugd. Batav. 1671.</w:t>
      </w:r>
    </w:p>
  </w:footnote>
  <w:footnote w:id="127">
    <w:p>
      <w:pPr>
        <w:pStyle w:val="Notedebasdepage"/>
      </w:pPr>
      <w:r>
        <w:rPr>
          <w:rStyle w:val="Appelnotedebasdep"/>
        </w:rPr>
        <w:footnoteRef/>
        <w:t xml:space="preserve"> </w:t>
      </w:r>
      <w:r>
        <w:rPr/>
        <w:t xml:space="preserve">Voyez Dacier, </w:t>
      </w:r>
      <w:r>
        <w:rPr>
          <w:i/>
        </w:rPr>
        <w:t xml:space="preserve">Comparaison d’Alexandre et de César</w:t>
      </w:r>
      <w:r>
        <w:rPr/>
        <w:t xml:space="preserve">, pag. 316. Il dit ailleurs : « La saine politique enseigne qu’il vaut mieux gagner les hommes par la bonne foi que de s’en rendre maître par les armes. » Voyez </w:t>
      </w:r>
      <w:r>
        <w:rPr>
          <w:i/>
        </w:rPr>
        <w:t xml:space="preserve">idem, Comparaison de Phocion et de Caton</w:t>
      </w:r>
      <w:r>
        <w:rPr/>
        <w:t xml:space="preserve">, page 551, tome 6.</w:t>
      </w:r>
    </w:p>
  </w:footnote>
  <w:footnote w:id="128">
    <w:p>
      <w:pPr>
        <w:pStyle w:val="Notedebasdepage"/>
      </w:pPr>
      <w:r>
        <w:rPr>
          <w:rStyle w:val="Appelnotedebasdep"/>
        </w:rPr>
        <w:footnoteRef/>
        <w:t xml:space="preserve"> </w:t>
      </w:r>
      <w:r>
        <w:rPr/>
        <w:t xml:space="preserve">Agésilas ayant entendu nommer le roi de Perse, </w:t>
      </w:r>
      <w:r>
        <w:rPr>
          <w:i/>
        </w:rPr>
        <w:t xml:space="preserve">le grand roi</w:t>
      </w:r>
      <w:r>
        <w:rPr/>
        <w:t xml:space="preserve"> : « Eh ! comment, s’écria-t-il, serait-il plus grand que moi s’il n’est pas plus juste et plus vertueux ? » Voyez Plutarque, </w:t>
      </w:r>
      <w:r>
        <w:rPr>
          <w:i/>
        </w:rPr>
        <w:t xml:space="preserve">Dits notables des Lacédémoniens</w:t>
      </w:r>
      <w:r>
        <w:rPr/>
        <w:t xml:space="preserve">.</w:t>
      </w:r>
    </w:p>
  </w:footnote>
  <w:footnote w:id="129">
    <w:p>
      <w:pPr>
        <w:pStyle w:val="Notedebasdepage"/>
      </w:pPr>
      <w:r>
        <w:rPr>
          <w:rStyle w:val="Appelnotedebasdep"/>
        </w:rPr>
        <w:footnoteRef/>
        <w:t xml:space="preserve"> </w:t>
      </w:r>
      <w:r>
        <w:rPr/>
        <w:t xml:space="preserve">« L’on peut dire avec vérité que le magistrat est la loi parlante, et la loi, le magistrat muet. » Cicéron, </w:t>
      </w:r>
      <w:r>
        <w:rPr>
          <w:i/>
        </w:rPr>
        <w:t xml:space="preserve">De Legibus</w:t>
      </w:r>
      <w:r>
        <w:rPr/>
        <w:t xml:space="preserve">, Livre III, chap. 1.</w:t>
      </w:r>
    </w:p>
  </w:footnote>
  <w:footnote w:id="130">
    <w:p>
      <w:pPr>
        <w:pStyle w:val="Notedebasdepage"/>
      </w:pPr>
      <w:r>
        <w:rPr>
          <w:rStyle w:val="Appelnotedebasdep"/>
        </w:rPr>
        <w:footnoteRef/>
        <w:t xml:space="preserve"> </w:t>
      </w:r>
      <w:r>
        <w:rPr/>
        <w:t xml:space="preserve">Voyez les </w:t>
      </w:r>
      <w:r>
        <w:rPr>
          <w:i/>
        </w:rPr>
        <w:t xml:space="preserve">Essais</w:t>
      </w:r>
      <w:r>
        <w:rPr/>
        <w:t xml:space="preserve"> de Montaigne, livre III, chap. 6.</w:t>
      </w:r>
    </w:p>
    <w:p>
      <w:pPr>
        <w:pStyle w:val="Notedebasdepage"/>
      </w:pPr>
      <w:r>
        <w:rPr/>
        <w:t xml:space="preserve">« Que ceux-là donc qui élèvent l’autorité des souverains jusque-là, qu’ils osent dire qu’ils n’ont d’autre juge que Dieu, quelque chose qu’ils fassent, me montrent qu’il y ait jamais eu de nation qui sciemment et sans crainte ou force se soit oubliée jusqu’à se soumettre à la volonté de quelque souverain sans cette condition expresse et tacitement entendue d’être justement et équitablement gouvernée… Quand même un peuple sciemment et de son plein gré a consenti à une chose qui de soi-même est manifestement irréligieuse et contre le droit naturel, une telle obligation ne peut valoir… Certainement ce serait une chose trop inique de n’accorder à toute une nation ce que l’équité octroie aux personnes particulières comme aux mineurs, aux femmes, à ceux qui ont le sens blessé, à ceux qui sont trompés de plus de la moitié du juste prix, principalement s’il appert de la mauvaise foi de celui auquel de telles personnes se seraient obligées… Les peuples sont-ils esclaves ? Par le droit romain l’esclave auquel étant malade n’aura été pourvu par son seigneur, est tenu pour affranchi… Certainement ce qu’ils allèguent qu’un roi n’est astreint aux lois, ne doit ni ne peut être généralement entendu, ainsi que chantent les flatteurs des rois et ruineurs de royaumes… Il s’ensuit nécessairement : ou que les rois ne sont pas hommes, ou qu’ils sont obligés aux lois divines et humaines ou naturelles. » Voyez le livre du </w:t>
      </w:r>
      <w:r>
        <w:rPr>
          <w:i/>
        </w:rPr>
        <w:t xml:space="preserve">Droit des Magistrats sur les Sujets</w:t>
      </w:r>
      <w:r>
        <w:rPr/>
        <w:t xml:space="preserve">, publié en 1550.</w:t>
      </w:r>
    </w:p>
  </w:footnote>
  <w:footnote w:id="131">
    <w:p>
      <w:pPr>
        <w:pStyle w:val="Notedebasdepage"/>
      </w:pPr>
      <w:r>
        <w:rPr>
          <w:rStyle w:val="Appelnotedebasdep"/>
        </w:rPr>
        <w:footnoteRef/>
        <w:t xml:space="preserve"> </w:t>
      </w:r>
      <w:r>
        <w:rPr/>
        <w:t xml:space="preserve">« Rex velit honesta, nemo non eadem volet. » Sénèque, in </w:t>
      </w:r>
      <w:r>
        <w:rPr>
          <w:i/>
        </w:rPr>
        <w:t xml:space="preserve">Thyeste</w:t>
      </w:r>
      <w:r>
        <w:rPr/>
        <w:t xml:space="preserve">.</w:t>
      </w:r>
    </w:p>
  </w:footnote>
  <w:footnote w:id="132">
    <w:p>
      <w:pPr>
        <w:pStyle w:val="Notedebasdepage"/>
      </w:pPr>
      <w:r>
        <w:rPr>
          <w:rStyle w:val="Appelnotedebasdep"/>
        </w:rPr>
        <w:footnoteRef/>
        <w:t xml:space="preserve"> </w:t>
      </w:r>
      <w:r>
        <w:rPr/>
        <w:t xml:space="preserve">Voyez </w:t>
      </w:r>
      <w:r>
        <w:rPr>
          <w:i/>
        </w:rPr>
        <w:t xml:space="preserve">Essais</w:t>
      </w:r>
      <w:r>
        <w:rPr/>
        <w:t xml:space="preserve">, livre 3, ch. 6.</w:t>
      </w:r>
    </w:p>
  </w:footnote>
  <w:footnote w:id="133">
    <w:p>
      <w:pPr>
        <w:pStyle w:val="Notedebasdepage"/>
      </w:pPr>
      <w:r>
        <w:rPr>
          <w:rStyle w:val="Appelnotedebasdep"/>
        </w:rPr>
        <w:footnoteRef/>
        <w:t xml:space="preserve"> </w:t>
      </w:r>
      <w:r>
        <w:rPr/>
        <w:t xml:space="preserve">Voyez </w:t>
      </w:r>
      <w:r>
        <w:rPr>
          <w:i/>
        </w:rPr>
        <w:t xml:space="preserve">Zend-avesta</w:t>
      </w:r>
      <w:r>
        <w:rPr/>
        <w:t xml:space="preserve">, ou le livre sacré des Parsis.</w:t>
      </w:r>
    </w:p>
  </w:footnote>
  <w:footnote w:id="134">
    <w:p>
      <w:pPr>
        <w:pStyle w:val="Notedebasdepage"/>
      </w:pPr>
      <w:r>
        <w:rPr>
          <w:rStyle w:val="Appelnotedebasdep"/>
        </w:rPr>
        <w:footnoteRef/>
        <w:t xml:space="preserve"> </w:t>
      </w:r>
      <w:r>
        <w:rPr/>
        <w:t xml:space="preserve">Voyez Plutarque dans les </w:t>
      </w:r>
      <w:r>
        <w:rPr>
          <w:i/>
        </w:rPr>
        <w:t xml:space="preserve">Dits notables des Princes</w:t>
      </w:r>
      <w:r>
        <w:rPr/>
        <w:t xml:space="preserve">. Il dit ailleurs que « gouverner un État et être philosophe est la même chose ». Pittacus disait « qu’il était difficile de commander et d’être homme de bien ».</w:t>
      </w:r>
    </w:p>
  </w:footnote>
  <w:footnote w:id="135">
    <w:p>
      <w:pPr>
        <w:pStyle w:val="Notedebasdepage"/>
      </w:pPr>
      <w:r>
        <w:rPr>
          <w:rStyle w:val="Appelnotedebasdep"/>
        </w:rPr>
        <w:footnoteRef/>
        <w:t xml:space="preserve"> </w:t>
      </w:r>
      <w:r>
        <w:rPr/>
        <w:t xml:space="preserve">Lorsque Lucullus combattit contre Mithridate, les généraux de ce monarque lui laissèrent ignorer que l’armée où il se trouvait en personne souffrait la disette la plus cruelle. — Le premier qui annonça au roi Tigrane l’approche du même Lucullus eût la tête tranchée par ordre de ce prince. Voyez Plutarque dans la </w:t>
      </w:r>
      <w:r>
        <w:rPr>
          <w:i/>
        </w:rPr>
        <w:t xml:space="preserve">Vie de Lucullus</w:t>
      </w:r>
      <w:r>
        <w:rPr/>
        <w:t xml:space="preserve">.</w:t>
      </w:r>
    </w:p>
  </w:footnote>
  <w:footnote w:id="136">
    <w:p>
      <w:pPr>
        <w:pStyle w:val="Notedebasdepage"/>
      </w:pPr>
      <w:r>
        <w:rPr>
          <w:rStyle w:val="Appelnotedebasdep"/>
        </w:rPr>
        <w:footnoteRef/>
        <w:t xml:space="preserve"> </w:t>
      </w:r>
      <w:r>
        <w:rPr/>
        <w:t xml:space="preserve">« Necesse est multos timeat, quem multi riment. » Voyez </w:t>
      </w:r>
      <w:r>
        <w:rPr>
          <w:i/>
        </w:rPr>
        <w:t xml:space="preserve">Publ. Syri. Sent.</w:t>
      </w:r>
      <w:r>
        <w:rPr/>
        <w:t xml:space="preserve"> Aratus détermina Lysiades, tyran de Mégalopolis, à renoncer au pouvoir qu’il avait usurpé en lui montrant les dangers et les inquiétudes dont il était accompagné. Voyez Plutarque, </w:t>
      </w:r>
      <w:r>
        <w:rPr>
          <w:i/>
        </w:rPr>
        <w:t xml:space="preserve">Vie d’Aratus</w:t>
      </w:r>
      <w:r>
        <w:rPr/>
        <w:t xml:space="preserve">. Le premier acte que fit Numa en prenant possession de la souveraineté fut de casser la compagnie de ses gardes « car, dit Plutarque, il ne voulait ni se défier de ceux qui se fiaient en lui, ni être le roi de ceux qui n’avaient aucune confiance en lui ». Voyez Plutarque, </w:t>
      </w:r>
      <w:r>
        <w:rPr>
          <w:i/>
        </w:rPr>
        <w:t xml:space="preserve">Vie de Numa Pompilius</w:t>
      </w:r>
      <w:r>
        <w:rPr/>
        <w:t xml:space="preserve">.</w:t>
      </w:r>
    </w:p>
  </w:footnote>
  <w:footnote w:id="137">
    <w:p>
      <w:pPr>
        <w:pStyle w:val="Notedebasdepage"/>
      </w:pPr>
      <w:r>
        <w:rPr>
          <w:rStyle w:val="Appelnotedebasdep"/>
        </w:rPr>
        <w:footnoteRef/>
        <w:t xml:space="preserve"> </w:t>
      </w:r>
      <w:r>
        <w:rPr/>
        <w:t xml:space="preserve">« Ea demum tuta est potentia quæ viribus suis modum imponit. » Pline, </w:t>
      </w:r>
      <w:r>
        <w:rPr>
          <w:i/>
        </w:rPr>
        <w:t xml:space="preserve">Panégyrique</w:t>
      </w:r>
      <w:r>
        <w:rPr/>
        <w:t xml:space="preserve">.</w:t>
      </w:r>
    </w:p>
  </w:footnote>
  <w:footnote w:id="138">
    <w:p>
      <w:pPr>
        <w:pStyle w:val="Notedebasdepage"/>
      </w:pPr>
      <w:r>
        <w:rPr>
          <w:rStyle w:val="Appelnotedebasdep"/>
        </w:rPr>
        <w:footnoteRef/>
        <w:t xml:space="preserve"> </w:t>
      </w:r>
      <w:r>
        <w:rPr/>
        <w:t xml:space="preserve">« Si les princes ne visent qu’à leur propre sûreté au lieu de l’honnêteté, ils ne devraient chercher à commander qu’à plusieurs moutons, plusieurs bœufs et plusieurs chevaux, non pas à plusieurs hommes… Un tyran qui aime mieux commander à des esclaves qu’à des hommes entiers me semble proprement faire comme le laboureur qui aimerait mieux recueillir des sauterelles, des oiseaux, que non pas du bon grain de froment et d’orge. » Voyez Plutarque, </w:t>
      </w:r>
      <w:r>
        <w:rPr>
          <w:i/>
        </w:rPr>
        <w:t xml:space="preserve">Banquet des sept Sages</w:t>
      </w:r>
      <w:r>
        <w:rPr/>
        <w:t xml:space="preserve">.</w:t>
      </w:r>
    </w:p>
  </w:footnote>
  <w:footnote w:id="139">
    <w:p>
      <w:pPr>
        <w:pStyle w:val="Notedebasdepage"/>
      </w:pPr>
      <w:r>
        <w:rPr>
          <w:rStyle w:val="Appelnotedebasdep"/>
        </w:rPr>
        <w:footnoteRef/>
        <w:t xml:space="preserve"> </w:t>
      </w:r>
      <w:r>
        <w:rPr/>
        <w:t xml:space="preserve">Ce prince disait qu’</w:t>
      </w:r>
      <w:r>
        <w:rPr>
          <w:i/>
        </w:rPr>
        <w:t xml:space="preserve">Héphestion aimait le roi</w:t>
      </w:r>
      <w:r>
        <w:rPr/>
        <w:t xml:space="preserve">, mais que Clitus aimait Alexandre.</w:t>
      </w:r>
    </w:p>
  </w:footnote>
  <w:footnote w:id="140">
    <w:p>
      <w:pPr>
        <w:pStyle w:val="Notedebasdepage"/>
      </w:pPr>
      <w:r>
        <w:rPr>
          <w:rStyle w:val="Appelnotedebasdep"/>
        </w:rPr>
        <w:footnoteRef/>
        <w:t xml:space="preserve"> </w:t>
      </w:r>
      <w:r>
        <w:rPr/>
        <w:t xml:space="preserve">Voyez </w:t>
      </w:r>
      <w:r>
        <w:rPr>
          <w:i/>
        </w:rPr>
        <w:t xml:space="preserve">Discours préliminaire</w:t>
      </w:r>
      <w:r>
        <w:rPr/>
        <w:t xml:space="preserve"> de sa traduction de Tacite.</w:t>
      </w:r>
    </w:p>
  </w:footnote>
  <w:footnote w:id="141">
    <w:p>
      <w:pPr>
        <w:pStyle w:val="Notedebasdepage"/>
      </w:pPr>
      <w:r>
        <w:rPr>
          <w:rStyle w:val="Appelnotedebasdep"/>
        </w:rPr>
        <w:footnoteRef/>
        <w:t xml:space="preserve"> </w:t>
      </w:r>
      <w:r>
        <w:rPr/>
        <w:t xml:space="preserve">« La trop grande jalousie du pouvoir, dit Tite-Live, et l’obstination à ne jamais descendre de sa grandeur dans un des ordres d’une république, produit souvent de grands démêlés très inutiles et qui souvent deviennent funestes à cet ordre lui-même. » — « Le peuple, dit Plutarque, regarde toujours comme un très grand honneur de n’être pas méprisé des grands. » Voyez </w:t>
      </w:r>
      <w:r>
        <w:rPr>
          <w:i/>
        </w:rPr>
        <w:t xml:space="preserve">Vie de Nicias</w:t>
      </w:r>
      <w:r>
        <w:rPr/>
        <w:t xml:space="preserve">.</w:t>
      </w:r>
    </w:p>
  </w:footnote>
  <w:footnote w:id="142">
    <w:p>
      <w:pPr>
        <w:pStyle w:val="Notedebasdepage"/>
      </w:pPr>
      <w:r>
        <w:rPr>
          <w:rStyle w:val="Appelnotedebasdep"/>
        </w:rPr>
        <w:footnoteRef/>
        <w:t xml:space="preserve"> </w:t>
      </w:r>
      <w:r>
        <w:rPr/>
        <w:t xml:space="preserve">L’ingratitude des Athéniens pour Périclès, à qui ils voulurent faire rendre compte de son administration, détermina cet homme célèbre à exciter la guerre du Péloponnèse, qui fut la cause de la destruction de toutes les républiques de la Grèce. Thémistocle disait aux Athéniens : « Ô pauvres gens ! Pourquoi vous lassez-vous de recevoir souvent des bienfaits des mêmes gens ? » Plutarque observe très justement que dans les révolutions de la démocratie, c’est ordinairement le plus méchant qui prospère et qui s’élève au plus haut degré. Voyez Plutarque, </w:t>
      </w:r>
      <w:r>
        <w:rPr>
          <w:i/>
        </w:rPr>
        <w:t xml:space="preserve">Vie de Nicias</w:t>
      </w:r>
      <w:r>
        <w:rPr/>
        <w:t xml:space="preserve">.</w:t>
      </w:r>
    </w:p>
  </w:footnote>
  <w:footnote w:id="143">
    <w:p>
      <w:pPr>
        <w:pStyle w:val="Notedebasdepage"/>
      </w:pPr>
      <w:r>
        <w:rPr>
          <w:rStyle w:val="Appelnotedebasdep"/>
        </w:rPr>
        <w:footnoteRef/>
        <w:t xml:space="preserve"> </w:t>
      </w:r>
      <w:r>
        <w:rPr/>
        <w:t xml:space="preserve">« La Cité, dit Plutarque, est très bien gouvernée… en laquelle ceux qui ne sont point outragés haïssent autant et poursuivent aussi âprement celui qui a fait une oppression et outrage, que celui qui est outragé. » Voyez </w:t>
      </w:r>
      <w:r>
        <w:rPr>
          <w:i/>
        </w:rPr>
        <w:t xml:space="preserve">Banquet des sept Sages</w:t>
      </w:r>
      <w:r>
        <w:rPr/>
        <w:t xml:space="preserve">.</w:t>
      </w:r>
    </w:p>
  </w:footnote>
  <w:footnote w:id="144">
    <w:p>
      <w:pPr>
        <w:pStyle w:val="Notedebasdepage"/>
      </w:pPr>
      <w:r>
        <w:rPr>
          <w:rStyle w:val="Appelnotedebasdep"/>
        </w:rPr>
        <w:footnoteRef/>
        <w:t xml:space="preserve"> </w:t>
      </w:r>
      <w:r>
        <w:rPr/>
        <w:t xml:space="preserve">« Servorum nulla est civitas. » </w:t>
      </w:r>
      <w:r>
        <w:rPr>
          <w:i/>
        </w:rPr>
        <w:t xml:space="preserve">Publ. Syri. Sentent.</w:t>
      </w:r>
    </w:p>
  </w:footnote>
  <w:footnote w:id="145">
    <w:p>
      <w:pPr>
        <w:pStyle w:val="Notedebasdepage"/>
      </w:pPr>
      <w:r>
        <w:rPr>
          <w:rStyle w:val="Appelnotedebasdep"/>
        </w:rPr>
        <w:footnoteRef/>
        <w:t xml:space="preserve"> </w:t>
      </w:r>
      <w:r>
        <w:rPr/>
        <w:t xml:space="preserve">Cicéron, </w:t>
      </w:r>
      <w:r>
        <w:rPr>
          <w:i/>
        </w:rPr>
        <w:t xml:space="preserve">Plaidoyer pour Cécina</w:t>
      </w:r>
      <w:r>
        <w:rPr/>
        <w:t xml:space="preserve">.</w:t>
      </w:r>
    </w:p>
  </w:footnote>
  <w:footnote w:id="146">
    <w:p>
      <w:pPr>
        <w:pStyle w:val="Notedebasdepage"/>
      </w:pPr>
      <w:r>
        <w:rPr>
          <w:rStyle w:val="Appelnotedebasdep"/>
        </w:rPr>
        <w:footnoteRef/>
        <w:t xml:space="preserve"> </w:t>
      </w:r>
      <w:r>
        <w:rPr>
          <w:i/>
        </w:rPr>
        <w:t xml:space="preserve">Journal historique de la révolution opérée par le chancelier de Maupéou</w:t>
      </w:r>
      <w:r>
        <w:rPr/>
        <w:t xml:space="preserve">, tome II.</w:t>
      </w:r>
    </w:p>
  </w:footnote>
  <w:footnote w:id="147">
    <w:p>
      <w:pPr>
        <w:pStyle w:val="Notedebasdepage"/>
      </w:pPr>
      <w:r>
        <w:rPr>
          <w:rStyle w:val="Appelnotedebasdep"/>
        </w:rPr>
        <w:footnoteRef/>
        <w:t xml:space="preserve"> </w:t>
      </w:r>
      <w:r>
        <w:rPr/>
        <w:t xml:space="preserve">St. Augustin.</w:t>
      </w:r>
    </w:p>
  </w:footnote>
  <w:footnote w:id="148">
    <w:p>
      <w:pPr>
        <w:pStyle w:val="Notedebasdepage"/>
      </w:pPr>
      <w:r>
        <w:rPr>
          <w:rStyle w:val="Appelnotedebasdep"/>
        </w:rPr>
        <w:footnoteRef/>
        <w:t xml:space="preserve"> </w:t>
      </w:r>
      <w:r>
        <w:rPr/>
        <w:t xml:space="preserve">Voyez </w:t>
      </w:r>
      <w:r>
        <w:rPr>
          <w:i/>
        </w:rPr>
        <w:t xml:space="preserve">Essais</w:t>
      </w:r>
      <w:r>
        <w:rPr/>
        <w:t xml:space="preserve">, livre III, ch. 13.</w:t>
      </w:r>
    </w:p>
  </w:footnote>
  <w:footnote w:id="149">
    <w:p>
      <w:pPr>
        <w:pStyle w:val="Notedebasdepage"/>
      </w:pPr>
      <w:r>
        <w:rPr>
          <w:rStyle w:val="Appelnotedebasdep"/>
        </w:rPr>
        <w:footnoteRef/>
        <w:t xml:space="preserve"> </w:t>
      </w:r>
      <w:r>
        <w:rPr/>
        <w:t xml:space="preserve">Élien (livre IV, ch. I) nous dit qu’en Sardaigne les enfants étaient obligés de tuer leurs pères lorsqu’ils étaient tombés dans la décrépitude. Les derviches tuaient pareillement tous ceux qui vivaient au-delà de soixante ans.</w:t>
      </w:r>
    </w:p>
  </w:footnote>
  <w:footnote w:id="150">
    <w:p>
      <w:pPr>
        <w:pStyle w:val="Notedebasdepage"/>
      </w:pPr>
      <w:r>
        <w:rPr>
          <w:rStyle w:val="Appelnotedebasdep"/>
        </w:rPr>
        <w:footnoteRef/>
        <w:t xml:space="preserve"> </w:t>
      </w:r>
      <w:r>
        <w:rPr/>
        <w:t xml:space="preserve">Pour se convaincre de l’absurdité et même de la perversité de la jurisprudence romaine, et surtout des lois de Justinien qui servent encore de base à la législation européenne, on a qu’à lire le </w:t>
      </w:r>
      <w:r>
        <w:rPr>
          <w:i/>
        </w:rPr>
        <w:t xml:space="preserve">Traité des lois civiles par M. P. de T.</w:t>
      </w:r>
      <w:r>
        <w:rPr/>
        <w:t xml:space="preserve">, publié depuis peu à La Haye, 1774, et l’on verra qu’à proprement parler les nations n’ont pas encore de législation véritable, c’est-à-dire vraiment conforme au bien de la société. Par une négligence ou une impéritie bien funeste, les législateurs modernes ont trouvé plus court d’adopter des lois anciennes maladroitement corrigées ou modifiées, que d’en faire de neuves plus justes, plus morales, plus analogues à la position actuelle des peuples. Des Francs, des Goths, des Lombards, des Saxons, des brigands ignorants nourris dans le carnage étaient-ils des législateurs en état de donner des lois sensées aux peuples vaincus ou de rectifier celles que ces peuples avaient déjà ?</w:t>
      </w:r>
    </w:p>
  </w:footnote>
  <w:footnote w:id="151">
    <w:p>
      <w:pPr>
        <w:pStyle w:val="Notedebasdepage"/>
      </w:pPr>
      <w:r>
        <w:rPr>
          <w:rStyle w:val="Appelnotedebasdep"/>
        </w:rPr>
        <w:footnoteRef/>
        <w:t xml:space="preserve"> </w:t>
      </w:r>
      <w:r>
        <w:rPr/>
        <w:t xml:space="preserve">« Summum jus, summa injuria. »</w:t>
      </w:r>
    </w:p>
  </w:footnote>
  <w:footnote w:id="152">
    <w:p>
      <w:pPr>
        <w:pStyle w:val="Notedebasdepage"/>
      </w:pPr>
      <w:r>
        <w:rPr>
          <w:rStyle w:val="Appelnotedebasdep"/>
        </w:rPr>
        <w:footnoteRef/>
        <w:t xml:space="preserve"> </w:t>
      </w:r>
      <w:r>
        <w:rPr/>
        <w:t xml:space="preserve">« humanum paucis uiuit genus. » Lucain, La Pharsale, livre V.</w:t>
      </w:r>
    </w:p>
  </w:footnote>
  <w:footnote w:id="153">
    <w:p>
      <w:pPr>
        <w:pStyle w:val="Notedebasdepage"/>
      </w:pPr>
      <w:r>
        <w:rPr>
          <w:rStyle w:val="Appelnotedebasdep"/>
        </w:rPr>
        <w:footnoteRef/>
        <w:t xml:space="preserve"> </w:t>
      </w:r>
      <w:r>
        <w:rPr/>
        <w:t xml:space="preserve">Quintilien, livre XII, chap. I.</w:t>
      </w:r>
    </w:p>
  </w:footnote>
  <w:footnote w:id="154">
    <w:p>
      <w:pPr>
        <w:pStyle w:val="Notedebasdepage"/>
      </w:pPr>
      <w:r>
        <w:rPr>
          <w:rStyle w:val="Appelnotedebasdep"/>
        </w:rPr>
        <w:footnoteRef/>
        <w:t xml:space="preserve"> </w:t>
      </w:r>
      <w:r>
        <w:rPr/>
        <w:t xml:space="preserve">« Quid leges sine moribus, vanae proficiunt ? » Horace, </w:t>
      </w:r>
      <w:r>
        <w:rPr>
          <w:i/>
        </w:rPr>
        <w:t xml:space="preserve">Odes</w:t>
      </w:r>
      <w:r>
        <w:rPr/>
        <w:t xml:space="preserve">, livre III, 24, vers 35. Aristote, avant lui, avait dit : « La loi n’a d’autre force pour se faire obéir que celle qu’elle tire de l’accoutumance ; et c’est l’accoutumance qui forme les mœurs. » Voyez Aristote, </w:t>
      </w:r>
      <w:r>
        <w:rPr>
          <w:i/>
        </w:rPr>
        <w:t xml:space="preserve">Politique</w:t>
      </w:r>
      <w:r>
        <w:rPr/>
        <w:t xml:space="preserve">, livre II, chap. 8.</w:t>
      </w:r>
    </w:p>
  </w:footnote>
  <w:footnote w:id="155">
    <w:p>
      <w:pPr>
        <w:pStyle w:val="Notedebasdepage"/>
      </w:pPr>
      <w:r>
        <w:rPr>
          <w:rStyle w:val="Appelnotedebasdep"/>
        </w:rPr>
        <w:footnoteRef/>
        <w:t xml:space="preserve"> </w:t>
      </w:r>
      <w:r>
        <w:rPr/>
        <w:t xml:space="preserve">Voyez Plutarque, </w:t>
      </w:r>
      <w:r>
        <w:rPr>
          <w:i/>
        </w:rPr>
        <w:t xml:space="preserve">Vie de Numa</w:t>
      </w:r>
      <w:r>
        <w:rPr/>
        <w:t xml:space="preserve">, Cicéron, </w:t>
      </w:r>
      <w:r>
        <w:rPr>
          <w:i/>
        </w:rPr>
        <w:t xml:space="preserve">A. Q. Fratrem</w:t>
      </w:r>
      <w:r>
        <w:rPr/>
        <w:t xml:space="preserve">.</w:t>
      </w:r>
    </w:p>
  </w:footnote>
  <w:footnote w:id="156">
    <w:p>
      <w:pPr>
        <w:pStyle w:val="Notedebasdepage"/>
      </w:pPr>
      <w:r>
        <w:rPr>
          <w:rStyle w:val="Appelnotedebasdep"/>
        </w:rPr>
        <w:footnoteRef/>
        <w:t xml:space="preserve"> </w:t>
      </w:r>
      <w:r>
        <w:rPr/>
        <w:t xml:space="preserve">La hauteur insolente du marquis de Louvois à l’égard d’un Hollandais distingué fut, dit-on, la principale cause de la haine des Hollandais pour Louis XIV et des avanies qu’ils firent éprouver à ce prince durant la guerre pour la succession d’Espagne.</w:t>
      </w:r>
    </w:p>
  </w:footnote>
  <w:footnote w:id="157">
    <w:p>
      <w:pPr>
        <w:pStyle w:val="Notedebasdepage"/>
      </w:pPr>
      <w:r>
        <w:rPr>
          <w:rStyle w:val="Appelnotedebasdep"/>
        </w:rPr>
        <w:footnoteRef/>
        <w:t xml:space="preserve"> </w:t>
      </w:r>
      <w:r>
        <w:rPr/>
        <w:t xml:space="preserve">« Fortuna nimium quem fovet, stultum facit. » Publius Syrus.</w:t>
      </w:r>
    </w:p>
  </w:footnote>
  <w:footnote w:id="158">
    <w:p>
      <w:pPr>
        <w:pStyle w:val="Notedebasdepage"/>
      </w:pPr>
      <w:r>
        <w:rPr>
          <w:rStyle w:val="Appelnotedebasdep"/>
        </w:rPr>
        <w:footnoteRef/>
        <w:t xml:space="preserve"> </w:t>
      </w:r>
      <w:r>
        <w:rPr/>
        <w:t xml:space="preserve">L’Histoire tant ancienne que moderne nous fournit des exemples aussi terribles que fréquents des revers que la fortune fit de tout temps éprouver à des ministres et à des favoris. Quoi de plus effrayant que la chute des Séjan, des Rufin, des Marigny, des connétables de Luynes, des Strafford, etc., etc., etc. En ce moment même, une nation longtemps opprimée jouit avec transport de la disgrâce méritée de deux ministres tyrans (le chancelier de Maupéou et l’abbé Terray). L’un, après avoir insolemment anéanti les lois et les tribunaux de son pays et cruellement dispersé les magistrats, s’est vu relégué à son tour dans une retraite isolée d’où il entend les cris de joie de tout un peuple s’applaudissant de sa chute. L’autre, après avoir sans pitié pressé les dernières gouttes du sang de ses concitoyens, malgré la dureté de son cœur insensible est forcé de rougir de la bassesse avec laquelle il s’est rendu le bourreau de sa nation. Que l’on compare le sort de ces vils instruments de la tyrannie avec celui dont, au milieu de sa disgrâce, jouissait peu auparavant un ministre noble, généreux, bienfaisant (le duc de Choiseul), que les cabales de ces monstres avait fait éloigner. Celui-ci dans la retraite trouva la sérénité, le contentement, l’amitié constante et fidèle, tandis que les autres n’y trouvent que la honte, la fureur impuissante, un abandon général, la haine des honnêtes gens.</w:t>
      </w:r>
    </w:p>
  </w:footnote>
  <w:footnote w:id="159">
    <w:p>
      <w:pPr>
        <w:pStyle w:val="Notedebasdepage"/>
      </w:pPr>
      <w:r>
        <w:rPr>
          <w:rStyle w:val="Appelnotedebasdep"/>
        </w:rPr>
        <w:footnoteRef/>
        <w:t xml:space="preserve"> </w:t>
      </w:r>
      <w:r>
        <w:rPr/>
        <w:t xml:space="preserve">Voyez Cicéron, </w:t>
      </w:r>
      <w:r>
        <w:rPr>
          <w:i/>
        </w:rPr>
        <w:t xml:space="preserve">De Officiis</w:t>
      </w:r>
      <w:r>
        <w:rPr/>
        <w:t xml:space="preserve">, I.</w:t>
      </w:r>
    </w:p>
  </w:footnote>
  <w:footnote w:id="160">
    <w:p>
      <w:pPr>
        <w:pStyle w:val="Notedebasdepage"/>
      </w:pPr>
      <w:r>
        <w:rPr>
          <w:rStyle w:val="Appelnotedebasdep"/>
        </w:rPr>
        <w:footnoteRef/>
        <w:t xml:space="preserve"> </w:t>
      </w:r>
      <w:r>
        <w:rPr/>
        <w:t xml:space="preserve">Voyez </w:t>
      </w:r>
      <w:r>
        <w:rPr>
          <w:i/>
        </w:rPr>
        <w:t xml:space="preserve">Essais</w:t>
      </w:r>
      <w:r>
        <w:rPr/>
        <w:t xml:space="preserve">, livre I, chap. 30.</w:t>
      </w:r>
    </w:p>
  </w:footnote>
  <w:footnote w:id="161">
    <w:p>
      <w:pPr>
        <w:pStyle w:val="Notedebasdepage"/>
      </w:pPr>
      <w:r>
        <w:rPr>
          <w:rStyle w:val="Appelnotedebasdep"/>
        </w:rPr>
        <w:footnoteRef/>
        <w:t xml:space="preserve"> </w:t>
      </w:r>
      <w:r>
        <w:rPr/>
        <w:t xml:space="preserve">Voyez Charron, </w:t>
      </w:r>
      <w:r>
        <w:rPr>
          <w:i/>
        </w:rPr>
        <w:t xml:space="preserve">De la Sagesse</w:t>
      </w:r>
      <w:r>
        <w:rPr/>
        <w:t xml:space="preserve">, livre I, chap. 59.</w:t>
      </w:r>
    </w:p>
  </w:footnote>
  <w:footnote w:id="162">
    <w:p>
      <w:pPr>
        <w:pStyle w:val="Notedebasdepage"/>
      </w:pPr>
      <w:r>
        <w:rPr>
          <w:rStyle w:val="Appelnotedebasdep"/>
        </w:rPr>
        <w:footnoteRef/>
        <w:t xml:space="preserve"> </w:t>
      </w:r>
      <w:r>
        <w:rPr/>
        <w:t xml:space="preserve">Les grands et les nobles polonais arrachèrent de Louis, roi de Pologne et de Hongrie, le privilège de n’être jugés que par eux-mêmes afin de se soustraire aux tribunaux ordinaires, ce qui leur procura l’impunité de tous les crimes et fit régner une anarchie qui a fini de nos jours par amener la destruction et le démembrement de ce royaume. Frédéric I, roi de Danemark, pour obtenir les secours des nobles de son royaume, fut obligé de leur livrer les peuples pieds et poings liés. Il leur donna le droit de vie et de mort sur leurs paysans et celui de les condamner à la perte de leurs biens immeubles, sans appel aux tribunaux ordinaires. Voyez Mallet, </w:t>
      </w:r>
      <w:r>
        <w:rPr>
          <w:i/>
        </w:rPr>
        <w:t xml:space="preserve">Histoire de Danemark</w:t>
      </w:r>
      <w:r>
        <w:rPr/>
        <w:t xml:space="preserve">, tome 4, p. 10.</w:t>
      </w:r>
    </w:p>
  </w:footnote>
  <w:footnote w:id="163">
    <w:p>
      <w:pPr>
        <w:pStyle w:val="Notedebasdepage"/>
      </w:pPr>
      <w:r>
        <w:rPr>
          <w:rStyle w:val="Appelnotedebasdep"/>
        </w:rPr>
        <w:footnoteRef/>
        <w:t xml:space="preserve"> </w:t>
      </w:r>
      <w:r>
        <w:rPr/>
        <w:t xml:space="preserve">Juvénal, </w:t>
      </w:r>
      <w:r>
        <w:rPr>
          <w:i/>
        </w:rPr>
        <w:t xml:space="preserve">Satires</w:t>
      </w:r>
      <w:r>
        <w:rPr/>
        <w:t xml:space="preserve">, X, vers 96.</w:t>
      </w:r>
    </w:p>
  </w:footnote>
  <w:footnote w:id="164">
    <w:p>
      <w:pPr>
        <w:pStyle w:val="Notedebasdepage"/>
      </w:pPr>
      <w:r>
        <w:rPr>
          <w:rStyle w:val="Appelnotedebasdep"/>
        </w:rPr>
        <w:footnoteRef/>
        <w:t xml:space="preserve"> </w:t>
      </w:r>
      <w:r>
        <w:rPr/>
        <w:t xml:space="preserve">La tyrannie des nobles détermina les Danois en 1660 à déférer le pouvoir absolu au roi. La mauvaise administration du Sénat de Suède fut en 1772 la cause de la dernière révolution arrivée dans ce royaume.</w:t>
      </w:r>
    </w:p>
  </w:footnote>
  <w:footnote w:id="165">
    <w:p>
      <w:pPr>
        <w:pStyle w:val="Notedebasdepage"/>
      </w:pPr>
      <w:r>
        <w:rPr>
          <w:rStyle w:val="Appelnotedebasdep"/>
        </w:rPr>
        <w:footnoteRef/>
        <w:t xml:space="preserve"> </w:t>
      </w:r>
      <w:r>
        <w:rPr/>
        <w:t xml:space="preserve">Le tyran Licinius disait que la science était la peste pour un État. Un roi de Castille ayant dit que </w:t>
      </w:r>
      <w:r>
        <w:rPr>
          <w:i/>
        </w:rPr>
        <w:t xml:space="preserve">l’étude des sciences ne convenait pas à un noble</w:t>
      </w:r>
      <w:r>
        <w:rPr/>
        <w:t xml:space="preserve">, Alphonse, roi d’Aragon à qui on rapporta ce propos, s’écria </w:t>
      </w:r>
      <w:r>
        <w:rPr>
          <w:i/>
        </w:rPr>
        <w:t xml:space="preserve">que ce mot était d’un bœuf et non pas d’un homme</w:t>
      </w:r>
      <w:r>
        <w:rPr/>
        <w:t xml:space="preserve">.</w:t>
      </w:r>
    </w:p>
  </w:footnote>
  <w:footnote w:id="166">
    <w:p>
      <w:pPr>
        <w:pStyle w:val="Notedebasdepage"/>
      </w:pPr>
      <w:r>
        <w:rPr>
          <w:rStyle w:val="Appelnotedebasdep"/>
        </w:rPr>
        <w:footnoteRef/>
        <w:t xml:space="preserve"> </w:t>
      </w:r>
      <w:r>
        <w:rPr/>
        <w:t xml:space="preserve">Dans les siècles barbares de l’Europe, la religion et la politique approuvaient également les combats singuliers, et l’on en regardait le succès comme un jugement du Ciel qui toujours était censé se déclarer contre le coupable. Depuis ce temps les lois religieuses et civiles ont vainement tenté d’abolir ces usages inhumains. Aujourd’hui dans toute l’Europe l’homme qui se bat en duel s’expose à périr sur un échafaud et celui qui refuse de se battre se trouve déshonoré. Si l’on eût voulu supprimer les duels, il eût fallu commencer par rectifier l’opinion nationale en attachant l’infamie à quiconque s’en serait rendu coupable. Si l’on eût déclaré infâme et dégradé tout noble qui se serait battu, l’on eût fait plus d’impression que par la crainte de la mort, que l’homme de guerre est fait pour mépriser. Fabius disait que « celui qui ne peut endurer une injure est plus poltron que celui qui fuit devant l’ennemi. » Tout le monde connaît le trait de Thémistocle sur lequel Eurybiade dans un conseil de guerre leva la canne comme pour le frapper. Thémistocle, peu sensible à cet outrage, se contenta de lui dire froidement : « Frappe, mais écoute. » Ceux qui prétendent que l’esprit militaire a besoin de duels pour être maintenu n’ont qu’à lire l’histoire grecque et romaine. Ils y verront que des guerriers redoutables pour leurs ennemis n’avaient pas la folie de s’égorger les uns les autres pour des gestes ou pour des mots.</w:t>
      </w:r>
    </w:p>
  </w:footnote>
  <w:footnote w:id="167">
    <w:p>
      <w:pPr>
        <w:pStyle w:val="Notedebasdepage"/>
      </w:pPr>
      <w:r>
        <w:rPr>
          <w:rStyle w:val="Appelnotedebasdep"/>
        </w:rPr>
        <w:footnoteRef/>
        <w:t xml:space="preserve"> </w:t>
      </w:r>
      <w:r>
        <w:rPr/>
        <w:t xml:space="preserve">Juvénal, </w:t>
      </w:r>
      <w:r>
        <w:rPr>
          <w:i/>
        </w:rPr>
        <w:t xml:space="preserve">Satires</w:t>
      </w:r>
      <w:r>
        <w:rPr/>
        <w:t xml:space="preserve">, VIII, vers 20.</w:t>
      </w:r>
    </w:p>
  </w:footnote>
  <w:footnote w:id="168">
    <w:p>
      <w:pPr>
        <w:pStyle w:val="Notedebasdepage"/>
      </w:pPr>
      <w:r>
        <w:rPr>
          <w:rStyle w:val="Appelnotedebasdep"/>
        </w:rPr>
        <w:footnoteRef/>
        <w:t xml:space="preserve"> </w:t>
      </w:r>
      <w:r>
        <w:rPr/>
        <w:t xml:space="preserve">« Avec la seule pratique sans théorie, dit M. de Puységur, on aura beau montrer des tranchées, on ne saura pas pour cela conduire une attaque devant une place, non plus que se précautionner contre des sorties. On se sera trouvé dans beaucoup de circonvallations, et l’on ne saura point en faire. On aura de même été dans des armées d’observations et vu faire tous les mouvements pour couvrir un siège, et l’on ne saura pas pour cela les diriger. » Voyez le </w:t>
      </w:r>
      <w:r>
        <w:rPr>
          <w:i/>
        </w:rPr>
        <w:t xml:space="preserve">Traité de l’Art de la guerre</w:t>
      </w:r>
      <w:r>
        <w:rPr/>
        <w:t xml:space="preserve">, par M. de Puységur.</w:t>
      </w:r>
    </w:p>
  </w:footnote>
  <w:footnote w:id="169">
    <w:p>
      <w:pPr>
        <w:pStyle w:val="Notedebasdepage"/>
      </w:pPr>
      <w:r>
        <w:rPr>
          <w:rStyle w:val="Appelnotedebasdep"/>
        </w:rPr>
        <w:footnoteRef/>
        <w:t xml:space="preserve"> </w:t>
      </w:r>
      <w:r>
        <w:rPr/>
        <w:t xml:space="preserve">« Ce ne sont pas, dit Firmicus, des hommes courageux que ceux qui trafiquent de leur sang et qui s’exposent à la mort pour les caprices d’un autre. » Voyez Jul. Firmicus, livre VIII, chap. 13. « N’est-ce pas, dit Antiphane, être aux gages de la mort que de gagner de quoi vivre aux dépens de sa vie ? »</w:t>
      </w:r>
    </w:p>
  </w:footnote>
  <w:footnote w:id="170">
    <w:p>
      <w:pPr>
        <w:pStyle w:val="Notedebasdepage"/>
      </w:pPr>
      <w:r>
        <w:rPr>
          <w:rStyle w:val="Appelnotedebasdep"/>
        </w:rPr>
        <w:footnoteRef/>
        <w:t xml:space="preserve"> </w:t>
      </w:r>
      <w:r>
        <w:rPr/>
        <w:t xml:space="preserve">Un Lacédémonien répondit à Indarnes, officier persan qui le sollicitait de demeurer en Perse : « Tu ne connais pas le prix de la liberté, car celui qui le connaît, s’il a du jugement, ne s’échangerait pas avec le royaume de Perse. » Voyez Plutarque, </w:t>
      </w:r>
      <w:r>
        <w:rPr>
          <w:i/>
        </w:rPr>
        <w:t xml:space="preserve">Dits notables des Lacédémoniens</w:t>
      </w:r>
      <w:r>
        <w:rPr/>
        <w:t xml:space="preserve">.</w:t>
      </w:r>
    </w:p>
  </w:footnote>
  <w:footnote w:id="171">
    <w:p>
      <w:pPr>
        <w:pStyle w:val="Notedebasdepage"/>
      </w:pPr>
      <w:r>
        <w:rPr>
          <w:rStyle w:val="Appelnotedebasdep"/>
        </w:rPr>
        <w:footnoteRef/>
        <w:t xml:space="preserve"> </w:t>
      </w:r>
      <w:r>
        <w:rPr/>
        <w:t xml:space="preserve">Xénophon attribue la décadence des Perses après Cyrus à la façon dont alors on formait leurs armées, qui n’étaient plus composées que d’une vile canaille ramassée à peu près comme on fait pour former les armées d’aujourd’hui.</w:t>
      </w:r>
    </w:p>
  </w:footnote>
  <w:footnote w:id="172">
    <w:p>
      <w:pPr>
        <w:pStyle w:val="Notedebasdepage"/>
      </w:pPr>
      <w:r>
        <w:rPr>
          <w:rStyle w:val="Appelnotedebasdep"/>
        </w:rPr>
        <w:footnoteRef/>
        <w:t xml:space="preserve"> </w:t>
      </w:r>
      <w:r>
        <w:rPr/>
        <w:t xml:space="preserve">On appelait </w:t>
      </w:r>
      <w:r>
        <w:rPr>
          <w:i/>
        </w:rPr>
        <w:t xml:space="preserve">clerc</w:t>
      </w:r>
      <w:r>
        <w:rPr/>
        <w:t xml:space="preserve">, dans les siècles d’ignorance, tous ceux qui avaient quelque teinture des lettres qui étaient alors réservées au clergé.</w:t>
      </w:r>
    </w:p>
  </w:footnote>
  <w:footnote w:id="173">
    <w:p>
      <w:pPr>
        <w:pStyle w:val="Notedebasdepage"/>
      </w:pPr>
      <w:r>
        <w:rPr>
          <w:rStyle w:val="Appelnotedebasdep"/>
        </w:rPr>
        <w:footnoteRef/>
        <w:t xml:space="preserve"> </w:t>
      </w:r>
      <w:r>
        <w:rPr/>
        <w:t xml:space="preserve">Voyez </w:t>
      </w:r>
      <w:r>
        <w:rPr>
          <w:i/>
        </w:rPr>
        <w:t xml:space="preserve">Poetæ græci min., Theognidis Carmina</w:t>
      </w:r>
      <w:r>
        <w:rPr/>
        <w:t xml:space="preserve">.</w:t>
      </w:r>
    </w:p>
  </w:footnote>
  <w:footnote w:id="174">
    <w:p>
      <w:pPr>
        <w:pStyle w:val="Notedebasdepage"/>
      </w:pPr>
      <w:r>
        <w:rPr>
          <w:rStyle w:val="Appelnotedebasdep"/>
        </w:rPr>
        <w:footnoteRef/>
        <w:t xml:space="preserve"> </w:t>
      </w:r>
      <w:r>
        <w:rPr/>
        <w:t xml:space="preserve">Un noble allemand ne fait aucune société avec un négociant. Les habitants de l’Hindoustan sont partagés en </w:t>
      </w:r>
      <w:r>
        <w:rPr>
          <w:i/>
        </w:rPr>
        <w:t xml:space="preserve">castes</w:t>
      </w:r>
      <w:r>
        <w:rPr/>
        <w:t xml:space="preserve"> ou tribus dont les supérieurs non seulement méprisent les tribus inférieures, mais encore les maltraitent cruellement. Un </w:t>
      </w:r>
      <w:r>
        <w:rPr>
          <w:i/>
        </w:rPr>
        <w:t xml:space="preserve">naïre</w:t>
      </w:r>
      <w:r>
        <w:rPr/>
        <w:t xml:space="preserve">, ou noble du Malabar, a droit de tuer un </w:t>
      </w:r>
      <w:r>
        <w:rPr>
          <w:i/>
        </w:rPr>
        <w:t xml:space="preserve">pouliet</w:t>
      </w:r>
      <w:r>
        <w:rPr/>
        <w:t xml:space="preserve">, ou pauvre, qui l’aurait touché par mégarde. Les nobles chingulais traitent les plébéiens de la même manière tandis qu’ils ne s’approchent du roi qu’à quatre pattes et se qualifient de </w:t>
      </w:r>
      <w:r>
        <w:rPr>
          <w:i/>
        </w:rPr>
        <w:t xml:space="preserve">chiens</w:t>
      </w:r>
      <w:r>
        <w:rPr/>
        <w:t xml:space="preserve"> quand ils lui parlent d’eux-mêmes. Un gentilhomme polonais peut tuer un paysan sans conséquence. En Europe un grand seigneur n’est tout au plus puni que par la prison pour les crimes et les assassinats, hormis en Angleterre où les lois ne font pas acception des personnes.</w:t>
      </w:r>
    </w:p>
  </w:footnote>
  <w:footnote w:id="175">
    <w:p>
      <w:pPr>
        <w:pStyle w:val="Notedebasdepage"/>
      </w:pPr>
      <w:r>
        <w:rPr>
          <w:rStyle w:val="Appelnotedebasdep"/>
        </w:rPr>
        <w:footnoteRef/>
        <w:t xml:space="preserve"> </w:t>
      </w:r>
      <w:r>
        <w:rPr/>
        <w:t xml:space="preserve">Les lois imaginées pour conserver la chasse sont atroces chez quelques peuples. On assure qu’en Allemagne des princes ont fait lier des braconniers sur des cerfs que l’on mettait ensuite en liberté dans les bois où ces malheureux étaient déchirés.</w:t>
      </w:r>
    </w:p>
  </w:footnote>
  <w:footnote w:id="176">
    <w:p>
      <w:pPr>
        <w:pStyle w:val="Notedebasdepage"/>
      </w:pPr>
      <w:r>
        <w:rPr>
          <w:rStyle w:val="Appelnotedebasdep"/>
        </w:rPr>
        <w:footnoteRef/>
        <w:t xml:space="preserve"> </w:t>
      </w:r>
      <w:r>
        <w:rPr/>
        <w:t xml:space="preserve">J’ai vu un grand seigneur menacer de la bastonnade et du cachot un paysan qui, lui servant le guide à la poursuite d’un cerf, lui avait fait faire un détour pour épargner un champ non encore moissonné.</w:t>
      </w:r>
    </w:p>
  </w:footnote>
  <w:footnote w:id="177">
    <w:p>
      <w:pPr>
        <w:pStyle w:val="Notedebasdepage"/>
      </w:pPr>
      <w:r>
        <w:rPr>
          <w:rStyle w:val="Appelnotedebasdep"/>
        </w:rPr>
        <w:footnoteRef/>
        <w:t xml:space="preserve"> </w:t>
      </w:r>
      <w:r>
        <w:rPr/>
        <w:t xml:space="preserve">Les Croates et les Pandoures, peuples stupides et barbares, ont commis, durant la guerre qui a suivi la mort de l’empereur Charles VI, des cruautés inouïes. Les Kalmouks et les Tartares au service de la Russie ne se sont pas mieux comportés dans la dernière guerre. La destruction du Palatinat, ordonnée dans le siècle passé par Louis XIV, nous prouve que ce prince si vanté par les poètes était un sauvage aussi cruel qu’un Attila. Au reste, cet acte de barbarie n’eut d’autre effet que de le rendre exécrable à toute l’Europe.</w:t>
      </w:r>
    </w:p>
  </w:footnote>
  <w:footnote w:id="178">
    <w:p>
      <w:pPr>
        <w:pStyle w:val="Notedebasdepage"/>
      </w:pPr>
      <w:r>
        <w:rPr>
          <w:rStyle w:val="Appelnotedebasdep"/>
        </w:rPr>
        <w:footnoteRef/>
        <w:t xml:space="preserve"> </w:t>
      </w:r>
      <w:r>
        <w:rPr/>
        <w:t xml:space="preserve">Le mot </w:t>
      </w:r>
      <w:r>
        <w:rPr>
          <w:i/>
        </w:rPr>
        <w:t xml:space="preserve">généreux</w:t>
      </w:r>
      <w:r>
        <w:rPr/>
        <w:t xml:space="preserve"> vient du mot latin </w:t>
      </w:r>
      <w:r>
        <w:rPr>
          <w:i/>
        </w:rPr>
        <w:t xml:space="preserve">genus</w:t>
      </w:r>
      <w:r>
        <w:rPr/>
        <w:t xml:space="preserve"> qui signifie </w:t>
      </w:r>
      <w:r>
        <w:rPr>
          <w:i/>
        </w:rPr>
        <w:t xml:space="preserve">race illustre</w:t>
      </w:r>
      <w:r>
        <w:rPr/>
        <w:t xml:space="preserve">. On a toujours supposé qu’un homme bien né devait avoir des sentiments plus nobles que les autres et se montrer capable de plus grands sacrifices pour la patrie.</w:t>
      </w:r>
    </w:p>
  </w:footnote>
  <w:footnote w:id="179">
    <w:p>
      <w:pPr>
        <w:pStyle w:val="Notedebasdepage"/>
      </w:pPr>
      <w:r>
        <w:rPr>
          <w:rStyle w:val="Appelnotedebasdep"/>
        </w:rPr>
        <w:footnoteRef/>
        <w:t xml:space="preserve"> </w:t>
      </w:r>
      <w:r>
        <w:rPr/>
        <w:t xml:space="preserve">En 1763, le Lord Ferres, d’une maison alliée à la maison royale, fut pendu publiquement à Londres pour avoir assassiné son domestique. Ce qui n’empêcha pas son frère de prendre séance en sa place dans la Chambre des Pairs d’Angleterre. Dans les autres royaumes de l’Europe, les grands seigneurs ne sont punis exemplairement que pour cause de rébellion contre le souverain ou ses ministres. Les crimes contre la nation sont aisément pardonnés.</w:t>
      </w:r>
    </w:p>
  </w:footnote>
  <w:footnote w:id="180">
    <w:p>
      <w:pPr>
        <w:pStyle w:val="Notedebasdepage"/>
      </w:pPr>
      <w:r>
        <w:rPr>
          <w:rStyle w:val="Appelnotedebasdep"/>
        </w:rPr>
        <w:footnoteRef/>
        <w:t xml:space="preserve"> </w:t>
      </w:r>
      <w:r>
        <w:rPr/>
        <w:t xml:space="preserve">L’usage de porter l’épée dans les villes en temps de paix, au milieu de ses concitoyens, est un reste de barbarie gothique qui, vu les accidents et les crimes qu’il produit, devrait être aboli dans toute nation policée. Cet usage était inconnu des Grecs et des Romains, qui pourtant par la valeur guerrière ne le cédaient nullement aux descendants des Francs, des Vandales ou des Visigoths. En France, par un abus très dangereux, des valets, des cuisiniers, des artisans portent l’épée et souvent se croient en droit d’insulter des citoyens paisibles qu’ils devraient à tous égards respecter. Le valet d’un grand seigneur a l’impertinence de se croire fort au-dessus d’un bon bourgeois.</w:t>
      </w:r>
    </w:p>
  </w:footnote>
  <w:footnote w:id="181">
    <w:p>
      <w:pPr>
        <w:pStyle w:val="Notedebasdepage"/>
      </w:pPr>
      <w:r>
        <w:rPr>
          <w:rStyle w:val="Appelnotedebasdep"/>
        </w:rPr>
        <w:footnoteRef/>
        <w:t xml:space="preserve"> </w:t>
      </w:r>
      <w:r>
        <w:rPr/>
        <w:t xml:space="preserve">Il est un grand nombre de villes de garnison où le militaire est exclu de toutes les maisons honnêtes. Cette exclusion est due à la conduite impertinente de la plupart des officiers surtout avec les femmes, dont, par une vanité bien lâche, ils flétrissent souvent la réputation lors même qu’elles l’ont le moins mérité. Est-il rien de plus bas, de plus indigne d’un homme d’honneur, que ces </w:t>
      </w:r>
      <w:r>
        <w:rPr>
          <w:i/>
        </w:rPr>
        <w:t xml:space="preserve">listes</w:t>
      </w:r>
      <w:r>
        <w:rPr/>
        <w:t xml:space="preserve"> infamantes et souvent calomnieuses par lesquelles des officiers ont l’impudence de déshonorer un sexe que tout honnête homme doit respecter et dont il se ferait même un devoir de cacher les faiblesses ?</w:t>
      </w:r>
    </w:p>
  </w:footnote>
  <w:footnote w:id="182">
    <w:p>
      <w:pPr>
        <w:pStyle w:val="Notedebasdepage"/>
      </w:pPr>
      <w:r>
        <w:rPr>
          <w:rStyle w:val="Appelnotedebasdep"/>
        </w:rPr>
        <w:footnoteRef/>
        <w:t xml:space="preserve"> </w:t>
      </w:r>
      <w:r>
        <w:rPr/>
        <w:t xml:space="preserve">M. le Chancelier D’Aguesseau. — Un autre magistrat se plaint du peu de lumières des sénateurs de son temps : « Plérumque tamen, dit Cicéron, ad honores adipiscendos et ad Rempublicam gerendam nudi veniunt et inermes, nullâ cognitione rerum, nullâ scientiâ ornati. » Voyez Cicéron, </w:t>
      </w:r>
      <w:r>
        <w:rPr>
          <w:i/>
        </w:rPr>
        <w:t xml:space="preserve">De Legibus</w:t>
      </w:r>
      <w:r>
        <w:rPr/>
        <w:t xml:space="preserve">. Le même orateur dit ailleurs : « Senatorius ordo vitio careat ; ceteris specimen sit : nec veniat quidem in eum oraïnem quisquam vitii particeps. » Cicéron, </w:t>
      </w:r>
      <w:r>
        <w:rPr>
          <w:i/>
        </w:rPr>
        <w:t xml:space="preserve">De Legibus</w:t>
      </w:r>
      <w:r>
        <w:rPr/>
        <w:t xml:space="preserve">, Livre III, chap. 12 et 13.</w:t>
      </w:r>
    </w:p>
  </w:footnote>
  <w:footnote w:id="183">
    <w:p>
      <w:pPr>
        <w:pStyle w:val="Notedebasdepage"/>
      </w:pPr>
      <w:r>
        <w:rPr>
          <w:rStyle w:val="Appelnotedebasdep"/>
        </w:rPr>
        <w:footnoteRef/>
        <w:t xml:space="preserve"> </w:t>
      </w:r>
      <w:r>
        <w:rPr/>
        <w:t xml:space="preserve">Premier président de la cour des Aydes de Paris, qui fut dépouillé de sa charge et exilé par le chancelier de Maupéou en 1771. Ce grand magistrat fut surnommé </w:t>
      </w:r>
      <w:r>
        <w:rPr>
          <w:i/>
        </w:rPr>
        <w:t xml:space="preserve">le dernier des Français</w:t>
      </w:r>
      <w:r>
        <w:rPr/>
        <w:t xml:space="preserve">.</w:t>
      </w:r>
    </w:p>
  </w:footnote>
  <w:footnote w:id="184">
    <w:p>
      <w:pPr>
        <w:pStyle w:val="Notedebasdepage"/>
      </w:pPr>
      <w:r>
        <w:rPr>
          <w:rStyle w:val="Appelnotedebasdep"/>
        </w:rPr>
        <w:footnoteRef/>
        <w:t xml:space="preserve"> </w:t>
      </w:r>
      <w:r>
        <w:rPr/>
        <w:t xml:space="preserve">M. </w:t>
      </w:r>
      <w:r>
        <w:rPr>
          <w:i/>
        </w:rPr>
        <w:t xml:space="preserve">Caradeuc de La Chalotais</w:t>
      </w:r>
      <w:r>
        <w:rPr/>
        <w:t xml:space="preserve">, Procureur général du Parlement de Bretagne.</w:t>
      </w:r>
    </w:p>
  </w:footnote>
  <w:footnote w:id="185">
    <w:p>
      <w:pPr>
        <w:pStyle w:val="Notedebasdepage"/>
      </w:pPr>
      <w:r>
        <w:rPr>
          <w:rStyle w:val="Appelnotedebasdep"/>
        </w:rPr>
        <w:footnoteRef/>
        <w:t xml:space="preserve"> </w:t>
      </w:r>
      <w:r>
        <w:rPr/>
        <w:t xml:space="preserve">M. </w:t>
      </w:r>
      <w:r>
        <w:rPr>
          <w:i/>
        </w:rPr>
        <w:t xml:space="preserve">Mercier du Paty</w:t>
      </w:r>
      <w:r>
        <w:rPr/>
        <w:t xml:space="preserve">, Avocat général du Parlement de Bordeaux, qui à l’âge de 25 ans, quoique attaqué d’une maladie dangereuse, fut emprisonné cruellement par le chancelier de Maupéou en 1771 et ensuite envoyé en exil.</w:t>
      </w:r>
    </w:p>
  </w:footnote>
  <w:footnote w:id="186">
    <w:p>
      <w:pPr>
        <w:pStyle w:val="Notedebasdepage"/>
      </w:pPr>
      <w:r>
        <w:rPr>
          <w:rStyle w:val="Appelnotedebasdep"/>
        </w:rPr>
        <w:footnoteRef/>
        <w:t xml:space="preserve"> </w:t>
      </w:r>
      <w:r>
        <w:rPr/>
        <w:t xml:space="preserve">Un avocat célèbre disait que « lorsqu’une cause évidemment juste, le plus sage est de s’accommoder ; mais lorsqu’elle est douteuse, il faut plaider ». On remarque en général que les habiles gens de loi sont ceux qui plaident le moins.</w:t>
      </w:r>
    </w:p>
  </w:footnote>
  <w:footnote w:id="187">
    <w:p>
      <w:pPr>
        <w:pStyle w:val="Notedebasdepage"/>
      </w:pPr>
      <w:r>
        <w:rPr>
          <w:rStyle w:val="Appelnotedebasdep"/>
        </w:rPr>
        <w:footnoteRef/>
        <w:t xml:space="preserve"> </w:t>
      </w:r>
      <w:r>
        <w:rPr/>
        <w:t xml:space="preserve">Les annales de la France conserveront à la postérité les noms illustres des </w:t>
      </w:r>
      <w:r>
        <w:rPr>
          <w:i/>
        </w:rPr>
        <w:t xml:space="preserve">La Chalotais</w:t>
      </w:r>
      <w:r>
        <w:rPr/>
        <w:t xml:space="preserve">, des </w:t>
      </w:r>
      <w:r>
        <w:rPr>
          <w:i/>
        </w:rPr>
        <w:t xml:space="preserve">Lamoignon de Malesherbes</w:t>
      </w:r>
      <w:r>
        <w:rPr/>
        <w:t xml:space="preserve">, magistrats autant distingués par des talents sublimes que par leur fermeté dans l’infortune et par le courage qu’ils ont opposé aux fureurs du despotisme. Ces même annales n’oublieront pas de transmettre aux races futures le nom respectable du généreux </w:t>
      </w:r>
      <w:r>
        <w:rPr>
          <w:i/>
        </w:rPr>
        <w:t xml:space="preserve">Target</w:t>
      </w:r>
      <w:r>
        <w:rPr/>
        <w:t xml:space="preserve"> (avocat au Parlement de Paris) dont la grande âme a résisté constamment aux séductions et aux menaces de la tyrannie.</w:t>
      </w:r>
    </w:p>
  </w:footnote>
  <w:footnote w:id="188">
    <w:p>
      <w:pPr>
        <w:pStyle w:val="Notedebasdepage"/>
      </w:pPr>
      <w:r>
        <w:rPr>
          <w:rStyle w:val="Appelnotedebasdep"/>
        </w:rPr>
        <w:footnoteRef/>
        <w:t xml:space="preserve"> </w:t>
      </w:r>
      <w:r>
        <w:rPr/>
        <w:t xml:space="preserve">« In pessimâ autem republicâ plurimæ Leges. »</w:t>
      </w:r>
    </w:p>
  </w:footnote>
  <w:footnote w:id="189">
    <w:p>
      <w:pPr>
        <w:pStyle w:val="Notedebasdepage"/>
      </w:pPr>
      <w:r>
        <w:rPr>
          <w:rStyle w:val="Appelnotedebasdep"/>
        </w:rPr>
        <w:footnoteRef/>
        <w:t xml:space="preserve"> </w:t>
      </w:r>
      <w:r>
        <w:rPr/>
        <w:t xml:space="preserve">Voyez Cicéron, </w:t>
      </w:r>
      <w:r>
        <w:rPr>
          <w:i/>
        </w:rPr>
        <w:t xml:space="preserve">De Legibus</w:t>
      </w:r>
      <w:r>
        <w:rPr/>
        <w:t xml:space="preserve">, III. Voyez </w:t>
      </w:r>
      <w:r>
        <w:rPr>
          <w:i/>
        </w:rPr>
        <w:t xml:space="preserve">Proverbes</w:t>
      </w:r>
      <w:r>
        <w:rPr/>
        <w:t xml:space="preserve">, chap. 8, vers. 31.</w:t>
      </w:r>
    </w:p>
  </w:footnote>
  <w:footnote w:id="190">
    <w:p>
      <w:pPr>
        <w:pStyle w:val="Notedebasdepage"/>
      </w:pPr>
      <w:r>
        <w:rPr>
          <w:rStyle w:val="Appelnotedebasdep"/>
        </w:rPr>
        <w:footnoteRef/>
        <w:t xml:space="preserve"> </w:t>
      </w:r>
      <w:r>
        <w:rPr/>
        <w:t xml:space="preserve">Voyez la préface ou discours préliminaire.</w:t>
      </w:r>
    </w:p>
  </w:footnote>
  <w:footnote w:id="191">
    <w:p>
      <w:pPr>
        <w:pStyle w:val="Notedebasdepage"/>
      </w:pPr>
      <w:r>
        <w:rPr>
          <w:rStyle w:val="Appelnotedebasdep"/>
        </w:rPr>
        <w:footnoteRef/>
        <w:t xml:space="preserve"> </w:t>
      </w:r>
      <w:r>
        <w:rPr/>
        <w:t xml:space="preserve">C’est le sentiment de saint Justin martyr. Voyez son </w:t>
      </w:r>
      <w:r>
        <w:rPr>
          <w:i/>
        </w:rPr>
        <w:t xml:space="preserve">Apologie</w:t>
      </w:r>
      <w:r>
        <w:rPr/>
        <w:t xml:space="preserve">.</w:t>
      </w:r>
    </w:p>
  </w:footnote>
  <w:footnote w:id="192">
    <w:p>
      <w:pPr>
        <w:pStyle w:val="Notedebasdepage"/>
      </w:pPr>
      <w:r>
        <w:rPr>
          <w:rStyle w:val="Appelnotedebasdep"/>
        </w:rPr>
        <w:footnoteRef/>
        <w:t xml:space="preserve"> </w:t>
      </w:r>
      <w:r>
        <w:rPr/>
        <w:t xml:space="preserve">« Jamais la Nature n’eut un langage, et la philosophie un autre. » Juvénal, </w:t>
      </w:r>
      <w:r>
        <w:rPr>
          <w:i/>
        </w:rPr>
        <w:t xml:space="preserve">Satires</w:t>
      </w:r>
      <w:r>
        <w:rPr/>
        <w:t xml:space="preserve">, XIV, vers 321.</w:t>
      </w:r>
    </w:p>
  </w:footnote>
  <w:footnote w:id="193">
    <w:p>
      <w:pPr>
        <w:pStyle w:val="Notedebasdepage"/>
      </w:pPr>
      <w:r>
        <w:rPr>
          <w:rStyle w:val="Appelnotedebasdep"/>
        </w:rPr>
        <w:footnoteRef/>
        <w:t xml:space="preserve"> </w:t>
      </w:r>
      <w:r>
        <w:rPr/>
        <w:t xml:space="preserve">Voyez le chapitre IX de la présente section.</w:t>
      </w:r>
    </w:p>
  </w:footnote>
  <w:footnote w:id="194">
    <w:p>
      <w:pPr>
        <w:pStyle w:val="Notedebasdepage"/>
      </w:pPr>
      <w:r>
        <w:rPr>
          <w:rStyle w:val="Appelnotedebasdep"/>
        </w:rPr>
        <w:footnoteRef/>
        <w:t xml:space="preserve"> </w:t>
      </w:r>
      <w:r>
        <w:rPr/>
        <w:t xml:space="preserve">Les jésuites, qui pendant plus de deux siècles ont formé une société redoutable à tout l’univers par sa puissance, son crédit, ses intrigues et ses richesses, ont été constamment les trompettes de l’intolérance, les fauteurs de l’ignorance, les flatteurs du despotisme. Un jésuite confesseur de Louis XIV rassura sa conscience sur un impôt que ce prince trouvait lui-même aussi injuste qu’onéreux, en lui disant « qu’il était le maître des biens de tous ses sujets. » C’est sans doute en punition de cette maxime odieuse que nous avons vu depuis peu d’années la société des jésuites détruite sans aucune réclamation dans toute l’Europe et dépouillée par les princes de ses richesses immenses. « Necque enim lex aquior ulla est. Quam necis artifices arte perire sua. » Ovide. Cette doctrine jésuitique fut encore renouvelée en France à l’occasion de la destruction des Parlements en l’année 1771 par l’abbé Du Bault, curé d’Épiais, qui vint exprès à Paris du fond de sa province pour prêcher que les Français étaient esclaves et que leur roi était maître des biens, de la personne et de la vie de ses sujets. Voyez J</w:t>
      </w:r>
      <w:r>
        <w:rPr>
          <w:i/>
        </w:rPr>
        <w:t xml:space="preserve">ournal historique de la révolution opérée dans la monarchie française</w:t>
      </w:r>
      <w:r>
        <w:rPr/>
        <w:t xml:space="preserve">, etc. Tome II, page 47’. En général, les chefs du clergé de France ont montré la joie la plus indécente quand les actes réitérés du plus affreux despotisme eurent anéanti tous les tribunaux de leurs pays. Faut-il que les ministres de la religion soient presque toujours les ennemis de la liberté des nations, à laquelle ils sont eux-mêmes si fortement intéressés !</w:t>
      </w:r>
    </w:p>
  </w:footnote>
  <w:footnote w:id="195">
    <w:p>
      <w:pPr>
        <w:pStyle w:val="Notedebasdepage"/>
      </w:pPr>
      <w:r>
        <w:rPr>
          <w:rStyle w:val="Appelnotedebasdep"/>
        </w:rPr>
        <w:footnoteRef/>
        <w:t xml:space="preserve"> </w:t>
      </w:r>
      <w:r>
        <w:rPr/>
        <w:t xml:space="preserve">Voyez Sénèque, </w:t>
      </w:r>
      <w:r>
        <w:rPr>
          <w:i/>
        </w:rPr>
        <w:t xml:space="preserve">Épîtres</w:t>
      </w:r>
      <w:r>
        <w:rPr/>
        <w:t xml:space="preserve">, 115.</w:t>
      </w:r>
    </w:p>
  </w:footnote>
  <w:footnote w:id="196">
    <w:p>
      <w:pPr>
        <w:pStyle w:val="Notedebasdepage"/>
      </w:pPr>
      <w:r>
        <w:rPr>
          <w:rStyle w:val="Appelnotedebasdep"/>
        </w:rPr>
        <w:footnoteRef/>
        <w:t xml:space="preserve"> </w:t>
      </w:r>
      <w:r>
        <w:rPr/>
        <w:t xml:space="preserve">Platon, </w:t>
      </w:r>
      <w:r>
        <w:rPr>
          <w:i/>
        </w:rPr>
        <w:t xml:space="preserve">Des Lois</w:t>
      </w:r>
      <w:r>
        <w:rPr/>
        <w:t xml:space="preserve">, livre V, page 742, E. et 743., A. B. tome 2, édit. Henri Stéphani, année 1578.</w:t>
      </w:r>
    </w:p>
  </w:footnote>
  <w:footnote w:id="197">
    <w:p>
      <w:pPr>
        <w:pStyle w:val="Notedebasdepage"/>
      </w:pPr>
      <w:r>
        <w:rPr>
          <w:rStyle w:val="Appelnotedebasdep"/>
        </w:rPr>
        <w:footnoteRef/>
        <w:t xml:space="preserve"> </w:t>
      </w:r>
      <w:r>
        <w:rPr/>
        <w:t xml:space="preserve">Voyez </w:t>
      </w:r>
      <w:r>
        <w:rPr>
          <w:i/>
        </w:rPr>
        <w:t xml:space="preserve">Essais</w:t>
      </w:r>
      <w:r>
        <w:rPr/>
        <w:t xml:space="preserve"> de Montaigne, livre I, chap. 40, p. 198, tome 2, 1745.</w:t>
      </w:r>
    </w:p>
  </w:footnote>
  <w:footnote w:id="198">
    <w:p>
      <w:pPr>
        <w:pStyle w:val="Notedebasdepage"/>
      </w:pPr>
      <w:r>
        <w:rPr>
          <w:rStyle w:val="Appelnotedebasdep"/>
        </w:rPr>
        <w:footnoteRef/>
        <w:t xml:space="preserve"> </w:t>
      </w:r>
      <w:r>
        <w:rPr/>
        <w:t xml:space="preserve">Voyez Plutarque, </w:t>
      </w:r>
      <w:r>
        <w:rPr>
          <w:i/>
        </w:rPr>
        <w:t xml:space="preserve">Du Vice et de la Vertu</w:t>
      </w:r>
      <w:r>
        <w:rPr/>
        <w:t xml:space="preserve">.</w:t>
      </w:r>
    </w:p>
  </w:footnote>
  <w:footnote w:id="199">
    <w:p>
      <w:pPr>
        <w:pStyle w:val="Notedebasdepage"/>
      </w:pPr>
      <w:r>
        <w:rPr>
          <w:rStyle w:val="Appelnotedebasdep"/>
        </w:rPr>
        <w:footnoteRef/>
        <w:t xml:space="preserve"> </w:t>
      </w:r>
      <w:r>
        <w:rPr/>
        <w:t xml:space="preserve">« On ne trouve pas beaucoup de sens commun dans cette haute fortune. » Juvénal, </w:t>
      </w:r>
      <w:r>
        <w:rPr>
          <w:i/>
        </w:rPr>
        <w:t xml:space="preserve">Satires</w:t>
      </w:r>
      <w:r>
        <w:rPr/>
        <w:t xml:space="preserve">, VIII, vers 73.</w:t>
      </w:r>
    </w:p>
  </w:footnote>
  <w:footnote w:id="200">
    <w:p>
      <w:pPr>
        <w:pStyle w:val="Notedebasdepage"/>
      </w:pPr>
      <w:r>
        <w:rPr>
          <w:rStyle w:val="Appelnotedebasdep"/>
        </w:rPr>
        <w:footnoteRef/>
        <w:t xml:space="preserve"> </w:t>
      </w:r>
      <w:r>
        <w:rPr/>
        <w:t xml:space="preserve">C’est faiblesse d’âme de ne pouvoir supporter les richesses. Sénèque, </w:t>
      </w:r>
      <w:r>
        <w:rPr>
          <w:i/>
        </w:rPr>
        <w:t xml:space="preserve">Épîtres</w:t>
      </w:r>
      <w:r>
        <w:rPr/>
        <w:t xml:space="preserve">, I, V, 6 (fin). — Plutarque observe très sagement que, « comme tous les tempéraments ne sont pas propres à porter beaucoup de vin, tous les esprits ne sont pas plus capables de supporter une grande fortune sans tomber dans l’ivresse et sans perdre la raison ». Voyez Plutarque, </w:t>
      </w:r>
      <w:r>
        <w:rPr>
          <w:i/>
        </w:rPr>
        <w:t xml:space="preserve">Vie de Lucullus</w:t>
      </w:r>
      <w:r>
        <w:rPr/>
        <w:t xml:space="preserve">.</w:t>
      </w:r>
    </w:p>
  </w:footnote>
  <w:footnote w:id="201">
    <w:p>
      <w:pPr>
        <w:pStyle w:val="Notedebasdepage"/>
      </w:pPr>
      <w:r>
        <w:rPr>
          <w:rStyle w:val="Appelnotedebasdep"/>
        </w:rPr>
        <w:footnoteRef/>
        <w:t xml:space="preserve"> </w:t>
      </w:r>
      <w:r>
        <w:rPr/>
        <w:t xml:space="preserve">« Dives ut iniquus, aut iniqui hæres. » S. Hiéron. — L’homme riche est injuste ou l’héritier d’un homme injuste. « Beaucoup de méchants, dit le poète Théognis, deviennent riches et beaucoup de gens de bien demeurent pauvres. Mais nous ne voudrions pas changer notre vertu pour leurs richesses car la vertu reste toujours, tandis que les richesses changent de maîtres à tout moment. » Voyez </w:t>
      </w:r>
      <w:r>
        <w:rPr>
          <w:i/>
        </w:rPr>
        <w:t xml:space="preserve">Poetæ Græci Minores</w:t>
      </w:r>
      <w:r>
        <w:rPr/>
        <w:t xml:space="preserve">. — Quelqu’un disait à Sylla, qui se vantait de sa vertu : « Eh ! comment serais-tu vertueux, toi qui, n’ayant rien hérité de ton père, te trouves pourtant avoir de si grands biens ? Voyez Plutarque, dans </w:t>
      </w:r>
      <w:r>
        <w:rPr>
          <w:i/>
        </w:rPr>
        <w:t xml:space="preserve">La Vie de Sylla</w:t>
      </w:r>
      <w:r>
        <w:rPr/>
        <w:t xml:space="preserve">. — Un proverbe vulgaire dit qu’heureux sont les enfants dont les pères sont damnés.</w:t>
      </w:r>
    </w:p>
  </w:footnote>
  <w:footnote w:id="202">
    <w:p>
      <w:pPr>
        <w:pStyle w:val="Notedebasdepage"/>
      </w:pPr>
      <w:r>
        <w:rPr>
          <w:rStyle w:val="Appelnotedebasdep"/>
        </w:rPr>
        <w:footnoteRef/>
        <w:t xml:space="preserve"> </w:t>
      </w:r>
      <w:r>
        <w:rPr/>
        <w:t xml:space="preserve">Juvénal, </w:t>
      </w:r>
      <w:r>
        <w:rPr>
          <w:i/>
        </w:rPr>
        <w:t xml:space="preserve">Satires</w:t>
      </w:r>
      <w:r>
        <w:rPr/>
        <w:t xml:space="preserve">, XIV, vers 204.</w:t>
      </w:r>
    </w:p>
  </w:footnote>
  <w:footnote w:id="203">
    <w:p>
      <w:pPr>
        <w:pStyle w:val="Notedebasdepage"/>
      </w:pPr>
      <w:r>
        <w:rPr>
          <w:rStyle w:val="Appelnotedebasdep"/>
        </w:rPr>
        <w:footnoteRef/>
        <w:t xml:space="preserve"> </w:t>
      </w:r>
      <w:r>
        <w:rPr/>
        <w:t xml:space="preserve">Plutarque observe, au sujet de Sylla, que la fortune produisit en lui un changement total et le rendit farouche et cruel. Et par ce grand changement, dit ce philosophe, « il donna lieu d’accuser les grands honneurs et les grandes richesses et de leur reprocher qu’elles ne permettent pas aux hommes de conserver leurs premières mœurs mais qu’elles engendrent dans leurs cœurs l’emportement, la vanité, l’inhumanité, l’insolence. » Voyez Plutarque, </w:t>
      </w:r>
      <w:r>
        <w:rPr>
          <w:i/>
        </w:rPr>
        <w:t xml:space="preserve">Vie de Sylla</w:t>
      </w:r>
      <w:r>
        <w:rPr/>
        <w:t xml:space="preserve">. — La plupart des riches se font haïr du pauvre non seulement par l’envie qu’ils excitent en lui mais encore par le mal qu’ils lui font gratuitement et par les incommodités qu’ils lui causent. Dans les grandes villes surtout, le peuple est perpétuellement embarrassé dans ses travaux les plus nécessaires par les équipages toujours en mouvement des grands et des riches désœuvrés qui, dans la précipitation avec laquelle ils tâchent de fuir l’ennemi, écrasent, renversent impunément et sans remords les malheureux qui se trouvent sur leur chemin.</w:t>
      </w:r>
    </w:p>
  </w:footnote>
  <w:footnote w:id="204">
    <w:p>
      <w:pPr>
        <w:pStyle w:val="Notedebasdepage"/>
      </w:pPr>
      <w:r>
        <w:rPr>
          <w:rStyle w:val="Appelnotedebasdep"/>
        </w:rPr>
        <w:footnoteRef/>
        <w:t xml:space="preserve"> </w:t>
      </w:r>
      <w:r>
        <w:rPr/>
        <w:t xml:space="preserve">« Leurs plaisirs mêmes sont agités ; ils sont en proie à mille terreurs ; et au sein de leurs jouissances cette pensée importune se présente à leur esprit : “Combien ce bonheur doit-il durer ?” » Sénèque, </w:t>
      </w:r>
      <w:r>
        <w:rPr>
          <w:i/>
        </w:rPr>
        <w:t xml:space="preserve">De Brevitate Vitæ</w:t>
      </w:r>
      <w:r>
        <w:rPr/>
        <w:t xml:space="preserve">, chap. 17, 1.</w:t>
      </w:r>
    </w:p>
  </w:footnote>
  <w:footnote w:id="205">
    <w:p>
      <w:pPr>
        <w:pStyle w:val="Notedebasdepage"/>
      </w:pPr>
      <w:r>
        <w:rPr>
          <w:rStyle w:val="Appelnotedebasdep"/>
        </w:rPr>
        <w:footnoteRef/>
        <w:t xml:space="preserve"> </w:t>
      </w:r>
      <w:r>
        <w:rPr/>
        <w:t xml:space="preserve">Voyez Lucrèce, livre III. : « Je croyais autrefois, ô Phanias ! (faisait dire Ménandre à un acteur) que ceux qui n’ont pas besoin de gagner leur vie jouissaient d’un sommeil tranquille et jamais ne s’écriaient </w:t>
      </w:r>
      <w:r>
        <w:rPr>
          <w:i/>
        </w:rPr>
        <w:t xml:space="preserve">que je suis malheureux</w:t>
      </w:r>
      <w:r>
        <w:rPr/>
        <w:t xml:space="preserve"> ! Je pensais qu’il n’y avait que le pauvre qui s’agitait dans son lit, mais je vois maintenant que vous autres, qui passez pour être heureux, n’êtes pas mieux que nous. » Voyez </w:t>
      </w:r>
      <w:r>
        <w:rPr>
          <w:i/>
        </w:rPr>
        <w:t xml:space="preserve">Poetæ Græci Minores</w:t>
      </w:r>
      <w:r>
        <w:rPr/>
        <w:t xml:space="preserve">.</w:t>
      </w:r>
    </w:p>
  </w:footnote>
  <w:footnote w:id="206">
    <w:p>
      <w:pPr>
        <w:pStyle w:val="Notedebasdepage"/>
      </w:pPr>
      <w:r>
        <w:rPr>
          <w:rStyle w:val="Appelnotedebasdep"/>
        </w:rPr>
        <w:footnoteRef/>
        <w:t xml:space="preserve"> </w:t>
      </w:r>
      <w:r>
        <w:rPr/>
        <w:t xml:space="preserve">L’Antiquité nous fournit dans Pline le Jeune un exemple bien touchant de ce que peut l’opulence bienfaisante. Cet homme excellent se montre dans ses lettres perpétuellement occupé du sort de ses amis et de tous ceux qui l’entourent. À l’un il remet des dettes considérables, il se charge de payer celles d’un autre ; il augmente la dot de la fille d’un ami qui n’est plus afin de lui faire trouver un meilleur parti. Il vend une terre au-dessous de sa valeur pour enrichir à son insu un homme qui lui est cher. Il fait à un autre ami un sort qui le met à portée de vivre dans l’indépendance et le repos jusqu’à la fin de ses jours. Il fonde une bibliothèque à Côme, sa patrie, ainsi qu’une maison d’asile pour les orphelins. Enfin, il nous apprend lui-même qu’une sage économie, encore plus que la richesse, le mettait en état de satisfaire son humeur bienfaisante. Voyez les </w:t>
      </w:r>
      <w:r>
        <w:rPr>
          <w:i/>
        </w:rPr>
        <w:t xml:space="preserve">Lettres de Pline</w:t>
      </w:r>
      <w:r>
        <w:rPr/>
        <w:t xml:space="preserve">. — Nous trouvons des dispositions semblables dans Gillias, citoyen d’Agrigente, qui, suivant Valère Maxime, ne parut s’occuper toute sa vie qu’à faire de ses immenses richesses un usage utile à ses concitoyens. Il dotait de pauvres filles, il venait au secours de tous les malheureux, il exerçait l’hospitalité indistinctement envers tous les étrangers, il approvisionnait sa patrie dans les temps de disette ; en un mot, le bien de Gillias semblait être un patrimoine commun à tous les hommes. Voyez Valère Maxime, livre IV, chap. 8. — Que l’on compare la conduite de ces riches avec celle d’une foule de millionnaires stupides qui n’imaginent que des folies pour dissiper leur fortune ou qui ne songent qu’aux moyens d’en augmenter la masse. Des traitants toujours avides, des monopoleurs engraissés par les calamités nationales, des riches débauchés, des hommes livrés à la vanité du luxe ne sont guère touchés du bien public, auquel ils ne se croient aucunement intéressés. Quelle idée la postérité prendra-t-elle de notre siècle lorsqu’elle saura qu’au milieu de Paris, de la capitale d’un royaume opulent et puissant, où le luxe élève chaque jour des monuments aussi coûteux qu’inutiles, parmi tant de gens qui ne savent que faire de leur argent, il ne se trouve pas des personnes assez généreuses pour contribuer à la reconstruction des écoles de médecine qui menacent depuis longtemps d’ensevelir sous leurs ruines les maîtres et les disciples de l’art le plus intéressant ! L’art de guérir n’est-il donc rien pour des insensés sujets à tant d’infirmités ? Des salles de spectacle, des Cotisées, sont-ils des monuments plus importants que le séjour de ceux qui veillent à la santé de tous les citoyens ? Quelle honte pour une ville qui fait vivre dans l’abondance et le luxe des légions de farceurs, de chanteuses, de baladins, et qui ne daigne rien pour favoriser les études longues et pénibles des savants les plus utiles à la société ! Tandis qu’un Opéra corrupteur lève chaque année une contribution de </w:t>
      </w:r>
      <w:r>
        <w:rPr>
          <w:i/>
        </w:rPr>
        <w:t xml:space="preserve">cinq à six cent mille livres</w:t>
      </w:r>
      <w:r>
        <w:rPr/>
        <w:t xml:space="preserve"> sur un public désœuvré, la Faculté de Médecine ne possède que </w:t>
      </w:r>
      <w:r>
        <w:rPr>
          <w:i/>
        </w:rPr>
        <w:t xml:space="preserve">dix-huit cents livres</w:t>
      </w:r>
      <w:r>
        <w:rPr/>
        <w:t xml:space="preserve"> de rentes ; ses professeurs ne reçoivent presque aucun salaire et le pauvre est dans l’impossibilité de se faire agréger à un corps dont, s’il était secouru, il pourrait devenir l’ornement. Ô Athéniens ! Vous êtes des enfants.</w:t>
      </w:r>
    </w:p>
  </w:footnote>
  <w:footnote w:id="207">
    <w:p>
      <w:pPr>
        <w:pStyle w:val="Notedebasdepage"/>
      </w:pPr>
      <w:r>
        <w:rPr>
          <w:rStyle w:val="Appelnotedebasdep"/>
        </w:rPr>
        <w:footnoteRef/>
        <w:t xml:space="preserve"> </w:t>
      </w:r>
      <w:r>
        <w:rPr/>
        <w:t xml:space="preserve">Des voyageurs nous apprennent qu’il se trouve des mahométans qui se font scrupule de manger avec ceux qu’ils soupçonnent d’avoir mal acquis leur fortune. Un calife de Bagdad s’était fait une loi de n’employer à se nourrir et se vêtir que l’argent provenu du travail de ses mains.</w:t>
      </w:r>
    </w:p>
  </w:footnote>
  <w:footnote w:id="208">
    <w:p>
      <w:pPr>
        <w:pStyle w:val="Notedebasdepage"/>
      </w:pPr>
      <w:r>
        <w:rPr>
          <w:rStyle w:val="Appelnotedebasdep"/>
        </w:rPr>
        <w:footnoteRef/>
        <w:t xml:space="preserve"> </w:t>
      </w:r>
      <w:r>
        <w:rPr/>
        <w:t xml:space="preserve">On peut aisément remarquer que les artistes qui servent au luxe — les brocanteurs, les bijoutiers, les tailleurs, etc. — sont communément peu délicats sur les profits. Accoutumés à traiter avec des dupes, ils deviennent ordinairement fripons. D’un autre côté, en fréquentant les grands ils contractent l’habitude de la fatuité. Voilà les gens que le luxe fait prospérer aux dépens des cultivateurs et des citoyens utiles ! Joignez aux gens de cette espèce des filles de joie, des actrices, des proxénètes, des danseurs, des fripons de toutes couleurs, et vous aurez la liste des personnages intéressants que la corruption des mœurs fait briller, qui absorbent plus ou moins promptement les facultés des hommes les plus opulents et qui s’attirent même souvent des distinctions et des récompenses de la part du gouvernement. « Les quêteurs, les actrices de mime, les parasites hâbleurs, toute cette engeance… » Horace, </w:t>
      </w:r>
      <w:r>
        <w:rPr>
          <w:i/>
        </w:rPr>
        <w:t xml:space="preserve">Satires</w:t>
      </w:r>
      <w:r>
        <w:rPr/>
        <w:t xml:space="preserve">, livre I, 2, vers 2.</w:t>
      </w:r>
    </w:p>
  </w:footnote>
  <w:footnote w:id="209">
    <w:p>
      <w:pPr>
        <w:pStyle w:val="Notedebasdepage"/>
      </w:pPr>
      <w:r>
        <w:rPr>
          <w:rStyle w:val="Appelnotedebasdep"/>
        </w:rPr>
        <w:footnoteRef/>
        <w:t xml:space="preserve"> </w:t>
      </w:r>
      <w:r>
        <w:rPr/>
        <w:t xml:space="preserve">« Aucun vice de l’âme humaine n’a préparé plus de breuvages empoisonnés, n’a plus souvent animé un fer homicide, que l’implacable désir d’un revenu sans mesure. » Juvénal, </w:t>
      </w:r>
      <w:r>
        <w:rPr>
          <w:i/>
        </w:rPr>
        <w:t xml:space="preserve">Satires</w:t>
      </w:r>
      <w:r>
        <w:rPr/>
        <w:t xml:space="preserve">, XIV, vers 175 et suivants.</w:t>
      </w:r>
    </w:p>
  </w:footnote>
  <w:footnote w:id="210">
    <w:p>
      <w:pPr>
        <w:pStyle w:val="Notedebasdepage"/>
      </w:pPr>
      <w:r>
        <w:rPr>
          <w:rStyle w:val="Appelnotedebasdep"/>
        </w:rPr>
        <w:footnoteRef/>
        <w:t xml:space="preserve"> </w:t>
      </w:r>
      <w:r>
        <w:rPr/>
        <w:t xml:space="preserve">« L’honnête pauvreté, dit M. Helvétius, n’a d’autre patrimoine que les trésors de la vertueuse opulence. » Voyez le livre </w:t>
      </w:r>
      <w:r>
        <w:rPr>
          <w:i/>
        </w:rPr>
        <w:t xml:space="preserve">De l’Esprit</w:t>
      </w:r>
      <w:r>
        <w:rPr/>
        <w:t xml:space="preserve">, discours II, VI, page 51, in-4°.</w:t>
      </w:r>
    </w:p>
  </w:footnote>
  <w:footnote w:id="211">
    <w:p>
      <w:pPr>
        <w:pStyle w:val="Notedebasdepage"/>
      </w:pPr>
      <w:r>
        <w:rPr>
          <w:rStyle w:val="Appelnotedebasdep"/>
        </w:rPr>
        <w:footnoteRef/>
        <w:t xml:space="preserve"> </w:t>
      </w:r>
      <w:r>
        <w:rPr/>
        <w:t xml:space="preserve">« Panem et circenses ». Juvénal, </w:t>
      </w:r>
      <w:r>
        <w:rPr>
          <w:i/>
        </w:rPr>
        <w:t xml:space="preserve">Satires</w:t>
      </w:r>
      <w:r>
        <w:rPr/>
        <w:t xml:space="preserve">, X, vers 81. Plutarque dit que Xérès, voulant punir les Babyloniens d’une révolte, les obligera de quitter les armes, de danser, de chanter, de se livrer à la débauche. — « Numa partagea des terres aux pauvres citoyens afin que, tirés de la misère, ils ne fussent plus dans la nécessité de mal faire et pour que, livrés à la vie champêtre, ils s’adoucissent et se cultivassent eux-mêmes en cultivant leurs champs. » Voyez Plutarque dans la </w:t>
      </w:r>
      <w:r>
        <w:rPr>
          <w:i/>
        </w:rPr>
        <w:t xml:space="preserve">Vie de Numa</w:t>
      </w:r>
      <w:r>
        <w:rPr/>
        <w:t xml:space="preserve">. Les troubles d’Athènes, les folies qui anéantirent cette république frivole et corrompue doivent être attribuées aux extravagances et à la perversité des citoyens oisifs et pauvres nommés </w:t>
      </w:r>
      <w:r>
        <w:rPr>
          <w:i/>
        </w:rPr>
        <w:t xml:space="preserve">thêtes</w:t>
      </w:r>
      <w:r>
        <w:rPr/>
        <w:t xml:space="preserve">, dont l’esprit était gâté par la fainéantise, les flatteries des orateurs et des spectacles continuels. Les Athéniens en général avaient de l’esprit, de la finesse et du goût, mais très peu de vertu. Ils avaient soin de la punir toutes les fois qu’elle blessait leurs yeux malades et jaloux. Voyez Xénophon, </w:t>
      </w:r>
      <w:r>
        <w:rPr>
          <w:i/>
        </w:rPr>
        <w:t xml:space="preserve">Econom.</w:t>
      </w:r>
    </w:p>
  </w:footnote>
  <w:footnote w:id="212">
    <w:p>
      <w:pPr>
        <w:pStyle w:val="Notedebasdepage"/>
      </w:pPr>
      <w:r>
        <w:rPr>
          <w:rStyle w:val="Appelnotedebasdep"/>
        </w:rPr>
        <w:footnoteRef/>
        <w:t xml:space="preserve"> </w:t>
      </w:r>
      <w:r>
        <w:rPr/>
        <w:t xml:space="preserve">« Neque divitibus contingunt gaudia solis, nec vixit male, qui natus moriensque fefellit. » Horace, </w:t>
      </w:r>
      <w:r>
        <w:rPr>
          <w:i/>
        </w:rPr>
        <w:t xml:space="preserve">Épîtres</w:t>
      </w:r>
      <w:r>
        <w:rPr/>
        <w:t xml:space="preserve">, livre I, 17, vers 9-10.</w:t>
      </w:r>
    </w:p>
  </w:footnote>
  <w:footnote w:id="213">
    <w:p>
      <w:pPr>
        <w:pStyle w:val="Notedebasdepage"/>
      </w:pPr>
      <w:r>
        <w:rPr>
          <w:rStyle w:val="Appelnotedebasdep"/>
        </w:rPr>
        <w:footnoteRef/>
        <w:t xml:space="preserve"> </w:t>
      </w:r>
      <w:r>
        <w:rPr/>
        <w:t xml:space="preserve">« Le chemin le plus court pour s’enrichir, suivant Sénèque, c’est le mépris des richesses. » Voyez Sénèque, </w:t>
      </w:r>
      <w:r>
        <w:rPr>
          <w:i/>
        </w:rPr>
        <w:t xml:space="preserve">Épîtres</w:t>
      </w:r>
      <w:r>
        <w:rPr/>
        <w:t xml:space="preserve">, 88. Il dit encore ailleurs : « En décourageant le luxe, un roi pourrait tout d’un coup enrichir toute sa cour et soulager tout son peuple. »</w:t>
      </w:r>
    </w:p>
  </w:footnote>
  <w:footnote w:id="214">
    <w:p>
      <w:pPr>
        <w:pStyle w:val="Notedebasdepage"/>
      </w:pPr>
      <w:r>
        <w:rPr>
          <w:rStyle w:val="Appelnotedebasdep"/>
        </w:rPr>
        <w:footnoteRef/>
        <w:t xml:space="preserve"> </w:t>
      </w:r>
      <w:r>
        <w:rPr/>
        <w:t xml:space="preserve">« Licet sub paupere tecto reges et regum vita præcurrere amicos. » Horace, </w:t>
      </w:r>
      <w:r>
        <w:rPr>
          <w:i/>
        </w:rPr>
        <w:t xml:space="preserve">Épîtres</w:t>
      </w:r>
      <w:r>
        <w:rPr/>
        <w:t xml:space="preserve">, livre I, 10, vers 32 et 33.</w:t>
      </w:r>
    </w:p>
  </w:footnote>
  <w:footnote w:id="215">
    <w:p>
      <w:pPr>
        <w:pStyle w:val="Notedebasdepage"/>
      </w:pPr>
      <w:r>
        <w:rPr>
          <w:rStyle w:val="Appelnotedebasdep"/>
        </w:rPr>
        <w:footnoteRef/>
        <w:t xml:space="preserve"> </w:t>
      </w:r>
      <w:r>
        <w:rPr/>
        <w:t xml:space="preserve">Virgile a bien décrit le bonheur du cultivateur dans ces vers : « Interea dulces pendent circum oscula nati : casta pudicitiam servat domus : ubera racca ; lactea demittunt, etc. » Voyez Virgile, </w:t>
      </w:r>
      <w:r>
        <w:rPr>
          <w:i/>
        </w:rPr>
        <w:t xml:space="preserve">Géorgiques</w:t>
      </w:r>
      <w:r>
        <w:rPr/>
        <w:t xml:space="preserve">, livre III, vers 523.</w:t>
      </w:r>
    </w:p>
  </w:footnote>
  <w:footnote w:id="216">
    <w:p>
      <w:pPr>
        <w:pStyle w:val="Notedebasdepage"/>
      </w:pPr>
      <w:r>
        <w:rPr>
          <w:rStyle w:val="Appelnotedebasdep"/>
        </w:rPr>
        <w:footnoteRef/>
        <w:t xml:space="preserve"> </w:t>
      </w:r>
      <w:r>
        <w:rPr/>
        <w:t xml:space="preserve">Voyez </w:t>
      </w:r>
      <w:r>
        <w:rPr>
          <w:i/>
        </w:rPr>
        <w:t xml:space="preserve">L’Esprit des Lois</w:t>
      </w:r>
      <w:r>
        <w:rPr/>
        <w:t xml:space="preserve">, livre I.</w:t>
      </w:r>
    </w:p>
  </w:footnote>
  <w:footnote w:id="217">
    <w:p>
      <w:pPr>
        <w:pStyle w:val="Notedebasdepage"/>
      </w:pPr>
      <w:r>
        <w:rPr>
          <w:rStyle w:val="Appelnotedebasdep"/>
        </w:rPr>
        <w:footnoteRef/>
        <w:t xml:space="preserve"> </w:t>
      </w:r>
      <w:r>
        <w:rPr/>
        <w:t xml:space="preserve">« Omnia stolidi magis admirantur amantque, Inversis quæ sub verbis latitantia cernunt. » Voyez Lucrèce, livre I, vers 642.</w:t>
      </w:r>
    </w:p>
  </w:footnote>
  <w:footnote w:id="218">
    <w:p>
      <w:pPr>
        <w:pStyle w:val="Notedebasdepage"/>
      </w:pPr>
      <w:r>
        <w:rPr>
          <w:rStyle w:val="Appelnotedebasdep"/>
        </w:rPr>
        <w:footnoteRef/>
        <w:t xml:space="preserve"> </w:t>
      </w:r>
      <w:r>
        <w:rPr/>
        <w:t xml:space="preserve">« Le vrai champ et sujet de l’imposture, dit Montaigne, sont les choses inconnues ; d’autant qu’en premier lieu l’étrangeté même donne crédit ; et puis n’étant point sujettes à nos discours ordinaires, elles nous ôtent les moyens de les combattre. » Voyez livre I, ch. 31. — César avait dit avant lui que « par un vice commun de la nature nous avons plus de confiance dans les choses invisibles cachées, inconnues, et nous en sommes plus troublés ». « Communi fit vitio naturæ, ut invisis, latirantibus atque incognitis rebus magis considamus, vehementiusque exerreamur. » </w:t>
      </w:r>
      <w:r>
        <w:rPr>
          <w:i/>
        </w:rPr>
        <w:t xml:space="preserve">De Bello Civili</w:t>
      </w:r>
      <w:r>
        <w:rPr/>
        <w:t xml:space="preserve">, livre II, section 4.</w:t>
      </w:r>
    </w:p>
  </w:footnote>
  <w:footnote w:id="219">
    <w:p>
      <w:pPr>
        <w:pStyle w:val="Notedebasdepage"/>
      </w:pPr>
      <w:r>
        <w:rPr>
          <w:rStyle w:val="Appelnotedebasdep"/>
        </w:rPr>
        <w:footnoteRef/>
        <w:t xml:space="preserve"> </w:t>
      </w:r>
      <w:r>
        <w:rPr/>
        <w:t xml:space="preserve">Platon même paraît avoir enchéri sur le ton mystérieux des prêtres égyptiens ; il semble reprocher à ceux-ci </w:t>
      </w:r>
      <w:r>
        <w:rPr>
          <w:i/>
        </w:rPr>
        <w:t xml:space="preserve">d’avoir fait un tort irréparable aux sciences en inventant l’écriture</w:t>
      </w:r>
      <w:r>
        <w:rPr/>
        <w:t xml:space="preserve">. Cependant l’écriture est l’unique moyen de répandre et de conserver les connaissances humaines. Les sauvages demeurent dans l’enfance parce que les découvertes, les expériences, les réflexions de leurs ancêtres, faute d’écriture, sont toujours perdues pour eux. Chaque race, dépourvue des secours de cet art est forcée de recommencer, sur nouveaux frais. Il faut parler clairement pour être utile aux hommes. Le savant mystérieux et caché n’est propre qu’à embrouiller les esprits et retarder leurs progrès ; un tel homme n’est pas un bienfaiteur du genre humain. La vérité donne tout leur lustre aux sciences : celui qui méprise la vérité et lui préfère une vaine éloquence n’est qu’un vain charlatan. Un Grec, parlant de Pythagore, a dit : « Pythagore l’enchanteur, qui n’aime que la vaine gloire et affecte un langage grave et mystérieux pour attirer les hommes dans ses filets… » Voyez Plutarque, </w:t>
      </w:r>
      <w:r>
        <w:rPr>
          <w:i/>
        </w:rPr>
        <w:t xml:space="preserve">Vie de Numa</w:t>
      </w:r>
      <w:r>
        <w:rPr/>
        <w:t xml:space="preserve">.</w:t>
      </w:r>
    </w:p>
  </w:footnote>
  <w:footnote w:id="220">
    <w:p>
      <w:pPr>
        <w:pStyle w:val="Notedebasdepage"/>
      </w:pPr>
      <w:r>
        <w:rPr>
          <w:rStyle w:val="Appelnotedebasdep"/>
        </w:rPr>
        <w:footnoteRef/>
        <w:t xml:space="preserve"> </w:t>
      </w:r>
      <w:r>
        <w:rPr/>
        <w:t xml:space="preserve">Nous observons en passant que la morale de ce sage fameux, telle qu’elle nous a été transmise par quelques missionnaires européens, n’est pas faite pour nous donner une haute idée des lumières des Chinois. Les ouvrages attribués à </w:t>
      </w:r>
      <w:r>
        <w:rPr>
          <w:i/>
        </w:rPr>
        <w:t xml:space="preserve">Confucius</w:t>
      </w:r>
      <w:r>
        <w:rPr/>
        <w:t xml:space="preserve"> et à son disciple </w:t>
      </w:r>
      <w:r>
        <w:rPr>
          <w:i/>
        </w:rPr>
        <w:t xml:space="preserve">Mentzius</w:t>
      </w:r>
      <w:r>
        <w:rPr/>
        <w:t xml:space="preserve"> ne renferment que des maximes communes et triviales qui ne peuvent aucunement être comparées à celles des Grecs et des Romains. D’ailleurs ces écrits, si vantés par quelques modernes, sont favorables au despotisme, c’est-à-dire, au plus injuste des gouvernements, à la tyrannie paternelle qu’ils confondent avec une autorité raisonnable, à la polygamie et à la tyrannie exercée sur les femmes ; enfin ils n’ont pour objet que des esclaves. D’où l’on voit que ce sage d’Orient ou ceux qui ont adopté ses maximes n’ont point eu les première notions de la vraie morale et du droit naturel. On frémit quand on pense que la loi permet en Chine aux pères d’exposer leurs enfants qui souvent, dans les rues de Pékin, sont écrasés sous des voitures ou dévorés par les bêtes.</w:t>
      </w:r>
    </w:p>
  </w:footnote>
  <w:footnote w:id="221">
    <w:p>
      <w:pPr>
        <w:pStyle w:val="Notedebasdepage"/>
      </w:pPr>
      <w:r>
        <w:rPr>
          <w:rStyle w:val="Appelnotedebasdep"/>
        </w:rPr>
        <w:footnoteRef/>
        <w:t xml:space="preserve"> </w:t>
      </w:r>
      <w:r>
        <w:rPr/>
        <w:t xml:space="preserve">Cicéron, </w:t>
      </w:r>
      <w:r>
        <w:rPr>
          <w:i/>
        </w:rPr>
        <w:t xml:space="preserve">Orat. pro. Archia Poëta</w:t>
      </w:r>
      <w:r>
        <w:rPr/>
        <w:t xml:space="preserve">, chap. 7, §. 16.</w:t>
      </w:r>
    </w:p>
  </w:footnote>
  <w:footnote w:id="222">
    <w:p>
      <w:pPr>
        <w:pStyle w:val="Notedebasdepage"/>
      </w:pPr>
      <w:r>
        <w:rPr>
          <w:rStyle w:val="Appelnotedebasdep"/>
        </w:rPr>
        <w:footnoteRef/>
        <w:t xml:space="preserve"> </w:t>
      </w:r>
      <w:r>
        <w:rPr/>
        <w:t xml:space="preserve">Caligula voulait détruire les ouvrages d’Homère. Un empereur de la Chine fit brûler tous les livres de ses États. Les mauvais princes et sont toujours déclarés les ennemis de la science. Valencien et Licinius la nommaient un poison, une peste dans l’État. L’imposteur Mahomet proscrivit prudemment toute science, dans la crainte qu’elle vînt détruire ses impostures. « Le grand Turc, dit La Boëtie, s’est bien avisé de cela, que les livres et la doctrine donnent plus que toute autre chose aux hommes le sens de reconnaître et de haïr la tyrannie. » Voyez </w:t>
      </w:r>
      <w:r>
        <w:rPr>
          <w:i/>
        </w:rPr>
        <w:t xml:space="preserve">Discours sur la Servitude volontaire</w:t>
      </w:r>
      <w:r>
        <w:rPr/>
        <w:t xml:space="preserve">, imprimé à la suite des </w:t>
      </w:r>
      <w:r>
        <w:rPr>
          <w:i/>
        </w:rPr>
        <w:t xml:space="preserve">Essais</w:t>
      </w:r>
      <w:r>
        <w:rPr/>
        <w:t xml:space="preserve"> de Montaigne de l’édition donnée par Coste.</w:t>
      </w:r>
    </w:p>
  </w:footnote>
  <w:footnote w:id="223">
    <w:p>
      <w:pPr>
        <w:pStyle w:val="Notedebasdepage"/>
      </w:pPr>
      <w:r>
        <w:rPr>
          <w:rStyle w:val="Appelnotedebasdep"/>
        </w:rPr>
        <w:footnoteRef/>
        <w:t xml:space="preserve"> </w:t>
      </w:r>
      <w:r>
        <w:rPr/>
        <w:t xml:space="preserve">Voyez le discours de Mr. Rousseau couronné par l’Académie de Dijon, sur cette question : </w:t>
      </w:r>
      <w:r>
        <w:rPr>
          <w:i/>
        </w:rPr>
        <w:t xml:space="preserve">si le rétablissement des sciences et des arts a contribué à épurer les mœurs</w:t>
      </w:r>
      <w:r>
        <w:rPr/>
        <w:t xml:space="preserve">.</w:t>
      </w:r>
    </w:p>
  </w:footnote>
  <w:footnote w:id="224">
    <w:p>
      <w:pPr>
        <w:pStyle w:val="Notedebasdepage"/>
      </w:pPr>
      <w:r>
        <w:rPr>
          <w:rStyle w:val="Appelnotedebasdep"/>
        </w:rPr>
        <w:footnoteRef/>
        <w:t xml:space="preserve"> </w:t>
      </w:r>
      <w:r>
        <w:rPr/>
        <w:t xml:space="preserve">Épicure disait au contraire que « la philosophie est la source de toutes les vertus, qui nous enseignent que la vie est sans agrément, si la prudence, l’honnêteté et la justice ne dirigent tous nos mouvements. Mais en suivant toujours la route qu’elles nous tracent, nos jours s’écoulent avec satisfaction dont le bonheur est inséparable ; car ces vertus sont le propre d’une vie pleine de félicité et d’agrément, qui ne peut jamais être sans leur excellente pratique. » Diogène Laërce, </w:t>
      </w:r>
      <w:r>
        <w:rPr>
          <w:i/>
        </w:rPr>
        <w:t xml:space="preserve">Vies et Doctrines des Philosophes illustres</w:t>
      </w:r>
      <w:r>
        <w:rPr/>
        <w:t xml:space="preserve">, livre X, section 132.</w:t>
      </w:r>
    </w:p>
  </w:footnote>
  <w:footnote w:id="225">
    <w:p>
      <w:pPr>
        <w:pStyle w:val="Notedebasdepage"/>
      </w:pPr>
      <w:r>
        <w:rPr>
          <w:rStyle w:val="Appelnotedebasdep"/>
        </w:rPr>
        <w:footnoteRef/>
        <w:t xml:space="preserve"> </w:t>
      </w:r>
      <w:r>
        <w:rPr/>
        <w:t xml:space="preserve">Dacier (dans sa comparaison de Pyrrhus et de Marius) dit avec raison : « On ne hait point impunément les muses ; Marius fut comme les terres fortes qui, demeurant sans culture, produisent plus de mauvaises herbes que de bonnes. » Voyez sa traduction des </w:t>
      </w:r>
      <w:r>
        <w:rPr>
          <w:i/>
        </w:rPr>
        <w:t xml:space="preserve">Vies des Hommes illustres</w:t>
      </w:r>
      <w:r>
        <w:rPr/>
        <w:t xml:space="preserve"> de Plutarque, tome 4, page 205, édition Amsterdam, 1734.</w:t>
      </w:r>
    </w:p>
  </w:footnote>
  <w:footnote w:id="226">
    <w:p>
      <w:pPr>
        <w:pStyle w:val="Notedebasdepage"/>
      </w:pPr>
      <w:r>
        <w:rPr>
          <w:rStyle w:val="Appelnotedebasdep"/>
        </w:rPr>
        <w:footnoteRef/>
        <w:t xml:space="preserve"> </w:t>
      </w:r>
      <w:r>
        <w:rPr/>
        <w:t xml:space="preserve">Voyez </w:t>
      </w:r>
      <w:r>
        <w:rPr>
          <w:i/>
        </w:rPr>
        <w:t xml:space="preserve">Essais</w:t>
      </w:r>
      <w:r>
        <w:rPr/>
        <w:t xml:space="preserve">, livre II, chap. 12, p. 268.</w:t>
      </w:r>
    </w:p>
  </w:footnote>
  <w:footnote w:id="227">
    <w:p>
      <w:pPr>
        <w:pStyle w:val="Notedebasdepage"/>
      </w:pPr>
      <w:r>
        <w:rPr>
          <w:rStyle w:val="Appelnotedebasdep"/>
        </w:rPr>
        <w:footnoteRef/>
        <w:t xml:space="preserve"> </w:t>
      </w:r>
      <w:r>
        <w:rPr/>
        <w:t xml:space="preserve">Il est évident que la philosophie enthousiaste et fanatique des stoïciens était celle qui convenait le mieux à des hommes qui vivaient sous des Tibère, des Néron, des Domitien, etc. Il fallait y apprendre à se passer de tout et à tout souffrir (abstine et sustine). Il fallait, à force d’imagination, se raidir contre les dangers dont on était entouré. Il fallait s’isoler et se concentrer en soi-même. Telle est la philosophie qui convient sous tout mauvais gouvernement.</w:t>
      </w:r>
    </w:p>
  </w:footnote>
  <w:footnote w:id="228">
    <w:p>
      <w:pPr>
        <w:pStyle w:val="Notedebasdepage"/>
      </w:pPr>
      <w:r>
        <w:rPr>
          <w:rStyle w:val="Appelnotedebasdep"/>
        </w:rPr>
        <w:footnoteRef/>
        <w:t xml:space="preserve"> </w:t>
      </w:r>
      <w:r>
        <w:rPr/>
        <w:t xml:space="preserve">« Philosophiæ paucis est contenta judicibus, multitudinem consulto ipsa fugiens, eique ipsi et suspecta et invisa. »</w:t>
      </w:r>
    </w:p>
  </w:footnote>
  <w:footnote w:id="229">
    <w:p>
      <w:pPr>
        <w:pStyle w:val="Notedebasdepage"/>
      </w:pPr>
      <w:r>
        <w:rPr>
          <w:rStyle w:val="Appelnotedebasdep"/>
        </w:rPr>
        <w:footnoteRef/>
        <w:t xml:space="preserve"> </w:t>
      </w:r>
      <w:r>
        <w:rPr/>
        <w:t xml:space="preserve">Voyez, dans les </w:t>
      </w:r>
      <w:r>
        <w:rPr>
          <w:i/>
        </w:rPr>
        <w:t xml:space="preserve">Caractéristiques</w:t>
      </w:r>
      <w:r>
        <w:rPr/>
        <w:t xml:space="preserve"> de Mylord Shaftesbury, deux traités, le </w:t>
      </w:r>
      <w:r>
        <w:rPr>
          <w:i/>
        </w:rPr>
        <w:t xml:space="preserve">Soliloque</w:t>
      </w:r>
      <w:r>
        <w:rPr/>
        <w:t xml:space="preserve"> et l’</w:t>
      </w:r>
      <w:r>
        <w:rPr>
          <w:i/>
        </w:rPr>
        <w:t xml:space="preserve">Avis à un Auteur</w:t>
      </w:r>
      <w:r>
        <w:rPr/>
        <w:t xml:space="preserve">, qui n’ont pour objet que de former le cœur de ceux qui veulent écrire. Diogène comparait les savants dépourvus de mœurs aux instruments de musique qui n’entendent point les airs que l’on y exécute.</w:t>
      </w:r>
    </w:p>
  </w:footnote>
  <w:footnote w:id="230">
    <w:p>
      <w:pPr>
        <w:pStyle w:val="Notedebasdepage"/>
      </w:pPr>
      <w:r>
        <w:rPr>
          <w:rStyle w:val="Appelnotedebasdep"/>
        </w:rPr>
        <w:footnoteRef/>
        <w:t xml:space="preserve"> </w:t>
      </w:r>
      <w:r>
        <w:rPr/>
        <w:t xml:space="preserve">Ce poète dit que Mnémosyne, ou la déesse de la mémoire, qui règne sur les hauteurs d’Éleuthère, c’est-à-dire dont l’empire est noble et libre, eut les muses de son commerce avec Jupiter. Par où il indique que les sciences et les arts ne peuvent naître que dans les pays libres. Voyez </w:t>
      </w:r>
      <w:r>
        <w:rPr>
          <w:i/>
        </w:rPr>
        <w:t xml:space="preserve">Théogonie</w:t>
      </w:r>
      <w:r>
        <w:rPr/>
        <w:t xml:space="preserve">, vers. 52 et suivants.</w:t>
      </w:r>
    </w:p>
  </w:footnote>
  <w:footnote w:id="231">
    <w:p>
      <w:pPr>
        <w:pStyle w:val="Notedebasdepage"/>
      </w:pPr>
      <w:r>
        <w:rPr>
          <w:rStyle w:val="Appelnotedebasdep"/>
        </w:rPr>
        <w:footnoteRef/>
        <w:t xml:space="preserve"> </w:t>
      </w:r>
      <w:r>
        <w:rPr/>
        <w:t xml:space="preserve">« Le sage, dit Épicure, n’est point jaloux de la sagesse d’un autre. » Voyez Diogène Laërce, </w:t>
      </w:r>
      <w:r>
        <w:rPr>
          <w:i/>
        </w:rPr>
        <w:t xml:space="preserve">Vies et Doctrines des Philosophes illustres</w:t>
      </w:r>
      <w:r>
        <w:rPr/>
        <w:t xml:space="preserve">, livre X, section 121. comme un hypocrite, celui qui ne met point en pratique les préceptes qu’il donne aux autres.</w:t>
      </w:r>
    </w:p>
  </w:footnote>
  <w:footnote w:id="232">
    <w:p>
      <w:pPr>
        <w:pStyle w:val="Notedebasdepage"/>
      </w:pPr>
      <w:r>
        <w:rPr>
          <w:rStyle w:val="Appelnotedebasdep"/>
        </w:rPr>
        <w:footnoteRef/>
        <w:t xml:space="preserve"> </w:t>
      </w:r>
      <w:r>
        <w:rPr/>
        <w:t xml:space="preserve">Horace, </w:t>
      </w:r>
      <w:r>
        <w:rPr>
          <w:i/>
        </w:rPr>
        <w:t xml:space="preserve">Épîtres</w:t>
      </w:r>
      <w:r>
        <w:rPr/>
        <w:t xml:space="preserve">, livre I, 16, vers 52.</w:t>
      </w:r>
    </w:p>
  </w:footnote>
  <w:footnote w:id="233">
    <w:p>
      <w:pPr>
        <w:pStyle w:val="Notedebasdepage"/>
      </w:pPr>
      <w:r>
        <w:rPr>
          <w:rStyle w:val="Appelnotedebasdep"/>
        </w:rPr>
        <w:footnoteRef/>
        <w:t xml:space="preserve"> </w:t>
      </w:r>
      <w:r>
        <w:rPr>
          <w:i/>
        </w:rPr>
        <w:t xml:space="preserve">Essais</w:t>
      </w:r>
      <w:r>
        <w:rPr/>
        <w:t xml:space="preserve">, livre II, chap. 31.</w:t>
      </w:r>
    </w:p>
  </w:footnote>
  <w:footnote w:id="234">
    <w:p>
      <w:pPr>
        <w:pStyle w:val="Notedebasdepage"/>
      </w:pPr>
      <w:r>
        <w:rPr>
          <w:rStyle w:val="Appelnotedebasdep"/>
        </w:rPr>
        <w:footnoteRef/>
        <w:t xml:space="preserve"> </w:t>
      </w:r>
      <w:r>
        <w:rPr/>
        <w:t xml:space="preserve">Voyez Diogène Laërce, </w:t>
      </w:r>
      <w:r>
        <w:rPr>
          <w:i/>
        </w:rPr>
        <w:t xml:space="preserve">Vies et Doctrines des Philosophes illustres</w:t>
      </w:r>
      <w:r>
        <w:rPr/>
        <w:t xml:space="preserve">, livre X, 117.</w:t>
      </w:r>
    </w:p>
  </w:footnote>
  <w:footnote w:id="235">
    <w:p>
      <w:pPr>
        <w:pStyle w:val="Notedebasdepage"/>
      </w:pPr>
      <w:r>
        <w:rPr>
          <w:rStyle w:val="Appelnotedebasdep"/>
        </w:rPr>
        <w:footnoteRef/>
        <w:t xml:space="preserve"> </w:t>
      </w:r>
      <w:r>
        <w:rPr/>
        <w:t xml:space="preserve">Voyez Diogène Laërce, </w:t>
      </w:r>
      <w:r>
        <w:rPr>
          <w:i/>
        </w:rPr>
        <w:t xml:space="preserve">Ut. Supra Sec.</w:t>
      </w:r>
      <w:r>
        <w:rPr/>
        <w:t xml:space="preserve"> 121.</w:t>
      </w:r>
    </w:p>
  </w:footnote>
  <w:footnote w:id="236">
    <w:p>
      <w:pPr>
        <w:pStyle w:val="Notedebasdepage"/>
      </w:pPr>
      <w:r>
        <w:rPr>
          <w:rStyle w:val="Appelnotedebasdep"/>
        </w:rPr>
        <w:footnoteRef/>
        <w:t xml:space="preserve"> </w:t>
      </w:r>
      <w:r>
        <w:rPr/>
        <w:t xml:space="preserve">Le fameux Swift dit quelque part « qu’il ne paraît guère dans un siècle que cinq ou six hommes de génie ; mais que s’ils réunissaient leurs forces diverses, le monde ne pourrait pas leur résister ». Voyez </w:t>
      </w:r>
      <w:r>
        <w:rPr>
          <w:i/>
        </w:rPr>
        <w:t xml:space="preserve">The Adventurer</w:t>
      </w:r>
      <w:r>
        <w:rPr/>
        <w:t xml:space="preserve">, tome I, page 234.</w:t>
      </w:r>
    </w:p>
  </w:footnote>
  <w:footnote w:id="237">
    <w:p>
      <w:pPr>
        <w:pStyle w:val="Notedebasdepage"/>
      </w:pPr>
      <w:r>
        <w:rPr>
          <w:rStyle w:val="Appelnotedebasdep"/>
        </w:rPr>
        <w:footnoteRef/>
        <w:t xml:space="preserve"> </w:t>
      </w:r>
      <w:r>
        <w:rPr/>
        <w:t xml:space="preserve">Phèdre, </w:t>
      </w:r>
      <w:r>
        <w:rPr>
          <w:i/>
        </w:rPr>
        <w:t xml:space="preserve">Fables</w:t>
      </w:r>
      <w:r>
        <w:rPr/>
        <w:t xml:space="preserve">, livre III, 17, vers 12.</w:t>
      </w:r>
    </w:p>
  </w:footnote>
  <w:footnote w:id="238">
    <w:p>
      <w:pPr>
        <w:pStyle w:val="Notedebasdepage"/>
      </w:pPr>
      <w:r>
        <w:rPr>
          <w:rStyle w:val="Appelnotedebasdep"/>
        </w:rPr>
        <w:footnoteRef/>
        <w:t xml:space="preserve"> </w:t>
      </w:r>
      <w:r>
        <w:rPr/>
        <w:t xml:space="preserve">« ... Immensi fruitur caligine mundi. » Satii, </w:t>
      </w:r>
      <w:r>
        <w:rPr>
          <w:i/>
        </w:rPr>
        <w:t xml:space="preserve">Thébaïde</w:t>
      </w:r>
      <w:r>
        <w:rPr/>
        <w:t xml:space="preserve">, livre 3.</w:t>
      </w:r>
    </w:p>
  </w:footnote>
  <w:footnote w:id="239">
    <w:p>
      <w:pPr>
        <w:pStyle w:val="Notedebasdepage"/>
      </w:pPr>
      <w:r>
        <w:rPr>
          <w:rStyle w:val="Appelnotedebasdep"/>
        </w:rPr>
        <w:footnoteRef/>
        <w:t xml:space="preserve"> </w:t>
      </w:r>
      <w:r>
        <w:rPr/>
        <w:t xml:space="preserve">On pourrait appliquer aux auteurs qui abusent de leur talent la malédiction de Démocrite qui s’écriait : « Malheur à vous qui des grâces pudiques et vierges, n’avez su faire que de viles prostituées ! » Combien de pièces de théâtre qui renferment des leçons de corruption que des gouvernements permettent qu’on donne publiquement à la jeunesse.</w:t>
      </w:r>
    </w:p>
  </w:footnote>
  <w:footnote w:id="240">
    <w:p>
      <w:pPr>
        <w:pStyle w:val="Notedebasdepage"/>
      </w:pPr>
      <w:r>
        <w:rPr>
          <w:rStyle w:val="Appelnotedebasdep"/>
        </w:rPr>
        <w:footnoteRef/>
        <w:t xml:space="preserve"> </w:t>
      </w:r>
      <w:r>
        <w:rPr/>
        <w:t xml:space="preserve">« Débattons des sujets qui nous touchent plus directement et qu’il est mauvais d’ignorer. » Horace, </w:t>
      </w:r>
      <w:r>
        <w:rPr>
          <w:i/>
        </w:rPr>
        <w:t xml:space="preserve">Satires</w:t>
      </w:r>
      <w:r>
        <w:rPr/>
        <w:t xml:space="preserve">, livre II, 6, vers 72-73.</w:t>
      </w:r>
    </w:p>
  </w:footnote>
  <w:footnote w:id="241">
    <w:p>
      <w:pPr>
        <w:pStyle w:val="Notedebasdepage"/>
      </w:pPr>
      <w:r>
        <w:rPr>
          <w:rStyle w:val="Appelnotedebasdep"/>
        </w:rPr>
        <w:footnoteRef/>
        <w:t xml:space="preserve"> </w:t>
      </w:r>
      <w:r>
        <w:rPr/>
        <w:t xml:space="preserve">« Pectus est quod disertos facit, et vis mentis. » Quintilien, </w:t>
      </w:r>
      <w:r>
        <w:rPr>
          <w:i/>
        </w:rPr>
        <w:t xml:space="preserve">Institutions oratoires</w:t>
      </w:r>
      <w:r>
        <w:rPr/>
        <w:t xml:space="preserve">, livre 10, chap. 7, n°15, édition Cesner.</w:t>
      </w:r>
    </w:p>
  </w:footnote>
  <w:footnote w:id="242">
    <w:p>
      <w:pPr>
        <w:pStyle w:val="Notedebasdepage"/>
      </w:pPr>
      <w:r>
        <w:rPr>
          <w:rStyle w:val="Appelnotedebasdep"/>
        </w:rPr>
        <w:footnoteRef/>
        <w:t xml:space="preserve"> </w:t>
      </w:r>
      <w:r>
        <w:rPr/>
        <w:t xml:space="preserve">Érophile, musicien grec, a remarqué que le battement des artères avait donné naissance à la mesure musicale. Voyez </w:t>
      </w:r>
      <w:r>
        <w:rPr>
          <w:i/>
        </w:rPr>
        <w:t xml:space="preserve">Censorinus de Die nalali, Cum notis Havercamp</w:t>
      </w:r>
      <w:r>
        <w:rPr/>
        <w:t xml:space="preserve">, page 57.</w:t>
      </w:r>
    </w:p>
  </w:footnote>
  <w:footnote w:id="243">
    <w:p>
      <w:pPr>
        <w:pStyle w:val="Notedebasdepage"/>
      </w:pPr>
      <w:r>
        <w:rPr>
          <w:rStyle w:val="Appelnotedebasdep"/>
        </w:rPr>
        <w:footnoteRef/>
        <w:t xml:space="preserve"> </w:t>
      </w:r>
      <w:r>
        <w:rPr/>
        <w:t xml:space="preserve">On assure que le commerce des deux Indes coûte chaque année quarante mille hommes à la nation britannique. Le changement seul de climat est une cause de mort pour la plupart des Européens. Presque tout l’argent qui vient d’Amérique passe.</w:t>
      </w:r>
    </w:p>
  </w:footnote>
  <w:footnote w:id="244">
    <w:p>
      <w:pPr>
        <w:pStyle w:val="Notedebasdepage"/>
      </w:pPr>
      <w:r>
        <w:rPr>
          <w:rStyle w:val="Appelnotedebasdep"/>
        </w:rPr>
        <w:footnoteRef/>
        <w:t xml:space="preserve"> </w:t>
      </w:r>
      <w:r>
        <w:rPr/>
        <w:t xml:space="preserve">La loi de Zoroastre met au nombre des plus grandes vertus de </w:t>
      </w:r>
      <w:r>
        <w:rPr>
          <w:i/>
        </w:rPr>
        <w:t xml:space="preserve">semer les grains avec pureté, et de planter des arbres</w:t>
      </w:r>
      <w:r>
        <w:rPr/>
        <w:t xml:space="preserve">. En effet, c’est pratiquer la vertu que d’être utile au public. D’après ces principes, défricher des terres, dessécher des marais, faire des chemins, établir des manufactures, etc., en un mot, faire travailler et subsister des hommes, sont des actions plus vertueuses que bien des pratiques auxquelles on attache vulgairement l’idée de vertu. Faire travailler est la meilleure des aumônes.</w:t>
      </w:r>
    </w:p>
  </w:footnote>
  <w:footnote w:id="245">
    <w:p>
      <w:pPr>
        <w:pStyle w:val="Notedebasdepage"/>
      </w:pPr>
      <w:r>
        <w:rPr>
          <w:rStyle w:val="Appelnotedebasdep"/>
        </w:rPr>
        <w:footnoteRef/>
        <w:t xml:space="preserve"> </w:t>
      </w:r>
      <w:r>
        <w:rPr/>
        <w:t xml:space="preserve">Indépendamment de la faiblesse qui se montre dans les femmes, elles sont assujetties par la Nature à des infirmités que l’on peut regarder comme de vraies maladies, qui les affligent au moins pendant un quart de l’année.</w:t>
      </w:r>
    </w:p>
  </w:footnote>
  <w:footnote w:id="246">
    <w:p>
      <w:pPr>
        <w:pStyle w:val="Notedebasdepage"/>
      </w:pPr>
      <w:r>
        <w:rPr>
          <w:rStyle w:val="Appelnotedebasdep"/>
        </w:rPr>
        <w:footnoteRef/>
        <w:t xml:space="preserve"> </w:t>
      </w:r>
      <w:r>
        <w:rPr/>
        <w:t xml:space="preserve">Ceux qui nous vantent l’innocence et le bonheur de la vie des sauvages n’ont qu’à lire les relations des voyageurs pour se convaincre que leurs mœurs, loin d’être dignes d’envie, sont faits pour révolter toute âme sensible. Les sauvages traitent entre autres leurs femmes avec une cruauté, une tyrannie qui fait frémir : ils forcent ces malheureuses à s’occuper des travaux les plus pénibles tandis qu’ils se livrent à l’indolence. Dans la Guyane et sur les bords de l’Orénoque, le sauvage se met au lit lorsque sa femme est accouchée, et cette malheureuse est obligée de soigner son mari comme s’il était malade. Dans ce même pays, les mères, par pitié, sont dans l’usage de faire périr les filles qu’elles mettent au monde afin de leur épargner les peines et les chagrins dont leur sexe est menacé. Dans tout l’Orient les femmes sont renfermées et traitées en esclave. En un mot, presque en tout pays les lois, trop partiales pour les maris, leur donnent sur leurs femmes un pouvoir dont souvent ils abusent. Les vices et les défauts que l’on reproche aux femmes sont dus, en grande partie, à l’inégalité trop grande que les lois mettent entre elles et leurs superbes maîtres.</w:t>
      </w:r>
    </w:p>
  </w:footnote>
  <w:footnote w:id="247">
    <w:p>
      <w:pPr>
        <w:pStyle w:val="Notedebasdepage"/>
      </w:pPr>
      <w:r>
        <w:rPr>
          <w:rStyle w:val="Appelnotedebasdep"/>
        </w:rPr>
        <w:footnoteRef/>
        <w:t xml:space="preserve"> </w:t>
      </w:r>
      <w:r>
        <w:rPr/>
        <w:t xml:space="preserve">« Les Espagnols disent que la beauté est comme les odeurs, dont la force est de peu de durée, après quoi on s’y accoutume et on ne les sent plus. » Voyez </w:t>
      </w:r>
      <w:r>
        <w:rPr>
          <w:i/>
        </w:rPr>
        <w:t xml:space="preserve">Réflexions sur les Femmes</w:t>
      </w:r>
      <w:r>
        <w:rPr/>
        <w:t xml:space="preserve">, par Mme de Lambert. Bion le Borystenire disait que « la femme laide fait mal aux yeux, et que la belle fait mal à la tête ».</w:t>
      </w:r>
    </w:p>
  </w:footnote>
  <w:footnote w:id="248">
    <w:p>
      <w:pPr>
        <w:pStyle w:val="Notedebasdepage"/>
      </w:pPr>
      <w:r>
        <w:rPr>
          <w:rStyle w:val="Appelnotedebasdep"/>
        </w:rPr>
        <w:footnoteRef/>
        <w:t xml:space="preserve"> </w:t>
      </w:r>
      <w:r>
        <w:rPr/>
        <w:t xml:space="preserve">« Rara est adeo concordia formæ atque pudicitiæ. » Juvénal, </w:t>
      </w:r>
      <w:r>
        <w:rPr>
          <w:i/>
        </w:rPr>
        <w:t xml:space="preserve">Satires</w:t>
      </w:r>
      <w:r>
        <w:rPr/>
        <w:t xml:space="preserve">, X, vers 297.</w:t>
      </w:r>
    </w:p>
  </w:footnote>
  <w:footnote w:id="249">
    <w:p>
      <w:pPr>
        <w:pStyle w:val="Notedebasdepage"/>
      </w:pPr>
      <w:r>
        <w:rPr>
          <w:rStyle w:val="Appelnotedebasdep"/>
        </w:rPr>
        <w:footnoteRef/>
        <w:t xml:space="preserve"> </w:t>
      </w:r>
      <w:r>
        <w:rPr>
          <w:i/>
        </w:rPr>
        <w:t xml:space="preserve">Réflexions sur les Femmes</w:t>
      </w:r>
      <w:r>
        <w:rPr/>
        <w:t xml:space="preserve">. Solon voulut qu’une nouvelle mariée mangeât quelques fruits de bonne odeur avant d’habiter avec son mari, pour apprendre qu’elle devait toujours lui parler avec douceur et se rendre agréable.</w:t>
      </w:r>
    </w:p>
  </w:footnote>
  <w:footnote w:id="250">
    <w:p>
      <w:pPr>
        <w:pStyle w:val="Notedebasdepage"/>
      </w:pPr>
      <w:r>
        <w:rPr>
          <w:rStyle w:val="Appelnotedebasdep"/>
        </w:rPr>
        <w:footnoteRef/>
        <w:t xml:space="preserve"> </w:t>
      </w:r>
      <w:r>
        <w:rPr/>
        <w:t xml:space="preserve">« Nulli unquam vitio advocatus defuit. » Cicéron.</w:t>
      </w:r>
    </w:p>
  </w:footnote>
  <w:footnote w:id="251">
    <w:p>
      <w:pPr>
        <w:pStyle w:val="Notedebasdepage"/>
      </w:pPr>
      <w:r>
        <w:rPr>
          <w:rStyle w:val="Appelnotedebasdep"/>
        </w:rPr>
        <w:footnoteRef/>
        <w:t xml:space="preserve"> </w:t>
      </w:r>
      <w:r>
        <w:rPr/>
        <w:t xml:space="preserve">Les Anciens faisaient tant de cas d’une vie laborieuse et occupée dans les femmes, que leurs poètes nous représentent les princesses, les reines, les déesses comme travaillant à des ouvrages utiles. Les Perses ne pouvaient concevoir qu’Alexandre portât des habits tissés par sa propre sœur. Parmi les femmes du grand monde, plus un travail est inutile, et plus on montre d’ardeur à s’y livrer. On rougirait de faire quelque chose d’utile.</w:t>
      </w:r>
    </w:p>
  </w:footnote>
  <w:footnote w:id="252">
    <w:p>
      <w:pPr>
        <w:pStyle w:val="Notedebasdepage"/>
      </w:pPr>
      <w:r>
        <w:rPr>
          <w:rStyle w:val="Appelnotedebasdep"/>
        </w:rPr>
        <w:footnoteRef/>
        <w:t xml:space="preserve"> </w:t>
      </w:r>
      <w:r>
        <w:rPr/>
        <w:t xml:space="preserve">« Pour vous, ô femmes ! dit Périclès dans Thucydide, le but constant de votre sexe doit être d’éviter que le public parle de vous ; et le plus grand éloge que vous puissiez mériter, c’est de n’être l’objet ni de la critique ni de l’admiration. » Voyez Thucydide, </w:t>
      </w:r>
      <w:r>
        <w:rPr>
          <w:i/>
        </w:rPr>
        <w:t xml:space="preserve">Histoire</w:t>
      </w:r>
      <w:r>
        <w:rPr/>
        <w:t xml:space="preserve">, livre II. Mais il est bon d’observer en passant que chez les Grecs les femmes se tenaient renfermées dans leurs maisons et ne prenaient aucune part à la société, au lieu que chez les nations modernes de l’Europe les femmes vivent dans la société et devraient bien plus que les femmes des Grecs acquérir les qualités propres à s’y faire estimer. Une femme qui vit dans la retraite n’a pas besoin des vertus nécessaires pour bien vivre dans le monde.</w:t>
      </w:r>
    </w:p>
  </w:footnote>
  <w:footnote w:id="253">
    <w:p>
      <w:pPr>
        <w:pStyle w:val="Notedebasdepage"/>
      </w:pPr>
      <w:r>
        <w:rPr>
          <w:rStyle w:val="Appelnotedebasdep"/>
        </w:rPr>
        <w:footnoteRef/>
        <w:t xml:space="preserve"> </w:t>
      </w:r>
      <w:r>
        <w:rPr/>
        <w:t xml:space="preserve">Tout homme qui n’est pas aveuglé par le préjugé doit sentir la perversité des lois et des usages de certains pays où, pour favoriser la sotte vanité de quelques nobles, l’aîné doit emporter lui seul tous les biens de la famille tandis que ses frères et sœurs sont condamnés à l’indigence. N’est-il pas honteux que dans des nations qui se disent policées, la législation laisse subsister des coutumes si folles et si dénaturées ? Des enfants ainsi déshérités par la loi ont-ils donc de grandes obligations à ceux qui leur ont donné la naissance ?</w:t>
      </w:r>
    </w:p>
  </w:footnote>
  <w:footnote w:id="254">
    <w:p>
      <w:pPr>
        <w:pStyle w:val="Notedebasdepage"/>
      </w:pPr>
      <w:r>
        <w:rPr>
          <w:rStyle w:val="Appelnotedebasdep"/>
        </w:rPr>
        <w:footnoteRef/>
        <w:t xml:space="preserve"> </w:t>
      </w:r>
      <w:r>
        <w:rPr/>
        <w:t xml:space="preserve">On dit qu’un magistrat en France déshérita sa fille par son testament, uniquement parce qu’elle était laide. Son testament fut cassé par un arrêt du Parlement de Paris.</w:t>
      </w:r>
    </w:p>
  </w:footnote>
  <w:footnote w:id="255">
    <w:p>
      <w:pPr>
        <w:pStyle w:val="Notedebasdepage"/>
      </w:pPr>
      <w:r>
        <w:rPr>
          <w:rStyle w:val="Appelnotedebasdep"/>
        </w:rPr>
        <w:footnoteRef/>
        <w:t xml:space="preserve"> </w:t>
      </w:r>
      <w:r>
        <w:rPr/>
        <w:t xml:space="preserve">Montaigne dit très bien en parlant des enfants : « Voire il semble que la jalousie que nous avons de les voir paraître et jouir du monde, quand nous sommes à même de le quitter, nous rendre plus épargnants et restreints envers eux. Il nous fâche lorsqu’il nous marche sur les talons, comme pour nous solliciter de sortir. Et si nous avons à craindre cela, puisque l’ordre des choses porte qu’ils ne peuvent, à dire vérité, être ni vivre qu’aux dépens de notre être et de notre vie, nous ne devions pas nous mêler d’être pères... » Il ajoute plus loin : « C’est injustice de voir qu’un père vieil, cassé et demi-mort, jouisse seul à un coin du foyer des biens qui suffiraient à l’avancement et entretien de plusieurs enfants. » Voyez </w:t>
      </w:r>
      <w:r>
        <w:rPr>
          <w:i/>
        </w:rPr>
        <w:t xml:space="preserve">Essais</w:t>
      </w:r>
      <w:r>
        <w:rPr/>
        <w:t xml:space="preserve">, livre II, chap. 8, p. 65.</w:t>
      </w:r>
    </w:p>
  </w:footnote>
  <w:footnote w:id="256">
    <w:p>
      <w:pPr>
        <w:pStyle w:val="Notedebasdepage"/>
      </w:pPr>
      <w:r>
        <w:rPr>
          <w:rStyle w:val="Appelnotedebasdep"/>
        </w:rPr>
        <w:footnoteRef/>
        <w:t xml:space="preserve"> </w:t>
      </w:r>
      <w:r>
        <w:rPr/>
        <w:t xml:space="preserve">Voyez Plutarque au traité </w:t>
      </w:r>
      <w:r>
        <w:rPr>
          <w:i/>
        </w:rPr>
        <w:t xml:space="preserve">Comment il faut nourrir les enfants</w:t>
      </w:r>
      <w:r>
        <w:rPr/>
        <w:t xml:space="preserve">.</w:t>
      </w:r>
    </w:p>
  </w:footnote>
  <w:footnote w:id="257">
    <w:p>
      <w:pPr>
        <w:pStyle w:val="Notedebasdepage"/>
      </w:pPr>
      <w:r>
        <w:rPr>
          <w:rStyle w:val="Appelnotedebasdep"/>
        </w:rPr>
        <w:footnoteRef/>
        <w:t xml:space="preserve"> </w:t>
      </w:r>
      <w:r>
        <w:rPr/>
        <w:t xml:space="preserve">Maxima debetur puero reverentia. » </w:t>
      </w:r>
      <w:r>
        <w:rPr>
          <w:i/>
        </w:rPr>
        <w:t xml:space="preserve">Satires</w:t>
      </w:r>
      <w:r>
        <w:rPr/>
        <w:t xml:space="preserve">, 14, vers 47.</w:t>
      </w:r>
    </w:p>
  </w:footnote>
  <w:footnote w:id="258">
    <w:p>
      <w:pPr>
        <w:pStyle w:val="Notedebasdepage"/>
      </w:pPr>
      <w:r>
        <w:rPr>
          <w:rStyle w:val="Appelnotedebasdep"/>
        </w:rPr>
        <w:footnoteRef/>
        <w:t xml:space="preserve"> </w:t>
      </w:r>
      <w:r>
        <w:rPr/>
        <w:t xml:space="preserve">Voyez Plutarque, </w:t>
      </w:r>
      <w:r>
        <w:rPr>
          <w:i/>
        </w:rPr>
        <w:t xml:space="preserve">De la mauvaise Honte</w:t>
      </w:r>
      <w:r>
        <w:rPr/>
        <w:t xml:space="preserve">.</w:t>
      </w:r>
    </w:p>
  </w:footnote>
  <w:footnote w:id="259">
    <w:p>
      <w:pPr>
        <w:pStyle w:val="Notedebasdepage"/>
      </w:pPr>
      <w:r>
        <w:rPr>
          <w:rStyle w:val="Appelnotedebasdep"/>
        </w:rPr>
        <w:footnoteRef/>
        <w:t xml:space="preserve"> </w:t>
      </w:r>
      <w:r>
        <w:rPr/>
        <w:t xml:space="preserve">« L’exemple, dit un moraliste moderne, est un tableau vivant qui peint la vertu en action et communique l’impression qui la meut à tous les cœurs qu’il atteint. » Voyez un livre intitulé </w:t>
      </w:r>
      <w:r>
        <w:rPr>
          <w:i/>
        </w:rPr>
        <w:t xml:space="preserve">Les Mœurs</w:t>
      </w:r>
      <w:r>
        <w:rPr/>
        <w:t xml:space="preserve">, partie II, chap. I, art. III, §. I.</w:t>
      </w:r>
    </w:p>
  </w:footnote>
  <w:footnote w:id="260">
    <w:p>
      <w:pPr>
        <w:pStyle w:val="Notedebasdepage"/>
      </w:pPr>
      <w:r>
        <w:rPr>
          <w:rStyle w:val="Appelnotedebasdep"/>
        </w:rPr>
        <w:footnoteRef/>
        <w:t xml:space="preserve"> </w:t>
      </w:r>
      <w:r>
        <w:rPr/>
        <w:t xml:space="preserve">Solon, par une loi, ordonna qu’un fils ne serait point obligé de nourrir son père dans la vieillesse si le père, ayant eu les moyens de faire apprendre un métier à son fils, avait négligé ce devoir.</w:t>
      </w:r>
    </w:p>
  </w:footnote>
  <w:footnote w:id="261">
    <w:p>
      <w:pPr>
        <w:pStyle w:val="Notedebasdepage"/>
      </w:pPr>
      <w:r>
        <w:rPr>
          <w:rStyle w:val="Appelnotedebasdep"/>
        </w:rPr>
        <w:footnoteRef/>
        <w:t xml:space="preserve"> </w:t>
      </w:r>
      <w:r>
        <w:rPr/>
        <w:t xml:space="preserve">Un fils de cette trempe, racontant un jour son père à ses camarades, leur disait : « Voyez-vous ce coquin-là ? Il me retient depuis longtemps mon bien, dont je ferais un si bon usage s’il voulait s’en aller. »</w:t>
      </w:r>
    </w:p>
  </w:footnote>
  <w:footnote w:id="262">
    <w:p>
      <w:pPr>
        <w:pStyle w:val="Notedebasdepage"/>
      </w:pPr>
      <w:r>
        <w:rPr>
          <w:rStyle w:val="Appelnotedebasdep"/>
        </w:rPr>
        <w:footnoteRef/>
        <w:t xml:space="preserve"> </w:t>
      </w:r>
      <w:r>
        <w:rPr/>
        <w:t xml:space="preserve">Voyez </w:t>
      </w:r>
      <w:r>
        <w:rPr>
          <w:i/>
        </w:rPr>
        <w:t xml:space="preserve">Le Mentor moderne</w:t>
      </w:r>
      <w:r>
        <w:rPr/>
        <w:t xml:space="preserve">.</w:t>
      </w:r>
    </w:p>
  </w:footnote>
  <w:footnote w:id="263">
    <w:p>
      <w:pPr>
        <w:pStyle w:val="Notedebasdepage"/>
      </w:pPr>
      <w:r>
        <w:rPr>
          <w:rStyle w:val="Appelnotedebasdep"/>
        </w:rPr>
        <w:footnoteRef/>
        <w:t xml:space="preserve"> </w:t>
      </w:r>
      <w:r>
        <w:rPr/>
        <w:t xml:space="preserve">Les lois de la Chine, en favorisant l’autorité paternelle jusqu’à l’excès et en la rendant toujours sacrée, ont en quelque façon remédié au despotisme du gouvernement. Nonobstant ce despotisme, la Chine est, dit-on, très peuplée, parce que chacun est intéressé à devenir père de famille ou roi dans sa maison. Au contraire, parmi les nations européennes, la subordination des enfants pour leurs parents n’est peut-être pas assez marquée lorsqu’ils cessent d’en dépendre par les liens de l’intérêt ou de la fortune. Parmi les grands surtout, les pères et les enfants se traitent presque comme des étrangers qui n’ont rien de commun. Des enfants plaideront indécemment contre leurs parents et les traiteront à la rigueur. Des êtres dépourvus de sentiments et de mœurs ne craignent pas de se déshonorer dans des nations où l’argent fait tout pardonner, jusqu’à la violation de la tendresse paternelle et de la piété filiale ! </w:t>
      </w:r>
      <w:r>
        <w:rPr>
          <w:i/>
        </w:rPr>
        <w:t xml:space="preserve">Virtus post nummios</w:t>
      </w:r>
      <w:r>
        <w:rPr/>
        <w:t xml:space="preserve"> (la vertu après l’argent) est la devise des pays où le luxe s’est établi sur la ruine des mœurs.</w:t>
      </w:r>
    </w:p>
  </w:footnote>
  <w:footnote w:id="264">
    <w:p>
      <w:pPr>
        <w:pStyle w:val="Notedebasdepage"/>
      </w:pPr>
      <w:r>
        <w:rPr>
          <w:rStyle w:val="Appelnotedebasdep"/>
        </w:rPr>
        <w:footnoteRef/>
        <w:t xml:space="preserve"> </w:t>
      </w:r>
      <w:r>
        <w:rPr/>
        <w:t xml:space="preserve">M. Helvétius. Voyez son livre </w:t>
      </w:r>
      <w:r>
        <w:rPr>
          <w:i/>
        </w:rPr>
        <w:t xml:space="preserve">De l’Esprit</w:t>
      </w:r>
      <w:r>
        <w:rPr/>
        <w:t xml:space="preserve">, discours III.</w:t>
      </w:r>
    </w:p>
  </w:footnote>
  <w:footnote w:id="265">
    <w:p>
      <w:pPr>
        <w:pStyle w:val="Notedebasdepage"/>
      </w:pPr>
      <w:r>
        <w:rPr>
          <w:rStyle w:val="Appelnotedebasdep"/>
        </w:rPr>
        <w:footnoteRef/>
        <w:t xml:space="preserve"> </w:t>
      </w:r>
      <w:r>
        <w:rPr/>
        <w:t xml:space="preserve">Juvénal, </w:t>
      </w:r>
      <w:r>
        <w:rPr>
          <w:i/>
        </w:rPr>
        <w:t xml:space="preserve">Satires</w:t>
      </w:r>
      <w:r>
        <w:rPr/>
        <w:t xml:space="preserve">, XIV, vers 31 et suivants.</w:t>
      </w:r>
    </w:p>
  </w:footnote>
  <w:footnote w:id="266">
    <w:p>
      <w:pPr>
        <w:pStyle w:val="Notedebasdepage"/>
      </w:pPr>
      <w:r>
        <w:rPr>
          <w:rStyle w:val="Appelnotedebasdep"/>
        </w:rPr>
        <w:footnoteRef/>
        <w:t xml:space="preserve"> </w:t>
      </w:r>
      <w:r>
        <w:rPr/>
        <w:t xml:space="preserve">Ce mot est attribué au duc d’Orléans, régent de France durant la minorité de Louis XV. On dit qu’un ministre moderne, fameux par ses ravages, voulant enseigner à ses fils la manière de se conduire dans le monde, se contenta de leur dire que l’on distinguait des hommes de deux espèces : les fripons et les honnêtes gens ; c’est-à-dire, disait-il, </w:t>
      </w:r>
      <w:r>
        <w:rPr>
          <w:i/>
        </w:rPr>
        <w:t xml:space="preserve">les gens d’esprit et les sots</w:t>
      </w:r>
      <w:r>
        <w:rPr/>
        <w:t xml:space="preserve"> : qu’ils n’avaient qu’à choisir la classe à laquelle ils aimaient mieux appartenir.</w:t>
      </w:r>
    </w:p>
  </w:footnote>
  <w:footnote w:id="267">
    <w:p>
      <w:pPr>
        <w:pStyle w:val="Notedebasdepage"/>
      </w:pPr>
      <w:r>
        <w:rPr>
          <w:rStyle w:val="Appelnotedebasdep"/>
        </w:rPr>
        <w:footnoteRef/>
        <w:t xml:space="preserve"> </w:t>
      </w:r>
      <w:r>
        <w:rPr/>
        <w:t xml:space="preserve">L’instituteur des enfants d’un financier s’étant plaint à leur père que les fils ne faisaient aucun progrès dans leurs études : « Apprenez-leur, dit ce père, l’arithmétique et la politesse, et ils en sauront assez pour vivre dans le monde. » Si le traitant doit être dur envers les malheureux, il doit être bas, prévenant, généreux envers ses protecteurs et les grands.</w:t>
      </w:r>
    </w:p>
  </w:footnote>
  <w:footnote w:id="268">
    <w:p>
      <w:pPr>
        <w:pStyle w:val="Notedebasdepage"/>
      </w:pPr>
      <w:r>
        <w:rPr>
          <w:rStyle w:val="Appelnotedebasdep"/>
        </w:rPr>
        <w:footnoteRef/>
        <w:t xml:space="preserve"> </w:t>
      </w:r>
      <w:r>
        <w:rPr/>
        <w:t xml:space="preserve">Voyez section V, chap. 9.</w:t>
      </w:r>
    </w:p>
  </w:footnote>
  <w:footnote w:id="269">
    <w:p>
      <w:pPr>
        <w:pStyle w:val="Notedebasdepage"/>
      </w:pPr>
      <w:r>
        <w:rPr>
          <w:rStyle w:val="Appelnotedebasdep"/>
        </w:rPr>
        <w:footnoteRef/>
        <w:t xml:space="preserve"> </w:t>
      </w:r>
      <w:r>
        <w:rPr/>
        <w:t xml:space="preserve">« Qui ne voit, dit Montaigne, qu’en un état tout dépend de son éducation et nourriture ? Et cependant, sans aucune discrétion, on le laisse à la merci des parents, tant fols et méchants qu’ils soient. » Voyez </w:t>
      </w:r>
      <w:r>
        <w:rPr>
          <w:i/>
        </w:rPr>
        <w:t xml:space="preserve">Essais</w:t>
      </w:r>
      <w:r>
        <w:rPr/>
        <w:t xml:space="preserve">, livre II, chap. XXXI, vers le commencement.</w:t>
      </w:r>
    </w:p>
  </w:footnote>
  <w:footnote w:id="270">
    <w:p>
      <w:pPr>
        <w:pStyle w:val="Notedebasdepage"/>
      </w:pPr>
      <w:r>
        <w:rPr>
          <w:rStyle w:val="Appelnotedebasdep"/>
        </w:rPr>
        <w:footnoteRef/>
        <w:t xml:space="preserve"> </w:t>
      </w:r>
      <w:r>
        <w:rPr/>
        <w:t xml:space="preserve">Voyez </w:t>
      </w:r>
      <w:r>
        <w:rPr>
          <w:i/>
        </w:rPr>
        <w:t xml:space="preserve">Phocylidis carm.</w:t>
      </w:r>
    </w:p>
  </w:footnote>
  <w:footnote w:id="271">
    <w:p>
      <w:pPr>
        <w:pStyle w:val="Notedebasdepage"/>
      </w:pPr>
      <w:r>
        <w:rPr>
          <w:rStyle w:val="Appelnotedebasdep"/>
        </w:rPr>
        <w:footnoteRef/>
        <w:t xml:space="preserve"> </w:t>
      </w:r>
      <w:r>
        <w:rPr/>
        <w:t xml:space="preserve">Bien des pères négligents pourraient s’approprier la sentence d’un Arabe qui dit : « Tout ce que tu plantes dans ton jardin te sera de quelque utilité ; mais si tu plantes un homme, il te déracinera peut-être un jour. » Voyez </w:t>
      </w:r>
      <w:r>
        <w:rPr>
          <w:i/>
        </w:rPr>
        <w:t xml:space="preserve">Sentences arabes</w:t>
      </w:r>
      <w:r>
        <w:rPr/>
        <w:t xml:space="preserve">.</w:t>
      </w:r>
    </w:p>
  </w:footnote>
  <w:footnote w:id="272">
    <w:p>
      <w:pPr>
        <w:pStyle w:val="Notedebasdepage"/>
      </w:pPr>
      <w:r>
        <w:rPr>
          <w:rStyle w:val="Appelnotedebasdep"/>
        </w:rPr>
        <w:footnoteRef/>
        <w:t xml:space="preserve"> </w:t>
      </w:r>
      <w:r>
        <w:rPr/>
        <w:t xml:space="preserve">Nous rapporterons ici le jugement qu’a porté de cette morale un écrivain célèbre et non suspect, qui, parlant des siècles d’ignorance dont les institutions subsistent néanmoins aujourd’hui, nous dit : « On traitait la morale dans les écoles comme le reste de la théologie, par raisonnement plus que par autorité et problématiquement, mettant tout en question jusqu’aux vérités les plus claires : d’où sont venues avec les temps tant de décisions de casuistes, éloignées non seulement de pureté de l’Évangile mais de la droite raison. Car où ne va-t-on point en ces matières quand on se donne toute liberté de raisonner ? Or ces casuistes se sont plus appliqués à faire connaître les péchés qu’à en montrer les remèdes. Il se sont principalement occupés à décider ce qui est péché mortel et à distinguer à quelle vertu est contraire chaque péché, si c’est la justice, la prudence ou la tempérance. Ils se sont étudiés à mettre, pour ainsi dire, les péchés au rabais et à justifier plusieurs actions que les Anciens, moins subtils, mais plus sincères, jugeaient très criminelles. » D’où l’on voit que les subtilités vaines et les arguties puériles de la philosophie sont encore la base de la morale intelligible que l’on enseigne à ceux mêmes qui sont destinés à l’instruction des peuples ; Voyez M. Fleury, VI, </w:t>
      </w:r>
      <w:r>
        <w:rPr>
          <w:i/>
        </w:rPr>
        <w:t xml:space="preserve">Discours sur l’Histoire ecclésiastique</w:t>
      </w:r>
      <w:r>
        <w:rPr/>
        <w:t xml:space="preserve">, §. 9. Dans une grande partie de l’Europe, l’éducation de la jeunesse fut pendant près de deux siècles presque exclusivement confiée à des jésuites, décriés par des principes aussi contraires à la politique qu’aux bonnes mœurs, et qui ont fait tous leurs efforts pour empêcher les lumières de la science de pénétrer dans les écoles dont ils avaient la direction.</w:t>
      </w:r>
    </w:p>
  </w:footnote>
  <w:footnote w:id="273">
    <w:p>
      <w:pPr>
        <w:pStyle w:val="Notedebasdepage"/>
      </w:pPr>
      <w:r>
        <w:rPr>
          <w:rStyle w:val="Appelnotedebasdep"/>
        </w:rPr>
        <w:footnoteRef/>
        <w:t xml:space="preserve"> </w:t>
      </w:r>
      <w:r>
        <w:rPr/>
        <w:t xml:space="preserve">Plutarque, dans la </w:t>
      </w:r>
      <w:r>
        <w:rPr>
          <w:i/>
        </w:rPr>
        <w:t xml:space="preserve">Vie de Cicéron</w:t>
      </w:r>
      <w:r>
        <w:rPr/>
        <w:t xml:space="preserve">, en fait un grand éloge, disant : « C’est de tous les orateurs celui qui a le mieux montré aux Romains quel charme et quel puissant attrait l’éloquence ajoute à ce qui est beau et honnête, et combien ce qui est juste est invincible quand il est bien dit. »</w:t>
      </w:r>
    </w:p>
  </w:footnote>
  <w:footnote w:id="274">
    <w:p>
      <w:pPr>
        <w:pStyle w:val="Notedebasdepage"/>
      </w:pPr>
      <w:r>
        <w:rPr>
          <w:rStyle w:val="Appelnotedebasdep"/>
        </w:rPr>
        <w:footnoteRef/>
        <w:t xml:space="preserve"> </w:t>
      </w:r>
      <w:r>
        <w:rPr/>
        <w:t xml:space="preserve">On ne peut se dispenser de rapporter ici la façon dont un moraliste moderne fait sentir le ridicule de l’éducation des filles. « Tenez-vous droites ; vous vous penchez d’un côté ; vous marchez comme un </w:t>
      </w:r>
      <w:r>
        <w:rPr>
          <w:i/>
        </w:rPr>
        <w:t xml:space="preserve">z</w:t>
      </w:r>
      <w:r>
        <w:rPr/>
        <w:t xml:space="preserve">. Votre bouche fait peur, vous ne touchez point à votre visage, levez donc votre tête, où sont vos mains ? Tournez les pieds en dehors, effacez vos épaules, etc. Voilà pendant douze ou quinze ans la morale du matin ; le soir on la répète. Aussi le premier en date pour une éducation si distinguée est le maître à danser. » M. Champion.</w:t>
      </w:r>
    </w:p>
  </w:footnote>
  <w:footnote w:id="275">
    <w:p>
      <w:pPr>
        <w:pStyle w:val="Notedebasdepage"/>
      </w:pPr>
      <w:r>
        <w:rPr>
          <w:rStyle w:val="Appelnotedebasdep"/>
        </w:rPr>
        <w:footnoteRef/>
        <w:t xml:space="preserve"> </w:t>
      </w:r>
      <w:r>
        <w:rPr/>
        <w:t xml:space="preserve">Il est évident que les femmes, que tout entretient dans une sorte d’enfance, ne sont pas la cause qui contribue le moins aux progrès du luxe et de la vanité nationale. On dit que dans un pays très livré au luxe, où un homme </w:t>
      </w:r>
      <w:r>
        <w:rPr>
          <w:i/>
        </w:rPr>
        <w:t xml:space="preserve">comme il faut</w:t>
      </w:r>
      <w:r>
        <w:rPr/>
        <w:t xml:space="preserve"> ne pouvait se présenter dans des compagnies du bon ton sans avoir des dentelles, une femme ivre de son opulence se plaignit hautement de son mari pour lui avoir présenté un ami qui n’avait à sa chemise que des manchettes brodées.</w:t>
      </w:r>
    </w:p>
  </w:footnote>
  <w:footnote w:id="276">
    <w:p>
      <w:pPr>
        <w:pStyle w:val="Notedebasdepage"/>
      </w:pPr>
      <w:r>
        <w:rPr>
          <w:rStyle w:val="Appelnotedebasdep"/>
        </w:rPr>
        <w:footnoteRef/>
        <w:t xml:space="preserve"> </w:t>
      </w:r>
      <w:r>
        <w:rPr/>
        <w:t xml:space="preserve">Cornélie, mère des Gracques, se contenta de montrer ses deux fils à une dame qui lui demandait à voir ses bijoux et ses parures. Selon Plutarque, les femmes de Sparte étaient très affligées quand après une défaite elles voyaient arriver leurs fils au lieu que celles dont les fils avaient été tués, en allaient rendre grâce aux Dieux et s’en félicitaient. Voyez Plutarque, </w:t>
      </w:r>
      <w:r>
        <w:rPr>
          <w:i/>
        </w:rPr>
        <w:t xml:space="preserve">Vie d’Agésilas</w:t>
      </w:r>
      <w:r>
        <w:rPr/>
        <w:t xml:space="preserve">.</w:t>
      </w:r>
    </w:p>
  </w:footnote>
  <w:footnote w:id="277">
    <w:p>
      <w:pPr>
        <w:pStyle w:val="Notedebasdepage"/>
      </w:pPr>
      <w:r>
        <w:rPr>
          <w:rStyle w:val="Appelnotedebasdep"/>
        </w:rPr>
        <w:footnoteRef/>
        <w:t xml:space="preserve"> </w:t>
      </w:r>
      <w:r>
        <w:rPr/>
        <w:t xml:space="preserve">« Mille hominum species, et rerum discolor usus : velle suum cuique est, nec voto vivitur uno. » Pers. </w:t>
      </w:r>
      <w:r>
        <w:rPr>
          <w:i/>
        </w:rPr>
        <w:t xml:space="preserve">Satyr.</w:t>
      </w:r>
      <w:r>
        <w:rPr/>
        <w:t xml:space="preserve"> V, vers 52, 53.</w:t>
      </w:r>
    </w:p>
  </w:footnote>
  <w:footnote w:id="278">
    <w:p>
      <w:pPr>
        <w:pStyle w:val="Notedebasdepage"/>
      </w:pPr>
      <w:r>
        <w:rPr>
          <w:rStyle w:val="Appelnotedebasdep"/>
        </w:rPr>
        <w:footnoteRef/>
        <w:t xml:space="preserve"> </w:t>
      </w:r>
      <w:r>
        <w:rPr/>
        <w:t xml:space="preserve">[Passage entre crochets ajouté par l’auteur après la fin du tome III et dernier, comme devant être placé à la fin de ce chapitre III de la section V.]</w:t>
      </w:r>
    </w:p>
  </w:footnote>
  <w:footnote w:id="279">
    <w:p>
      <w:pPr>
        <w:pStyle w:val="Notedebasdepage"/>
      </w:pPr>
      <w:r>
        <w:rPr>
          <w:rStyle w:val="Appelnotedebasdep"/>
        </w:rPr>
        <w:footnoteRef/>
        <w:t xml:space="preserve"> </w:t>
      </w:r>
      <w:r>
        <w:rPr/>
        <w:t xml:space="preserve">Plutarque rapporte que deux frères Spartiates ayant eu querelle, les magistrats nommés </w:t>
      </w:r>
      <w:r>
        <w:rPr>
          <w:i/>
        </w:rPr>
        <w:t xml:space="preserve">éphores</w:t>
      </w:r>
      <w:r>
        <w:rPr/>
        <w:t xml:space="preserve"> condamnèrent leur père à l’amende pour avoir manqué de leur inspirer dans leur enfance des sentiments plus convenables. Voyez Plutarque, </w:t>
      </w:r>
      <w:r>
        <w:rPr>
          <w:i/>
        </w:rPr>
        <w:t xml:space="preserve">Dits notables des Lacédémoniens</w:t>
      </w:r>
      <w:r>
        <w:rPr/>
        <w:t xml:space="preserve">.</w:t>
      </w:r>
    </w:p>
  </w:footnote>
  <w:footnote w:id="280">
    <w:p>
      <w:pPr>
        <w:pStyle w:val="Notedebasdepage"/>
      </w:pPr>
      <w:r>
        <w:rPr>
          <w:rStyle w:val="Appelnotedebasdep"/>
        </w:rPr>
        <w:footnoteRef/>
        <w:t xml:space="preserve"> </w:t>
      </w:r>
      <w:r>
        <w:rPr/>
        <w:t xml:space="preserve">« Ne fis patrum mihi. »</w:t>
      </w:r>
    </w:p>
  </w:footnote>
  <w:footnote w:id="281">
    <w:p>
      <w:pPr>
        <w:pStyle w:val="Notedebasdepage"/>
      </w:pPr>
      <w:r>
        <w:rPr>
          <w:rStyle w:val="Appelnotedebasdep"/>
        </w:rPr>
        <w:footnoteRef/>
        <w:t xml:space="preserve"> </w:t>
      </w:r>
      <w:r>
        <w:rPr/>
        <w:t xml:space="preserve">« Nil ego contulerim jucundo sanus amico. », </w:t>
      </w:r>
      <w:r>
        <w:rPr>
          <w:i/>
        </w:rPr>
        <w:t xml:space="preserve">Satires</w:t>
      </w:r>
      <w:r>
        <w:rPr/>
        <w:t xml:space="preserve">, livre I, 5, vers 44.</w:t>
      </w:r>
    </w:p>
  </w:footnote>
  <w:footnote w:id="282">
    <w:p>
      <w:pPr>
        <w:pStyle w:val="Notedebasdepage"/>
      </w:pPr>
      <w:r>
        <w:rPr>
          <w:rStyle w:val="Appelnotedebasdep"/>
        </w:rPr>
        <w:footnoteRef/>
        <w:t xml:space="preserve"> </w:t>
      </w:r>
      <w:r>
        <w:rPr/>
        <w:t xml:space="preserve">« L’amitié, dit un moraliste moderne, est un mariage spirituel qui établit entre deux âmes un commerce général et une correspondance parfaite. » Voyez un livre intitulé </w:t>
      </w:r>
      <w:r>
        <w:rPr>
          <w:i/>
        </w:rPr>
        <w:t xml:space="preserve">Les Mœurs</w:t>
      </w:r>
      <w:r>
        <w:rPr/>
        <w:t xml:space="preserve">, partie III, chap. 2. M. Dacier va encore plus loin : « Tel est, dit-il, l’effet de la véritable amitié, que l’on se trouve dans son ami plus que dans soi-même ; et l’on peut dire de l’amitié ce qu’un poète a dit de l’amour : “Et mira prorsum res foret, ut ad me fierem mortuus, ad puerum ut intus viverem.” » Voyez ses notes sur la satire d’Horace, livre II, 6.</w:t>
      </w:r>
    </w:p>
  </w:footnote>
  <w:footnote w:id="283">
    <w:p>
      <w:pPr>
        <w:pStyle w:val="Notedebasdepage"/>
      </w:pPr>
      <w:r>
        <w:rPr>
          <w:rStyle w:val="Appelnotedebasdep"/>
        </w:rPr>
        <w:footnoteRef/>
        <w:t xml:space="preserve"> </w:t>
      </w:r>
      <w:r>
        <w:rPr/>
        <w:t xml:space="preserve">Voyez Plutarque, </w:t>
      </w:r>
      <w:r>
        <w:rPr>
          <w:i/>
        </w:rPr>
        <w:t xml:space="preserve">De la Pluralité des Amis</w:t>
      </w:r>
      <w:r>
        <w:rPr/>
        <w:t xml:space="preserve">.</w:t>
      </w:r>
    </w:p>
  </w:footnote>
  <w:footnote w:id="284">
    <w:p>
      <w:pPr>
        <w:pStyle w:val="Notedebasdepage"/>
      </w:pPr>
      <w:r>
        <w:rPr>
          <w:rStyle w:val="Appelnotedebasdep"/>
        </w:rPr>
        <w:footnoteRef/>
        <w:t xml:space="preserve"> </w:t>
      </w:r>
      <w:r>
        <w:rPr/>
        <w:t xml:space="preserve">M. de Voltaire. Voyez </w:t>
      </w:r>
      <w:r>
        <w:rPr>
          <w:i/>
        </w:rPr>
        <w:t xml:space="preserve">La Raison par alphabet</w:t>
      </w:r>
      <w:r>
        <w:rPr/>
        <w:t xml:space="preserve">, ou </w:t>
      </w:r>
      <w:r>
        <w:rPr>
          <w:i/>
        </w:rPr>
        <w:t xml:space="preserve">Dictionnaire philosophique</w:t>
      </w:r>
      <w:r>
        <w:rPr/>
        <w:t xml:space="preserve">, article « amitié ». « Hoc primum sentio, dit Cicéron, nisi in bonis amicitiam esse non posse. » </w:t>
      </w:r>
      <w:r>
        <w:rPr>
          <w:i/>
        </w:rPr>
        <w:t xml:space="preserve">De l’Amitié</w:t>
      </w:r>
      <w:r>
        <w:rPr/>
        <w:t xml:space="preserve">, chap. V.</w:t>
      </w:r>
    </w:p>
  </w:footnote>
  <w:footnote w:id="285">
    <w:p>
      <w:pPr>
        <w:pStyle w:val="Notedebasdepage"/>
      </w:pPr>
      <w:r>
        <w:rPr>
          <w:rStyle w:val="Appelnotedebasdep"/>
        </w:rPr>
        <w:footnoteRef/>
        <w:t xml:space="preserve"> </w:t>
      </w:r>
      <w:r>
        <w:rPr/>
        <w:t xml:space="preserve">Au traité </w:t>
      </w:r>
      <w:r>
        <w:rPr>
          <w:i/>
        </w:rPr>
        <w:t xml:space="preserve">De la Pluralité des Amis</w:t>
      </w:r>
      <w:r>
        <w:rPr/>
        <w:t xml:space="preserve">.</w:t>
      </w:r>
    </w:p>
  </w:footnote>
  <w:footnote w:id="286">
    <w:p>
      <w:pPr>
        <w:pStyle w:val="Notedebasdepage"/>
      </w:pPr>
      <w:r>
        <w:rPr>
          <w:rStyle w:val="Appelnotedebasdep"/>
        </w:rPr>
        <w:footnoteRef/>
        <w:t xml:space="preserve"> </w:t>
      </w:r>
      <w:r>
        <w:rPr/>
        <w:t xml:space="preserve">« Ceux, dit Plutarque, qui croient avoir beaucoup d’amis se croient bienheureux, bien qu’ils voient encore plus grand nombre de mouches en leur cuisine ; mais ni elles n’y demeurent point si la viande y défaut, ni eux s’ils n’y sentent du profit. » Voyez Plutarque, </w:t>
      </w:r>
      <w:r>
        <w:rPr>
          <w:i/>
        </w:rPr>
        <w:t xml:space="preserve">De la Pluralité des Amis</w:t>
      </w:r>
      <w:r>
        <w:rPr/>
        <w:t xml:space="preserve">. Il dit encore : « L’amitié est bien, par manière de dire, bête de compagnie, mais non pas de troupe. » Aristote s’écriait souvent : « Ô mes amis, il n’est point d’amis. » Ovide dit avec assez de raison : « Donec eris sospes, multos numerabis amicos : tempora si fuerint nubila, solus eris. »</w:t>
      </w:r>
    </w:p>
  </w:footnote>
  <w:footnote w:id="287">
    <w:p>
      <w:pPr>
        <w:pStyle w:val="Notedebasdepage"/>
      </w:pPr>
      <w:r>
        <w:rPr>
          <w:rStyle w:val="Appelnotedebasdep"/>
        </w:rPr>
        <w:footnoteRef/>
        <w:t xml:space="preserve"> </w:t>
      </w:r>
      <w:r>
        <w:rPr/>
        <w:t xml:space="preserve">« Magna inter molles concordia. » Juvénal, </w:t>
      </w:r>
      <w:r>
        <w:rPr>
          <w:i/>
        </w:rPr>
        <w:t xml:space="preserve">Satires</w:t>
      </w:r>
      <w:r>
        <w:rPr/>
        <w:t xml:space="preserve">, II, vers 47.</w:t>
      </w:r>
    </w:p>
  </w:footnote>
  <w:footnote w:id="288">
    <w:p>
      <w:pPr>
        <w:pStyle w:val="Notedebasdepage"/>
      </w:pPr>
      <w:r>
        <w:rPr>
          <w:rStyle w:val="Appelnotedebasdep"/>
        </w:rPr>
        <w:footnoteRef/>
        <w:t xml:space="preserve"> </w:t>
      </w:r>
      <w:r>
        <w:rPr/>
        <w:t xml:space="preserve">Voyez le livre </w:t>
      </w:r>
      <w:r>
        <w:rPr>
          <w:i/>
        </w:rPr>
        <w:t xml:space="preserve">De l’Esprit</w:t>
      </w:r>
      <w:r>
        <w:rPr/>
        <w:t xml:space="preserve">, discours III, chap. 14, pag. 356, édition in-4°. Plutarque dit « qu’il n’est pas possible d’aimer ni d’être aimé de plusieurs… L’affection, étant départie à plusieurs, s’en affaiblit et revient presque au néant. » Voyez Plutarque, </w:t>
      </w:r>
      <w:r>
        <w:rPr>
          <w:i/>
        </w:rPr>
        <w:t xml:space="preserve">De la Pluralité des Amis</w:t>
      </w:r>
      <w:r>
        <w:rPr/>
        <w:t xml:space="preserve">.</w:t>
      </w:r>
    </w:p>
  </w:footnote>
  <w:footnote w:id="289">
    <w:p>
      <w:pPr>
        <w:pStyle w:val="Notedebasdepage"/>
      </w:pPr>
      <w:r>
        <w:rPr>
          <w:rStyle w:val="Appelnotedebasdep"/>
        </w:rPr>
        <w:footnoteRef/>
        <w:t xml:space="preserve"> </w:t>
      </w:r>
      <w:r>
        <w:rPr/>
        <w:t xml:space="preserve">La première règle en fait d’amitié, dit l’auteur du livre sur </w:t>
      </w:r>
      <w:r>
        <w:rPr>
          <w:i/>
        </w:rPr>
        <w:t xml:space="preserve">Les Mœurs</w:t>
      </w:r>
      <w:r>
        <w:rPr/>
        <w:t xml:space="preserve">, c’est de ne point aimer sans connaître. Une autre, qui n’est pas moins importante, c’est de ne choisir des amis que dans la classe des gens de bien. — Les plantes les plus vivaces ne sont pas celles qui croissent le plus vite. L’amitié n’est de même, pour l’ordinaire, ferme et durable que quand elle s’est formée lentement. Aimer précipitamment, c’est s’exposer à des ruptures. Voyez </w:t>
      </w:r>
      <w:r>
        <w:rPr>
          <w:i/>
        </w:rPr>
        <w:t xml:space="preserve">partie III, chap. II</w:t>
      </w:r>
      <w:r>
        <w:rPr/>
        <w:t xml:space="preserve">.</w:t>
      </w:r>
    </w:p>
  </w:footnote>
  <w:footnote w:id="290">
    <w:p>
      <w:pPr>
        <w:pStyle w:val="Notedebasdepage"/>
      </w:pPr>
      <w:r>
        <w:rPr>
          <w:rStyle w:val="Appelnotedebasdep"/>
        </w:rPr>
        <w:footnoteRef/>
        <w:t xml:space="preserve"> </w:t>
      </w:r>
      <w:r>
        <w:rPr/>
        <w:t xml:space="preserve">Cicéron l’attribue à Bias. Voyez </w:t>
      </w:r>
      <w:r>
        <w:rPr>
          <w:i/>
        </w:rPr>
        <w:t xml:space="preserve">De l’Amitié</w:t>
      </w:r>
      <w:r>
        <w:rPr/>
        <w:t xml:space="preserve">, chap. XVI.</w:t>
      </w:r>
    </w:p>
  </w:footnote>
  <w:footnote w:id="291">
    <w:p>
      <w:pPr>
        <w:pStyle w:val="Notedebasdepage"/>
      </w:pPr>
      <w:r>
        <w:rPr>
          <w:rStyle w:val="Appelnotedebasdep"/>
        </w:rPr>
        <w:footnoteRef/>
        <w:t xml:space="preserve"> </w:t>
      </w:r>
      <w:r>
        <w:rPr/>
        <w:t xml:space="preserve">Voyez </w:t>
      </w:r>
      <w:r>
        <w:rPr>
          <w:i/>
        </w:rPr>
        <w:t xml:space="preserve">Les Poésies de Saadi</w:t>
      </w:r>
      <w:r>
        <w:rPr/>
        <w:t xml:space="preserve">, le livre </w:t>
      </w:r>
      <w:r>
        <w:rPr>
          <w:i/>
        </w:rPr>
        <w:t xml:space="preserve">De l’Esprit</w:t>
      </w:r>
      <w:r>
        <w:rPr/>
        <w:t xml:space="preserve">, les </w:t>
      </w:r>
      <w:r>
        <w:rPr>
          <w:i/>
        </w:rPr>
        <w:t xml:space="preserve">Maximes</w:t>
      </w:r>
      <w:r>
        <w:rPr/>
        <w:t xml:space="preserve"> de La Rochefoucault.</w:t>
      </w:r>
    </w:p>
  </w:footnote>
  <w:footnote w:id="292">
    <w:p>
      <w:pPr>
        <w:pStyle w:val="Notedebasdepage"/>
      </w:pPr>
      <w:r>
        <w:rPr>
          <w:rStyle w:val="Appelnotedebasdep"/>
        </w:rPr>
        <w:footnoteRef/>
        <w:t xml:space="preserve"> </w:t>
      </w:r>
      <w:r>
        <w:rPr/>
        <w:t xml:space="preserve">« Hæ igitur prima lex in amicitiâ sanciatur, ut neque rogemus res turpes, nec faciamus rogati. » Cicéron, </w:t>
      </w:r>
      <w:r>
        <w:rPr>
          <w:i/>
        </w:rPr>
        <w:t xml:space="preserve">De l’Amitié</w:t>
      </w:r>
      <w:r>
        <w:rPr/>
        <w:t xml:space="preserve">, XII, 40. « Nam si omnia facienda sint, quæ amicitiæ taies, sed conjurationes putandæ sunt. » </w:t>
      </w:r>
      <w:r>
        <w:rPr>
          <w:i/>
        </w:rPr>
        <w:t xml:space="preserve">De Officiis</w:t>
      </w:r>
      <w:r>
        <w:rPr/>
        <w:t xml:space="preserve">, livre III, 10.</w:t>
      </w:r>
    </w:p>
  </w:footnote>
  <w:footnote w:id="293">
    <w:p>
      <w:pPr>
        <w:pStyle w:val="Notedebasdepage"/>
      </w:pPr>
      <w:r>
        <w:rPr>
          <w:rStyle w:val="Appelnotedebasdep"/>
        </w:rPr>
        <w:footnoteRef/>
        <w:t xml:space="preserve"> </w:t>
      </w:r>
      <w:r>
        <w:rPr/>
        <w:t xml:space="preserve">« Virtutum amicitia adjutrix a natura data est, non vitiorum cornes. » Cicéron, </w:t>
      </w:r>
      <w:r>
        <w:rPr>
          <w:i/>
        </w:rPr>
        <w:t xml:space="preserve">De l’Amitié</w:t>
      </w:r>
      <w:r>
        <w:rPr/>
        <w:t xml:space="preserve">.</w:t>
      </w:r>
    </w:p>
  </w:footnote>
  <w:footnote w:id="294">
    <w:p>
      <w:pPr>
        <w:pStyle w:val="Notedebasdepage"/>
      </w:pPr>
      <w:r>
        <w:rPr>
          <w:rStyle w:val="Appelnotedebasdep"/>
        </w:rPr>
        <w:footnoteRef/>
        <w:t xml:space="preserve"> </w:t>
      </w:r>
      <w:r>
        <w:rPr/>
        <w:t xml:space="preserve">Voyez Valère Maxime, </w:t>
      </w:r>
      <w:r>
        <w:rPr>
          <w:i/>
        </w:rPr>
        <w:t xml:space="preserve">Des Faits et des Paroles mémorables</w:t>
      </w:r>
      <w:r>
        <w:rPr/>
        <w:t xml:space="preserve">.</w:t>
      </w:r>
    </w:p>
  </w:footnote>
  <w:footnote w:id="295">
    <w:p>
      <w:pPr>
        <w:pStyle w:val="Notedebasdepage"/>
      </w:pPr>
      <w:r>
        <w:rPr>
          <w:rStyle w:val="Appelnotedebasdep"/>
        </w:rPr>
        <w:footnoteRef/>
        <w:t xml:space="preserve"> </w:t>
      </w:r>
      <w:r>
        <w:rPr/>
        <w:t xml:space="preserve">Voyez </w:t>
      </w:r>
      <w:r>
        <w:rPr>
          <w:i/>
        </w:rPr>
        <w:t xml:space="preserve">Sentent. Arab.</w:t>
      </w:r>
    </w:p>
  </w:footnote>
  <w:footnote w:id="296">
    <w:p>
      <w:pPr>
        <w:pStyle w:val="Notedebasdepage"/>
      </w:pPr>
      <w:r>
        <w:rPr>
          <w:rStyle w:val="Appelnotedebasdep"/>
        </w:rPr>
        <w:footnoteRef/>
        <w:t xml:space="preserve"> </w:t>
      </w:r>
      <w:r>
        <w:rPr/>
        <w:t xml:space="preserve">Voyez Plutarque, </w:t>
      </w:r>
      <w:r>
        <w:rPr>
          <w:i/>
        </w:rPr>
        <w:t xml:space="preserve">Dits notables des Princes</w:t>
      </w:r>
      <w:r>
        <w:rPr/>
        <w:t xml:space="preserve">, et dans le traité </w:t>
      </w:r>
      <w:r>
        <w:rPr>
          <w:i/>
        </w:rPr>
        <w:t xml:space="preserve">De l’Utilité des Ennemis</w:t>
      </w:r>
      <w:r>
        <w:rPr/>
        <w:t xml:space="preserve">.</w:t>
      </w:r>
    </w:p>
  </w:footnote>
  <w:footnote w:id="297">
    <w:p>
      <w:pPr>
        <w:pStyle w:val="Notedebasdepage"/>
      </w:pPr>
      <w:r>
        <w:rPr>
          <w:rStyle w:val="Appelnotedebasdep"/>
        </w:rPr>
        <w:footnoteRef/>
        <w:t xml:space="preserve"> </w:t>
      </w:r>
      <w:r>
        <w:rPr/>
        <w:t xml:space="preserve">Voyez </w:t>
      </w:r>
      <w:r>
        <w:rPr>
          <w:i/>
        </w:rPr>
        <w:t xml:space="preserve">Poëta græci minores</w:t>
      </w:r>
      <w:r>
        <w:rPr/>
        <w:t xml:space="preserve">.</w:t>
      </w:r>
    </w:p>
  </w:footnote>
  <w:footnote w:id="298">
    <w:p>
      <w:pPr>
        <w:pStyle w:val="Notedebasdepage"/>
      </w:pPr>
      <w:r>
        <w:rPr>
          <w:rStyle w:val="Appelnotedebasdep"/>
        </w:rPr>
        <w:footnoteRef/>
        <w:t xml:space="preserve"> </w:t>
      </w:r>
      <w:r>
        <w:rPr/>
        <w:t xml:space="preserve">Les papiers anglais ont récemment dénoncé à l’exécration publique l’insolente cruauté d’un habitant de la Jamaïque qui s’est mis dans l’usage de faire traîner sa voiture, qu’il conduit lui-même, par six nègres auxquels, pendant la plus grande chaleur, il fait parcourir une lieue et demie par heure à grands coups de fouet. Une relation précédente de la même contrée assure qu’un habitant eut un jour la cruauté de faire mettre à la broche un de ses nègres. De pareilles horreurs prouvent à quels excès d’insolence et de barbarie l’opulence peut porter quand elle n’est pas réprimée par l’éducation et les lois. Comment le peuple anglais, si jaloux de sa propre liberté, abandonne-t-il des Africains malheureux aux caprices furieux des colons américains ? Mais l’intérêt sordide du commerce étouffe dans des marchands le cri de l’humanité. Le sensible marquis de Beccaria, dans son traité célèbre, </w:t>
      </w:r>
      <w:r>
        <w:rPr>
          <w:i/>
        </w:rPr>
        <w:t xml:space="preserve">Des Délits et des Peines</w:t>
      </w:r>
      <w:r>
        <w:rPr/>
        <w:t xml:space="preserve">, dit que « dans toutes les sociétés humaines il subsiste un effort continuel qui tend à conférer le pouvoir et le bonheur à une portion des associés et à réduire l’autre portion dans la faiblesse et la misère. Les bonnes lois sont faites pour s’opposer à cet effort, etc. » Mais les lois, faites par des oppresseurs et des maîtres, se sont rarement occupées des intérêts du malheureux.</w:t>
      </w:r>
    </w:p>
  </w:footnote>
  <w:footnote w:id="299">
    <w:p>
      <w:pPr>
        <w:pStyle w:val="Notedebasdepage"/>
      </w:pPr>
      <w:r>
        <w:rPr>
          <w:rStyle w:val="Appelnotedebasdep"/>
        </w:rPr>
        <w:footnoteRef/>
        <w:t xml:space="preserve"> </w:t>
      </w:r>
      <w:r>
        <w:rPr/>
        <w:t xml:space="preserve">« Maxima quæque domus servis est plena superbis. » Juvénal, </w:t>
      </w:r>
      <w:r>
        <w:rPr>
          <w:i/>
        </w:rPr>
        <w:t xml:space="preserve">Satires</w:t>
      </w:r>
      <w:r>
        <w:rPr/>
        <w:t xml:space="preserve">, V, vers 66.</w:t>
      </w:r>
    </w:p>
  </w:footnote>
  <w:footnote w:id="300">
    <w:p>
      <w:pPr>
        <w:pStyle w:val="Notedebasdepage"/>
      </w:pPr>
      <w:r>
        <w:rPr>
          <w:rStyle w:val="Appelnotedebasdep"/>
        </w:rPr>
        <w:footnoteRef/>
        <w:t xml:space="preserve"> </w:t>
      </w:r>
      <w:r>
        <w:rPr/>
        <w:t xml:space="preserve">« Personne, selon Bayle, ne fait des enfants de meilleur cœur que les pauvres, sachant bien qu’ils ne les nourriront pas. »</w:t>
      </w:r>
    </w:p>
  </w:footnote>
  <w:footnote w:id="301">
    <w:p>
      <w:pPr>
        <w:pStyle w:val="Notedebasdepage"/>
      </w:pPr>
      <w:r>
        <w:rPr>
          <w:rStyle w:val="Appelnotedebasdep"/>
        </w:rPr>
        <w:footnoteRef/>
        <w:t xml:space="preserve"> </w:t>
      </w:r>
      <w:r>
        <w:rPr/>
        <w:t xml:space="preserve">Voyez Plutarque, </w:t>
      </w:r>
      <w:r>
        <w:rPr>
          <w:i/>
        </w:rPr>
        <w:t xml:space="preserve">Vie de Philopœmen</w:t>
      </w:r>
      <w:r>
        <w:rPr/>
        <w:t xml:space="preserve">. Xénophon fait dire à Socrate qu’il convient à tout homme sensé et à tout bon citoyen d’améliorer son bien.</w:t>
      </w:r>
    </w:p>
  </w:footnote>
  <w:footnote w:id="302">
    <w:p>
      <w:pPr>
        <w:pStyle w:val="Notedebasdepage"/>
      </w:pPr>
      <w:r>
        <w:rPr>
          <w:rStyle w:val="Appelnotedebasdep"/>
        </w:rPr>
        <w:footnoteRef/>
        <w:t xml:space="preserve"> </w:t>
      </w:r>
      <w:r>
        <w:rPr/>
        <w:t xml:space="preserve">Valère Maxime rapporte plusieurs exemples d’esclaves qui ont généreusement sacrifié leur vie pour sauver celle de leurs maîtres. Tacite cite l’esclave de Piton : celui-ci étant proscrit, son valet prit son nom et se laissa tuer en sa place. Sous Caligula, une femme esclave endura courageusement la torture la plus cruelle sans vouloir rien avouer qui pût faire tort à son maître. L’illustre Catinat, disgracié et dépourvu d’argent, trouva dans son valet de chambre un ami généreux qui lui remit avec joie toute sa petite fortune. Combien d’officiers et de généraux dans les combats ont été redevables de la vie au courage de leurs domestiques qui se sont exposés aux plus grands dangers pour eux ? Tels sont pourtant les gens que des maîtres hautains daignent à peine regarder comme des êtres de leur espèce ! Il est des maîtres qui prennent leurs domestiques pour des bêtes de somme ; ils leur permettent à peine de manger, de dormir, d’être fatigués ou malades, d’être sensibles à la douleur, de s’apercevoir des outrages et des duretés qu’on leur fait éprouver. Des sybarites amollis, des femmes pour qui le moindre mouvement est insupportable, oubliant leur propre misère, leur ineptie, leur faiblesse, exigent une force, une promptitude, une adresse inconcevable pour les infortunés qui les servent. En Amérique et en Asie, où la chaleur du climat redouble l’indolence et la paresse, une femme trop délicate pour ramasser un mouchoir fait impitoyablement fustiger une esclave pour les fautes les plus légères. On peut en général remarquer qu’il n’y a point de service plus dur que celui des parvenus, des gens de rien enrichis ; étonnés d’un pouvoir qui n’était pas fait pour eux, ils exercent un empire cruel sur leurs malheureux serviteurs. « Il n’y a, dit Claudien, rien de plus dur qu’un homme de rien qui s’est élevé bien haut. » La hauteur et la dureté envers ses domestiques annonce l’injustice, l’ingratitude, le mauvais cœur, et surtout une très grande lâcheté. Est-il rien de plus lâche que d’exercer un pouvoir cruel sur des malheureux qu’on voit enchaînés sans défense à ses pieds ? Cependant, ces hommes dédaignés dont on fait les jouets des caprices les plus barbares ont montré quelquefois des sentiments d’honneur et d’héroïsme dont leurs indignes maîtres seraient totalement incapables. Dans un établissement européen du Nouveau Monde, on manquait d’un bourreau pour faire mourir des nègres fugitifs que l’on avait repris ; pour suppléer à ce défaut, un Créole ordonne à l’un de ses esclaves de pendre ces infortunés. Celui-ci disparaît un instant mais il revient bientôt avec une hache dont il s’était servi pour se couper une main ; offrant alors son bras sanglant et tronqué à son maître : « Force-moi donc à présent, lui dit-il, de devenir le bourreau de mes frères. »</w:t>
      </w:r>
    </w:p>
  </w:footnote>
  <w:footnote w:id="303">
    <w:p>
      <w:pPr>
        <w:pStyle w:val="Notedebasdepage"/>
      </w:pPr>
      <w:r>
        <w:rPr>
          <w:rStyle w:val="Appelnotedebasdep"/>
        </w:rPr>
        <w:footnoteRef/>
        <w:t xml:space="preserve"> </w:t>
      </w:r>
      <w:r>
        <w:rPr/>
        <w:t xml:space="preserve">Voyez les </w:t>
      </w:r>
      <w:r>
        <w:rPr>
          <w:i/>
        </w:rPr>
        <w:t xml:space="preserve">Considérations sur les Mœurs</w:t>
      </w:r>
      <w:r>
        <w:rPr/>
        <w:t xml:space="preserve">, par M. Duclos.</w:t>
      </w:r>
    </w:p>
  </w:footnote>
  <w:footnote w:id="304">
    <w:p>
      <w:pPr>
        <w:pStyle w:val="Notedebasdepage"/>
      </w:pPr>
      <w:r>
        <w:rPr>
          <w:rStyle w:val="Appelnotedebasdep"/>
        </w:rPr>
        <w:footnoteRef/>
        <w:t xml:space="preserve"> </w:t>
      </w:r>
      <w:r>
        <w:rPr/>
        <w:t xml:space="preserve">Voyez les </w:t>
      </w:r>
      <w:r>
        <w:rPr>
          <w:i/>
        </w:rPr>
        <w:t xml:space="preserve">Considérations sur les Mœurs</w:t>
      </w:r>
      <w:r>
        <w:rPr/>
        <w:t xml:space="preserve">.</w:t>
      </w:r>
    </w:p>
  </w:footnote>
  <w:footnote w:id="305">
    <w:p>
      <w:pPr>
        <w:pStyle w:val="Notedebasdepage"/>
      </w:pPr>
      <w:r>
        <w:rPr>
          <w:rStyle w:val="Appelnotedebasdep"/>
        </w:rPr>
        <w:footnoteRef/>
        <w:t xml:space="preserve"> </w:t>
      </w:r>
      <w:r>
        <w:rPr/>
        <w:t xml:space="preserve">Les Lacédémoniens, qui n’étaient pas des hommes bas, nous ont donné un bel exemple de l’indulgence qu’on peut avoir pour la folie des grands. Alexandre le Grand ayant eu la petitesse de se faire passer pour le fils de Jupiter et pour un dieu, voulut être reconnu tel par tous les États de la Grèce. Sur quoi les Lacédémoniens rendirent ce décret vraiment laconique : </w:t>
      </w:r>
      <w:r>
        <w:rPr>
          <w:i/>
        </w:rPr>
        <w:t xml:space="preserve">puisque Alexandre veut être Dieu, qu’il soit Dieu</w:t>
      </w:r>
      <w:r>
        <w:rPr/>
        <w:t xml:space="preserve">.</w:t>
      </w:r>
    </w:p>
  </w:footnote>
  <w:footnote w:id="306">
    <w:p>
      <w:pPr>
        <w:pStyle w:val="Notedebasdepage"/>
      </w:pPr>
      <w:r>
        <w:rPr>
          <w:rStyle w:val="Appelnotedebasdep"/>
        </w:rPr>
        <w:footnoteRef/>
        <w:t xml:space="preserve"> </w:t>
      </w:r>
      <w:r>
        <w:rPr/>
        <w:t xml:space="preserve">La vanité a communément plus de part que le goût ou que l’amour des sciences aux faveurs que les princes montrent aux savants et aux gens de lettres. Les </w:t>
      </w:r>
      <w:r>
        <w:rPr>
          <w:i/>
        </w:rPr>
        <w:t xml:space="preserve">Mémoires de Brandebourg</w:t>
      </w:r>
      <w:r>
        <w:rPr/>
        <w:t xml:space="preserve"> nous parlent d’un souverain fastueux qui eut une Académie qu’il jugea nécessaire à sa gloire comme d’avoir une </w:t>
      </w:r>
      <w:r>
        <w:rPr>
          <w:i/>
        </w:rPr>
        <w:t xml:space="preserve">ménagerie</w:t>
      </w:r>
      <w:r>
        <w:rPr/>
        <w:t xml:space="preserve">. Denys le Jeune, tyran de Syracuse, s’expliquait assez franchement à cet égard. Il disait qu’il entretenait à sa cour des philosophes et des gens de lettres, non qu’il les estimât, mais parce qu’il voulait être estimé à cause de la faveur qu’il leur montrait. Voyez Plutarque, </w:t>
      </w:r>
      <w:r>
        <w:rPr>
          <w:i/>
        </w:rPr>
        <w:t xml:space="preserve">Dits notables</w:t>
      </w:r>
      <w:r>
        <w:rPr/>
        <w:t xml:space="preserve">. Plusieurs tyrans et despotes ont favorisé les lettres dans les mêmes vues que Denys ; par là ils se sont assurés des panégyristes et quelquefois des apologistes de leurs actions les plus blâmables. Des princes ont honoré et distingué des astronomes, des géomètres, des antiquaires, et surtout des poètes. Mais on n’en voit guère qui aient aimé des philosophes véridiques et sincères. Les bienfaits des despotes furent même souvent un obstacle aux vrais progrès de l’esprit humain.</w:t>
      </w:r>
    </w:p>
  </w:footnote>
  <w:footnote w:id="307">
    <w:p>
      <w:pPr>
        <w:pStyle w:val="Notedebasdepage"/>
      </w:pPr>
      <w:r>
        <w:rPr>
          <w:rStyle w:val="Appelnotedebasdep"/>
        </w:rPr>
        <w:footnoteRef/>
        <w:t xml:space="preserve"> </w:t>
      </w:r>
      <w:r>
        <w:rPr/>
        <w:t xml:space="preserve">C’est le onzième des symboles de ce philosophe dans la traduction de Dacier, page 183, tome I, édition de Paris, 1706. On le trouve aussi dans le traité de Plutarque </w:t>
      </w:r>
      <w:r>
        <w:rPr>
          <w:i/>
        </w:rPr>
        <w:t xml:space="preserve">De la Pluralité des Amis</w:t>
      </w:r>
      <w:r>
        <w:rPr/>
        <w:t xml:space="preserve">, au tome I de ses </w:t>
      </w:r>
      <w:r>
        <w:rPr>
          <w:i/>
        </w:rPr>
        <w:t xml:space="preserve">Œuvres morales</w:t>
      </w:r>
      <w:r>
        <w:rPr/>
        <w:t xml:space="preserve"> de la version d’Amyot, page 263, verso, édition de Vascosan, in-8°.</w:t>
      </w:r>
    </w:p>
  </w:footnote>
  <w:footnote w:id="308">
    <w:p>
      <w:pPr>
        <w:pStyle w:val="Notedebasdepage"/>
      </w:pPr>
      <w:r>
        <w:rPr>
          <w:rStyle w:val="Appelnotedebasdep"/>
        </w:rPr>
        <w:footnoteRef/>
        <w:t xml:space="preserve"> </w:t>
      </w:r>
      <w:r>
        <w:rPr/>
        <w:t xml:space="preserve">Dans des nations policées et sans mœurs, il est presque impossible de mettre sur la scène les vices et les désordres qui règnent le plus dans le monde : le public alors crierait à l’indécence, et les personnes les plus coupables ne seraient pas les dernières à se plaindre qu’on leur manque. La stérilité des bons sujets de comédies et l’uniformité des pièces de théâtre viennent de décences </w:t>
      </w:r>
      <w:r>
        <w:rPr>
          <w:i/>
        </w:rPr>
        <w:t xml:space="preserve">gazées</w:t>
      </w:r>
      <w:r>
        <w:rPr/>
        <w:t xml:space="preserve">, afin de n’avoir pas l’air de pécher grossièrement contre la décence qu’ils prétendent respecter. Un grand nombre de pièces de Molière, applaudies dans le siècle passé, seraient aujourd’hui rejetées avec indignation. Cela prouve-t-il que le public actuel a plus de mœurs et de vertus qu’autrefois ? Non, sans doute. Cela prouve que ce public est moins grossier ou moins franc, et qu’il sait mieux qu’autrefois qu’il est honteux d’approuver des choses contraires à la décence.</w:t>
      </w:r>
    </w:p>
  </w:footnote>
  <w:footnote w:id="309">
    <w:p>
      <w:pPr>
        <w:pStyle w:val="Notedebasdepage"/>
      </w:pPr>
      <w:r>
        <w:rPr>
          <w:rStyle w:val="Appelnotedebasdep"/>
        </w:rPr>
        <w:footnoteRef/>
        <w:t xml:space="preserve"> </w:t>
      </w:r>
      <w:r>
        <w:rPr/>
        <w:t xml:space="preserve">Un homme d’esprit conseillait à un ami de ne jamais se faire attendre, de peur que celui qui l’attendrait n’eût le temps de faire l’énumération de ses défauts. </w:t>
      </w:r>
      <w:r>
        <w:rPr>
          <w:i/>
        </w:rPr>
        <w:t xml:space="preserve">Aspettare, e non venire</w:t>
      </w:r>
      <w:r>
        <w:rPr/>
        <w:t xml:space="preserve"> est, suivant les Italiens, la source d’une impatience mortelle.</w:t>
      </w:r>
    </w:p>
  </w:footnote>
  <w:footnote w:id="310">
    <w:p>
      <w:pPr>
        <w:pStyle w:val="Notedebasdepage"/>
      </w:pPr>
      <w:r>
        <w:rPr>
          <w:rStyle w:val="Appelnotedebasdep"/>
        </w:rPr>
        <w:footnoteRef/>
        <w:t xml:space="preserve"> </w:t>
      </w:r>
      <w:r>
        <w:rPr/>
        <w:t xml:space="preserve">« Est etiam quiete et pur e, et eleganter acta ætatis placida, ac lenis senectus. Cicéron, </w:t>
      </w:r>
      <w:r>
        <w:rPr>
          <w:i/>
        </w:rPr>
        <w:t xml:space="preserve">De Senect.</w:t>
      </w:r>
      <w:r>
        <w:rPr/>
        <w:t xml:space="preserve">, chap. 5. « C’est, dit M. Dacier, une vérité constante que l’heureuse vieillesse est une couronne de gloire et de sécurité qui ne se trouve que dans le sentier de la vertu. » Voyez </w:t>
      </w:r>
      <w:r>
        <w:rPr>
          <w:i/>
        </w:rPr>
        <w:t xml:space="preserve">Comparaison de Pyrrhus et de Marius</w:t>
      </w:r>
      <w:r>
        <w:rPr/>
        <w:t xml:space="preserve">, à la fin.</w:t>
      </w:r>
    </w:p>
  </w:footnote>
  <w:footnote w:id="311">
    <w:p>
      <w:pPr>
        <w:pStyle w:val="Notedebasdepage"/>
      </w:pPr>
      <w:r>
        <w:rPr>
          <w:rStyle w:val="Appelnotedebasdep"/>
        </w:rPr>
        <w:footnoteRef/>
        <w:t xml:space="preserve"> </w:t>
      </w:r>
      <w:r>
        <w:rPr/>
        <w:t xml:space="preserve">« On n’est point sous le malheur, disait Démocrite, tant qu’on est loin de l’injustice. »</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