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Karl MARX, </w:t>
      </w:r>
      <w:r>
        <w:rPr>
          <w:i/>
        </w:rPr>
        <w:t xml:space="preserve">Contribution à la critique de l’économie politique</w:t>
      </w:r>
      <w:r>
        <w:rPr/>
        <w:t xml:space="preserve">, Berlin, 1859, p. 3.</w:t>
      </w:r>
    </w:p>
  </w:footnote>
  <w:footnote w:id="2">
    <w:p>
      <w:pPr>
        <w:pStyle w:val="Notedebasdepage"/>
      </w:pPr>
      <w:r>
        <w:rPr>
          <w:rStyle w:val="Appelnotedebasdep"/>
        </w:rPr>
        <w:footnoteRef/>
        <w:t xml:space="preserve"> </w:t>
      </w:r>
      <w:r>
        <w:rPr/>
        <w:t xml:space="preserve">« Le désir implique le besoin ; c’est l’appétit de l’esprit, lequel lui est aussi naturel que la faim l’est au corps. C’est de là que la plupart des choses tirent leur valeur. » (Nicholas BARBON, </w:t>
      </w:r>
      <w:r>
        <w:rPr>
          <w:i/>
        </w:rPr>
        <w:t xml:space="preserve">A Discourse concerning coining the new money lighter, in answer to Mr Locke's Considerations</w:t>
      </w:r>
      <w:r>
        <w:rPr/>
        <w:t xml:space="preserve">, etc., London, 1696, p. 2 et 3.)</w:t>
      </w:r>
    </w:p>
  </w:footnote>
  <w:footnote w:id="3">
    <w:p>
      <w:pPr>
        <w:pStyle w:val="Notedebasdepage"/>
      </w:pPr>
      <w:r>
        <w:rPr>
          <w:rStyle w:val="Appelnotedebasdep"/>
        </w:rPr>
        <w:footnoteRef/>
        <w:t xml:space="preserve"> </w:t>
      </w:r>
      <w:r>
        <w:rPr/>
        <w:t xml:space="preserve">« Les choses ont une vertu intrinsèque (</w:t>
      </w:r>
      <w:r>
        <w:rPr>
          <w:i/>
        </w:rPr>
        <w:t xml:space="preserve">virtue</w:t>
      </w:r>
      <w:r>
        <w:rPr/>
        <w:t xml:space="preserve">, telle est chez Barbon la désignation spécifique pour valeur d’usage) qui en tout lieu ont la même qualité comme l’aimant, par exemple, attire le fer » (</w:t>
      </w:r>
      <w:r>
        <w:rPr>
          <w:i/>
        </w:rPr>
        <w:t xml:space="preserve">ibid.</w:t>
      </w:r>
      <w:r>
        <w:rPr/>
        <w:t xml:space="preserve">, p. 6). La propriété qu’a l’aimant d’attirer le fer ne devint utile que lorsque, par son moyen, on eut découvert la polarité magnétique.</w:t>
      </w:r>
    </w:p>
  </w:footnote>
  <w:footnote w:id="4">
    <w:p>
      <w:pPr>
        <w:pStyle w:val="Notedebasdepage"/>
      </w:pPr>
      <w:r>
        <w:rPr>
          <w:rStyle w:val="Appelnotedebasdep"/>
        </w:rPr>
        <w:footnoteRef/>
        <w:t xml:space="preserve"> </w:t>
      </w:r>
      <w:r>
        <w:rPr/>
        <w:t xml:space="preserve">« Ce qui fait la valeur naturelle d’une chose, c’est la propriété qu’elle a de satisfaire les besoins ou les convenances de la vie humaine. » (John LOCKE, </w:t>
      </w:r>
      <w:r>
        <w:rPr>
          <w:i/>
        </w:rPr>
        <w:t xml:space="preserve">Some Considerations on the Consequences of the Lowering of Interest</w:t>
      </w:r>
      <w:r>
        <w:rPr/>
        <w:t xml:space="preserve">, 1691 ; in </w:t>
      </w:r>
      <w:r>
        <w:rPr>
          <w:i/>
        </w:rPr>
        <w:t xml:space="preserve">Works</w:t>
      </w:r>
      <w:r>
        <w:rPr/>
        <w:t xml:space="preserve">, Londres, 1777, t. II, p. 28.) Au XVIIe siècle on trouve encore souvent chez les écrivains anglais le mot </w:t>
      </w:r>
      <w:r>
        <w:rPr>
          <w:i/>
        </w:rPr>
        <w:t xml:space="preserve">Worth</w:t>
      </w:r>
      <w:r>
        <w:rPr/>
        <w:t xml:space="preserve"> pour valeur d’usage et le mot </w:t>
      </w:r>
      <w:r>
        <w:rPr>
          <w:i/>
        </w:rPr>
        <w:t xml:space="preserve">Value</w:t>
      </w:r>
      <w:r>
        <w:rPr/>
        <w:t xml:space="preserve"> pour valeur d’échange, suivant l’esprit d’une langue qui aime à exprimer la chose </w:t>
      </w:r>
      <w:r>
        <w:rPr>
          <w:i/>
        </w:rPr>
        <w:t xml:space="preserve">immédiate</w:t>
      </w:r>
      <w:r>
        <w:rPr/>
        <w:t xml:space="preserve"> en termes germaniques et la chose réfléchie en termes romans.</w:t>
      </w:r>
    </w:p>
  </w:footnote>
  <w:footnote w:id="5">
    <w:p>
      <w:pPr>
        <w:pStyle w:val="Notedebasdepage"/>
      </w:pPr>
      <w:r>
        <w:rPr>
          <w:rStyle w:val="Appelnotedebasdep"/>
        </w:rPr>
        <w:footnoteRef/>
        <w:t xml:space="preserve"> </w:t>
      </w:r>
      <w:r>
        <w:rPr/>
        <w:t xml:space="preserve">Dans la société bourgeoise « nul n’est censé ignorer la loi ». – En vertu d’une </w:t>
      </w:r>
      <w:r>
        <w:rPr>
          <w:i/>
        </w:rPr>
        <w:t xml:space="preserve">fictio juris</w:t>
      </w:r>
      <w:r>
        <w:rPr/>
        <w:t xml:space="preserve"> [fiction juridique] économique, tout acheteur est censé posséder une connaissance encyclopédique des marchandises.</w:t>
      </w:r>
    </w:p>
  </w:footnote>
  <w:footnote w:id="6">
    <w:p>
      <w:pPr>
        <w:pStyle w:val="Notedebasdepage"/>
      </w:pPr>
      <w:r>
        <w:rPr>
          <w:rStyle w:val="Appelnotedebasdep"/>
        </w:rPr>
        <w:footnoteRef/>
        <w:t xml:space="preserve"> </w:t>
      </w:r>
      <w:r>
        <w:rPr/>
        <w:t xml:space="preserve">« La valeur consiste dans le </w:t>
      </w:r>
      <w:r>
        <w:rPr>
          <w:i/>
        </w:rPr>
        <w:t xml:space="preserve">rapport d’échange</w:t>
      </w:r>
      <w:r>
        <w:rPr/>
        <w:t xml:space="preserve"> qui se trouve entre telle chose et telle autre, entre telle mesure d’une production et telle mesure des autres. » (LE TROSNE, </w:t>
      </w:r>
      <w:r>
        <w:rPr>
          <w:i/>
        </w:rPr>
        <w:t xml:space="preserve">De l’intérêt social</w:t>
      </w:r>
      <w:r>
        <w:rPr/>
        <w:t xml:space="preserve">, in </w:t>
      </w:r>
      <w:r>
        <w:rPr>
          <w:i/>
        </w:rPr>
        <w:t xml:space="preserve">Physiocrates</w:t>
      </w:r>
      <w:r>
        <w:rPr/>
        <w:t xml:space="preserve">, Ed. Daire, Paris, 1846, t. XII, p. 889.)</w:t>
      </w:r>
    </w:p>
  </w:footnote>
  <w:footnote w:id="7">
    <w:p>
      <w:pPr>
        <w:pStyle w:val="Notedebasdepage"/>
      </w:pPr>
      <w:r>
        <w:rPr>
          <w:rStyle w:val="Appelnotedebasdep"/>
        </w:rPr>
        <w:footnoteRef/>
        <w:t xml:space="preserve"> </w:t>
      </w:r>
      <w:r>
        <w:rPr/>
        <w:t xml:space="preserve">« Rien ne peut avoir une valeur intrinsèque. » (N. BARBON, </w:t>
      </w:r>
      <w:r>
        <w:rPr>
          <w:i/>
        </w:rPr>
        <w:t xml:space="preserve">op. cit.</w:t>
      </w:r>
      <w:r>
        <w:rPr/>
        <w:t xml:space="preserve">, p. 6) ; ou, comme dit Butler : </w:t>
      </w:r>
      <w:r>
        <w:rPr>
          <w:i/>
        </w:rPr>
        <w:t xml:space="preserve">The value of a thing</w:t>
      </w:r>
      <w:r>
        <w:t xml:space="preserve"> </w:t>
      </w:r>
      <w:r>
        <w:br/>
      </w:r>
      <w:r>
        <w:rPr>
          <w:i/>
        </w:rPr>
        <w:t xml:space="preserve">Is just as much as it will bring</w:t>
      </w:r>
      <w:r>
        <w:rPr/>
        <w:t xml:space="preserve">.</w:t>
      </w:r>
    </w:p>
  </w:footnote>
  <w:footnote w:id="8">
    <w:p>
      <w:pPr>
        <w:pStyle w:val="Notedebasdepage"/>
      </w:pPr>
      <w:r>
        <w:rPr>
          <w:rStyle w:val="Appelnotedebasdep"/>
        </w:rPr>
        <w:footnoteRef/>
        <w:t xml:space="preserve"> </w:t>
      </w:r>
      <w:r>
        <w:rPr/>
        <w:t xml:space="preserve">« </w:t>
      </w:r>
      <w:r>
        <w:rPr>
          <w:i/>
        </w:rPr>
        <w:t xml:space="preserve">One sort of wares are as good as another, if the value be equal… There is no difference or distinction in things of equal value</w:t>
      </w:r>
      <w:r>
        <w:rPr/>
        <w:t xml:space="preserve">. » Barbon ajoute : « Cent livres sterling en plomb ou en fer ont autant de valeur que cent livres sterling en argent ou en or. » (N. BARBON, </w:t>
      </w:r>
      <w:r>
        <w:rPr>
          <w:i/>
        </w:rPr>
        <w:t xml:space="preserve">op. cit.</w:t>
      </w:r>
      <w:r>
        <w:rPr/>
        <w:t xml:space="preserve">, p. 53 et 7.)</w:t>
      </w:r>
    </w:p>
  </w:footnote>
  <w:footnote w:id="9">
    <w:p>
      <w:pPr>
        <w:pStyle w:val="Notedebasdepage"/>
      </w:pPr>
      <w:r>
        <w:rPr>
          <w:rStyle w:val="Appelnotedebasdep"/>
        </w:rPr>
        <w:footnoteRef/>
        <w:t xml:space="preserve"> </w:t>
      </w:r>
      <w:r>
        <w:rPr/>
        <w:t xml:space="preserve">« Dans les échanges, la valeur des choses utiles est réglée par la quantité de travail nécessairement exigée et ordinairement employée pour leur production. » (</w:t>
      </w:r>
      <w:r>
        <w:rPr>
          <w:i/>
        </w:rPr>
        <w:t xml:space="preserve">Some Thoughts on the Interest of Money in general, and particulary in the Public Fonds</w:t>
      </w:r>
      <w:r>
        <w:rPr/>
        <w:t xml:space="preserve">, etc., London, p. 36.) Ce remarquable écrit anonyme du siècle dernier ne porte aucune date. D’après son contenu, il est évident qu’il a paru sous George II, vers 1739 ou 1740. [Note à la deuxième édition]</w:t>
      </w:r>
    </w:p>
  </w:footnote>
  <w:footnote w:id="10">
    <w:p>
      <w:pPr>
        <w:pStyle w:val="Notedebasdepage"/>
      </w:pPr>
      <w:r>
        <w:rPr>
          <w:rStyle w:val="Appelnotedebasdep"/>
        </w:rPr>
        <w:footnoteRef/>
        <w:t xml:space="preserve"> </w:t>
      </w:r>
      <w:r>
        <w:rPr/>
        <w:t xml:space="preserve">« Toutes les productions d’un même genre ne forment proprement qu’une masse, dont le prix se détermine en général et sans égard aux circonstances particulières. » (Le Trosne, </w:t>
      </w:r>
      <w:r>
        <w:rPr>
          <w:i/>
        </w:rPr>
        <w:t xml:space="preserve">op. cit.</w:t>
      </w:r>
      <w:r>
        <w:rPr/>
        <w:t xml:space="preserve">, p. 893.)</w:t>
      </w:r>
    </w:p>
  </w:footnote>
  <w:footnote w:id="11">
    <w:p>
      <w:pPr>
        <w:pStyle w:val="Notedebasdepage"/>
      </w:pPr>
      <w:r>
        <w:rPr>
          <w:rStyle w:val="Appelnotedebasdep"/>
        </w:rPr>
        <w:footnoteRef/>
        <w:t xml:space="preserve"> </w:t>
      </w:r>
      <w:r>
        <w:rPr/>
        <w:t xml:space="preserve">(Et non simplement pour </w:t>
      </w:r>
      <w:r>
        <w:rPr>
          <w:i/>
        </w:rPr>
        <w:t xml:space="preserve">d’autres</w:t>
      </w:r>
      <w:r>
        <w:rPr/>
        <w:t xml:space="preserve">. Le paysan au Moyen Age produisait la redevance en blé pour le seigneur féodal, la dîme en blé pour la prêtraille. Mais ni le blé de la redevance, ni le blé de la dîme ne devenaient marchandise, du fait d’être produits pour d’autres. Pour devenir marchandise, le produit doit être livré à </w:t>
      </w:r>
      <w:r>
        <w:rPr>
          <w:i/>
        </w:rPr>
        <w:t xml:space="preserve">l’autre</w:t>
      </w:r>
      <w:r>
        <w:rPr/>
        <w:t xml:space="preserve">, auquel il sert de valeur d’usage, par voie d’échange.)</w:t>
      </w:r>
    </w:p>
    <w:p>
      <w:pPr>
        <w:pStyle w:val="Notedebasdepage"/>
      </w:pPr>
      <w:r>
        <w:rPr/>
        <w:t xml:space="preserve">J’intercale ici ce passage entre parenthèses, parce qu’en l’omettant, il est arrivé souvent que le lecteur se soit mépris en croyant que chaque produit, qui est consommé par un autre que le producteur, est considéré par Marx comme une marchandise. (F. E.) [Friedrich Engels pour la 4° édition allemande]</w:t>
      </w:r>
    </w:p>
  </w:footnote>
  <w:footnote w:id="12">
    <w:p>
      <w:pPr>
        <w:pStyle w:val="Notedebasdepage"/>
      </w:pPr>
      <w:r>
        <w:rPr>
          <w:rStyle w:val="Appelnotedebasdep"/>
        </w:rPr>
        <w:footnoteRef/>
        <w:t xml:space="preserve"> </w:t>
      </w:r>
      <w:r>
        <w:rPr/>
        <w:t xml:space="preserve">K. MARX, </w:t>
      </w:r>
      <w:r>
        <w:rPr>
          <w:i/>
        </w:rPr>
        <w:t xml:space="preserve">Contribution</w:t>
      </w:r>
      <w:r>
        <w:rPr/>
        <w:t xml:space="preserve">…, op. cit., p. 12, 13 et suivantes.</w:t>
      </w:r>
    </w:p>
  </w:footnote>
  <w:footnote w:id="13">
    <w:p>
      <w:pPr>
        <w:pStyle w:val="Notedebasdepage"/>
      </w:pPr>
      <w:r>
        <w:rPr>
          <w:rStyle w:val="Appelnotedebasdep"/>
        </w:rPr>
        <w:footnoteRef/>
        <w:t xml:space="preserve"> </w:t>
      </w:r>
      <w:r>
        <w:rPr/>
        <w:t xml:space="preserve">« Tous les phénomènes de l’univers, qu’ils émanent de l’homme ou des lois générales de la nature, ne nous donnent pas l’idée de création réelle, mais seulement d’une modification de la matière. Réunir et séparer – voilà les seuls éléments que l’esprit humain saisisse en analysant l’idée de la reproduction. C’est aussi bien une reproduction de valeur (</w:t>
      </w:r>
      <w:r>
        <w:rPr>
          <w:i/>
        </w:rPr>
        <w:t xml:space="preserve">valeur d’usage</w:t>
      </w:r>
      <w:r>
        <w:rPr/>
        <w:t xml:space="preserve">, bien qu’ici Verri, dans sa polémique contre les physiocrates, ne sache pas lui-même de quelle sorte de valeur il parle) et de richesse, que la terre, l’air et l’eau se transforment en grain, ou que la main de l’homme convertisse la glutine d’un insecte en soie, ou lorsque des pièces de métal s’organisent par un arrangement de leurs atomes. » (Pietro VERRI, </w:t>
      </w:r>
      <w:r>
        <w:rPr>
          <w:i/>
        </w:rPr>
        <w:t xml:space="preserve">Meditazioni sulla Economia politica</w:t>
      </w:r>
      <w:r>
        <w:rPr/>
        <w:t xml:space="preserve">, imprimé pour la première fois en 1773, Edition des économistes italiens de Custodi, </w:t>
      </w:r>
      <w:r>
        <w:rPr>
          <w:i/>
        </w:rPr>
        <w:t xml:space="preserve">Parte moderna</w:t>
      </w:r>
      <w:r>
        <w:rPr/>
        <w:t xml:space="preserve">, 1804, t. xv, p. 21-22.)</w:t>
      </w:r>
    </w:p>
  </w:footnote>
  <w:footnote w:id="14">
    <w:p>
      <w:pPr>
        <w:pStyle w:val="Notedebasdepage"/>
      </w:pPr>
      <w:r>
        <w:rPr>
          <w:rStyle w:val="Appelnotedebasdep"/>
        </w:rPr>
        <w:footnoteRef/>
        <w:t xml:space="preserve"> </w:t>
      </w:r>
      <w:r>
        <w:rPr/>
        <w:t xml:space="preserve">Le lecteur doit remarquer qu’il ne s’agit pas ici du salaire ou de la valeur que l’ouvrier reçoit pour une journée de travail, mais de la </w:t>
      </w:r>
      <w:r>
        <w:rPr>
          <w:i/>
        </w:rPr>
        <w:t xml:space="preserve">valeur</w:t>
      </w:r>
      <w:r>
        <w:rPr/>
        <w:t xml:space="preserve"> de la marchandise dans laquelle se réalise cette journée de travail. Aussi bien la catégorie du salaire n’existe pas encore au point où nous en sommes de notre exposition.</w:t>
      </w:r>
    </w:p>
  </w:footnote>
  <w:footnote w:id="15">
    <w:p>
      <w:pPr>
        <w:pStyle w:val="Notedebasdepage"/>
      </w:pPr>
      <w:r>
        <w:rPr>
          <w:rStyle w:val="Appelnotedebasdep"/>
        </w:rPr>
        <w:footnoteRef/>
        <w:t xml:space="preserve"> </w:t>
      </w:r>
      <w:r>
        <w:rPr/>
        <w:t xml:space="preserve">Pour démontrer que « le travail… est la seule mesure réelle et définitive qui puisse servir dans tous les temps et dans tous les lieux à apprécier et à comparer la valeur de toutes les marchandises », </w:t>
      </w:r>
      <w:r>
        <w:rPr>
          <w:i/>
        </w:rPr>
        <w:t xml:space="preserve">A. Smith</w:t>
      </w:r>
      <w:r>
        <w:rPr/>
        <w:t xml:space="preserve"> dit : « Des quantités égales de travail doivent nécessairement, dans tous les temps et dans tous les lieux, être d’une valeur égale pour celui qui travaille. Dans son état habituel de santé, de force et d’activité, et d’après le degré ordinaire d’habileté ou de dextérité qu’il peut avoir, il faut toujours qu’il donne la même portion de son repos, de sa liberté, de son bonheur. » (</w:t>
      </w:r>
      <w:r>
        <w:rPr>
          <w:i/>
        </w:rPr>
        <w:t xml:space="preserve">Wealth of nations</w:t>
      </w:r>
      <w:r>
        <w:rPr/>
        <w:t xml:space="preserve">, l. 1, ch. v.) D’un côté, </w:t>
      </w:r>
      <w:r>
        <w:rPr>
          <w:i/>
        </w:rPr>
        <w:t xml:space="preserve">A. Smith</w:t>
      </w:r>
      <w:r>
        <w:rPr/>
        <w:t xml:space="preserve"> confond ici (ce qu’il ne fait pas toujours) la détermination de la valeur de la marchandise par le </w:t>
      </w:r>
      <w:r>
        <w:rPr>
          <w:i/>
        </w:rPr>
        <w:t xml:space="preserve">quantum de travail</w:t>
      </w:r>
      <w:r>
        <w:rPr/>
        <w:t xml:space="preserve"> dépensé dans sa production, avec la détermination de sa </w:t>
      </w:r>
      <w:r>
        <w:rPr>
          <w:i/>
        </w:rPr>
        <w:t xml:space="preserve">valeur</w:t>
      </w:r>
      <w:r>
        <w:rPr/>
        <w:t xml:space="preserve"> par la </w:t>
      </w:r>
      <w:r>
        <w:rPr>
          <w:i/>
        </w:rPr>
        <w:t xml:space="preserve">valeur du travail</w:t>
      </w:r>
      <w:r>
        <w:rPr/>
        <w:t xml:space="preserve">, et cherche, par conséquent, a prouver que d’égales quantités de travail ont toujours la même valeur. D’un autre côté, il pressent, il est vrai, que tout travail n’est qu’une </w:t>
      </w:r>
      <w:r>
        <w:rPr>
          <w:i/>
        </w:rPr>
        <w:t xml:space="preserve">dépense de force humaine de travail</w:t>
      </w:r>
      <w:r>
        <w:rPr/>
        <w:t xml:space="preserve">, en tant qu’il se représente dans la valeur de la marchandise ; mais il comprend cette dépense exclusivement comme abnégation, comme sacrifice de repos, de liberté et de bonheur, et non, en même temps, comme affirmation normale de la vie. Il est vrai aussi qu’il a en vue le travailleur salarié moderne. Un des prédécesseurs de </w:t>
      </w:r>
      <w:r>
        <w:rPr>
          <w:i/>
        </w:rPr>
        <w:t xml:space="preserve">A. Smith</w:t>
      </w:r>
      <w:r>
        <w:rPr/>
        <w:t xml:space="preserve">, cité déjà par nous, dit avec beaucoup plus de justesse : « Un homme s’est occupé pendant une semaine à fournir une chose nécessaire à la vie… et celui qui lui en donne une autre en échange ne peut pas mieux estimer ce qui en est l’équivalent qu’en calculant ce que lui a coûté exactement le même travail et le même temps. Ce n’est en effet que l’échange du travail d’un homme dans une chose durant un certain temps contre le travail d’un autre homme dans une autre chose durant le même temps. » (</w:t>
      </w:r>
      <w:r>
        <w:rPr>
          <w:i/>
        </w:rPr>
        <w:t xml:space="preserve">Some Thoughts on the interest of money in general</w:t>
      </w:r>
      <w:r>
        <w:rPr/>
        <w:t xml:space="preserve">, etc., p. 39.) [Note à la deuxième édition]</w:t>
      </w:r>
    </w:p>
    <w:p>
      <w:pPr>
        <w:pStyle w:val="Notedebasdepage"/>
      </w:pPr>
      <w:r>
        <w:rPr/>
        <w:t xml:space="preserve">La langue anglaise a l’avantage d’avoir deux mots différents pour ces différents aspects du travail. Le travail qui crée des valeurs d’usage et qui est déterminé qualitativement s’appelle </w:t>
      </w:r>
      <w:r>
        <w:rPr>
          <w:i/>
        </w:rPr>
        <w:t xml:space="preserve">work</w:t>
      </w:r>
      <w:r>
        <w:rPr/>
        <w:t xml:space="preserve">, par opposition à </w:t>
      </w:r>
      <w:r>
        <w:rPr>
          <w:i/>
        </w:rPr>
        <w:t xml:space="preserve">labour</w:t>
      </w:r>
      <w:r>
        <w:rPr/>
        <w:t xml:space="preserve"> ; le travail qui crée de la valeur et qui n’est mesuré que quantitativement s’appelle </w:t>
      </w:r>
      <w:r>
        <w:rPr>
          <w:i/>
        </w:rPr>
        <w:t xml:space="preserve">labour</w:t>
      </w:r>
      <w:r>
        <w:rPr/>
        <w:t xml:space="preserve">, par opposition à </w:t>
      </w:r>
      <w:r>
        <w:rPr>
          <w:i/>
        </w:rPr>
        <w:t xml:space="preserve">work</w:t>
      </w:r>
      <w:r>
        <w:rPr/>
        <w:t xml:space="preserve">. Voyez la note de la traduction anglaise, p. 14. (F. E.) [Note d’Engels à la quatrième édition]</w:t>
      </w:r>
    </w:p>
  </w:footnote>
  <w:footnote w:id="16">
    <w:p>
      <w:pPr>
        <w:pStyle w:val="Notedebasdepage"/>
      </w:pPr>
      <w:r>
        <w:rPr>
          <w:rStyle w:val="Appelnotedebasdep"/>
        </w:rPr>
        <w:footnoteRef/>
        <w:t xml:space="preserve"> </w:t>
      </w:r>
      <w:r>
        <w:rPr/>
        <w:t xml:space="preserve">Les économistes peu nombreux qui ont cherché, comme Bailey, à faire l’analyse de la forme de la valeur, ne pouvaient arriver à aucun résultat : premièrement, parce qu’ils confondent toujours la valeur avec sa forme ; secondement, parce que sous l’influence grossière de la pratique bourgeoise, ils se préoccupent dès l’abord exclusivement de la quantité. « </w:t>
      </w:r>
      <w:r>
        <w:rPr>
          <w:i/>
        </w:rPr>
        <w:t xml:space="preserve">The command of quantity… constitutes value</w:t>
      </w:r>
      <w:r>
        <w:rPr/>
        <w:t xml:space="preserve"> [Le pouvoir de disposer de la quantité… constitue la valeur]. » (S. BAYLEY, </w:t>
      </w:r>
      <w:r>
        <w:rPr>
          <w:i/>
        </w:rPr>
        <w:t xml:space="preserve">Money and its vicissitudes</w:t>
      </w:r>
      <w:r>
        <w:rPr/>
        <w:t xml:space="preserve">, London, 1837, p. 11.)</w:t>
      </w:r>
    </w:p>
  </w:footnote>
  <w:footnote w:id="17">
    <w:p>
      <w:pPr>
        <w:pStyle w:val="Notedebasdepage"/>
      </w:pPr>
      <w:r>
        <w:rPr>
          <w:rStyle w:val="Appelnotedebasdep"/>
        </w:rPr>
        <w:footnoteRef/>
        <w:t xml:space="preserve"> </w:t>
      </w:r>
      <w:r>
        <w:rPr/>
        <w:t xml:space="preserve">Sous un certain rapport, il en est de l’homme comme de la marchandise. Comme il ne vient point au monde avec un miroir, ni en philosophe à la Fichte dont le Moi n’a besoin de rien pour s’affirmer, il se mire et se reconnaît d’abord seulement dans un autre homme. Aussi cet autre, avec peau et poil, lui semble-t-il la forme phénoménale du genre homme.</w:t>
      </w:r>
    </w:p>
  </w:footnote>
  <w:footnote w:id="18">
    <w:p>
      <w:pPr>
        <w:pStyle w:val="Notedebasdepage"/>
      </w:pPr>
      <w:r>
        <w:rPr>
          <w:rStyle w:val="Appelnotedebasdep"/>
        </w:rPr>
        <w:footnoteRef/>
        <w:t xml:space="preserve"> </w:t>
      </w:r>
      <w:r>
        <w:rPr/>
        <w:t xml:space="preserve">L’expression </w:t>
      </w:r>
      <w:r>
        <w:rPr>
          <w:i/>
        </w:rPr>
        <w:t xml:space="preserve">valeur</w:t>
      </w:r>
      <w:r>
        <w:rPr/>
        <w:t xml:space="preserve"> est employée ici, comme plusieurs fois déjà de temps à autre, pour </w:t>
      </w:r>
      <w:r>
        <w:rPr>
          <w:i/>
        </w:rPr>
        <w:t xml:space="preserve">quantité de valeur</w:t>
      </w:r>
      <w:r>
        <w:rPr/>
        <w:t xml:space="preserve">.</w:t>
      </w:r>
    </w:p>
  </w:footnote>
  <w:footnote w:id="19">
    <w:p>
      <w:pPr>
        <w:pStyle w:val="Notedebasdepage"/>
      </w:pPr>
      <w:r>
        <w:rPr>
          <w:rStyle w:val="Appelnotedebasdep"/>
        </w:rPr>
        <w:footnoteRef/>
        <w:t xml:space="preserve"> </w:t>
      </w:r>
      <w:r>
        <w:rPr/>
        <w:t xml:space="preserve">Dans un écrit dirigé principalement contre la théorie de la valeur de Ricardo, on lit ; « Vous n’avez qu’à admettre que le travail nécessaire à sa production restant toujours le même, A baisse parce que B, avec lequel il s’échange, hausse, et votre principe général au sujet de la valeur tombe… En admettant que B baisse relativement à A, quand la valeur de A hausse relativement à B, Ricardo détruit lui-même la base de son grand axiome que la valeur d’une marchandise est toujours déterminée par la quantité de travail incorporée en elle ; car si un changement dans les frais de A change non seulement sa valeur relativement à B, avec lequel il s’échange, mais aussi la valeur de B relativement à A, quoique aucun changement n’ait eu lieu dans la quantité de travail exigé pour la production de B : alors tombent non seulement la doctrine qui fait de la quantité de travail appliquée à un article la mesure de sa valeur, mais aussi la doctrine qui affirme que la valeur est réglée par les frais de production. » (J. BROADHURST, </w:t>
      </w:r>
      <w:r>
        <w:rPr>
          <w:i/>
        </w:rPr>
        <w:t xml:space="preserve">Political Economy</w:t>
      </w:r>
      <w:r>
        <w:rPr/>
        <w:t xml:space="preserve">. London, 1842, p. 11, 14.) Maître Broadhurst pouvait aussi bien dire : Que l’on considère les fractions 10/20, 10/50, 10/100, le nombre 10 reste toujours le même, et cependant sa valeur proportionnelle décroît constamment, parce que la grandeur des dénominateurs augmente. Ainsi tombe le grand principe d’après lequel la grandeur des nombres entiers est déterminée par la quantité des unités qu’ils contiennent. [Note à la deuxième édition]</w:t>
      </w:r>
    </w:p>
  </w:footnote>
  <w:footnote w:id="20">
    <w:p>
      <w:pPr>
        <w:pStyle w:val="Notedebasdepage"/>
      </w:pPr>
      <w:r>
        <w:rPr>
          <w:rStyle w:val="Appelnotedebasdep"/>
        </w:rPr>
        <w:footnoteRef/>
        <w:t xml:space="preserve"> </w:t>
      </w:r>
      <w:r>
        <w:rPr/>
        <w:t xml:space="preserve">Dans un autre ordre d’idées il en est encore ainsi. Cet homme, par exemple, n’est roi que parce que d’autres hommes se considèrent comme ses sujets et agissent en conséquence. Ils croient au contraire être sujets parce qu’il est roi.</w:t>
      </w:r>
    </w:p>
  </w:footnote>
  <w:footnote w:id="21">
    <w:p>
      <w:pPr>
        <w:pStyle w:val="Notedebasdepage"/>
      </w:pPr>
      <w:r>
        <w:rPr>
          <w:rStyle w:val="Appelnotedebasdep"/>
        </w:rPr>
        <w:footnoteRef/>
        <w:t xml:space="preserve"> </w:t>
      </w:r>
      <w:r>
        <w:rPr/>
        <w:t xml:space="preserve">F. L. A. FERRIER (sous-inspecteur des douanes), </w:t>
      </w:r>
      <w:r>
        <w:rPr>
          <w:i/>
        </w:rPr>
        <w:t xml:space="preserve">Du gouvernement considéré dans ses rapports avec le commerce</w:t>
      </w:r>
      <w:r>
        <w:rPr/>
        <w:t xml:space="preserve">, Paris, 1805 ; et Charles GANILH, </w:t>
      </w:r>
      <w:r>
        <w:rPr>
          <w:i/>
        </w:rPr>
        <w:t xml:space="preserve">Des systèmes d’économie politique</w:t>
      </w:r>
      <w:r>
        <w:rPr/>
        <w:t xml:space="preserve">, 2° édit., Paris, 1821. [Note à la deuxième édition]</w:t>
      </w:r>
    </w:p>
  </w:footnote>
  <w:footnote w:id="22">
    <w:p>
      <w:pPr>
        <w:pStyle w:val="Notedebasdepage"/>
      </w:pPr>
      <w:r>
        <w:rPr>
          <w:rStyle w:val="Appelnotedebasdep"/>
        </w:rPr>
        <w:footnoteRef/>
        <w:t xml:space="preserve"> </w:t>
      </w:r>
      <w:r>
        <w:rPr/>
        <w:t xml:space="preserve">Par exemple chez Homère, la valeur d’une chose est exprimée en une série de choses différentes. [note à la 2° édition]</w:t>
      </w:r>
    </w:p>
  </w:footnote>
  <w:footnote w:id="23">
    <w:p>
      <w:pPr>
        <w:pStyle w:val="Notedebasdepage"/>
      </w:pPr>
      <w:r>
        <w:rPr>
          <w:rStyle w:val="Appelnotedebasdep"/>
        </w:rPr>
        <w:footnoteRef/>
        <w:t xml:space="preserve"> </w:t>
      </w:r>
      <w:r>
        <w:rPr/>
        <w:t xml:space="preserve">Voilà pourquoi l’on parle de la valeur habit de la toile quand on exprime sa valeur en habits, de sa valeur blé, quand on l’exprime en blé, etc. Chaque expression semblable donne à entendre que c’est sa propre valeur qui se manifeste dans ces diverses valeurs d’usage. </w:t>
      </w:r>
      <w:r>
        <w:br/>
      </w:r>
      <w:r>
        <w:rPr/>
        <w:t xml:space="preserve">« La valeur d’une marchandise dénote son rapport d’échange [avec une autre marchandise quelconque] nous pouvons donc parler [de cette valeur comme] de sa valeur blé, sa valeur habit, par rapport à la marchandise à laquelle elle est comparée ; et alors il y a des milliers d’espèces de valeur, autant d’espèces de valeur qu’il y a de genres de marchandises, et toutes sont également réelles et également nominales. » (</w:t>
      </w:r>
      <w:r>
        <w:rPr>
          <w:i/>
        </w:rPr>
        <w:t xml:space="preserve">A Critical Dissertation on the Nature, Measure and Causes of Value : chiefly in reference to the writings of Mr. Ricardo and his followers. By the author of Essays on the Formation, etc., of Opinions</w:t>
      </w:r>
      <w:r>
        <w:rPr/>
        <w:t xml:space="preserve">, London, 1825, p. 39.) S. Bailey, l’auteur de cet écrit anonyme qui fit dans son temps beaucoup de bruit en Angleterre, se figure avoir anéanti tout concept positif de valeur par cette énumération des expressions relatives variées de la valeur d’une même marchandise. Quelle que fût l’étroitesse de son esprit, il n’en a pas moins parfois mis à nu les défauts de la théorie de Ricardo. Ce qui le prouve, c’est l’animosité avec laquelle il a été attaqué par l’école ricardienne, par exemple dans la </w:t>
      </w:r>
      <w:r>
        <w:rPr>
          <w:i/>
        </w:rPr>
        <w:t xml:space="preserve">Westminster Review</w:t>
      </w:r>
      <w:r>
        <w:rPr/>
        <w:t xml:space="preserve">.</w:t>
      </w:r>
    </w:p>
  </w:footnote>
  <w:footnote w:id="24">
    <w:p>
      <w:pPr>
        <w:pStyle w:val="Notedebasdepage"/>
      </w:pPr>
      <w:r>
        <w:rPr>
          <w:rStyle w:val="Appelnotedebasdep"/>
        </w:rPr>
        <w:footnoteRef/>
        <w:t xml:space="preserve"> </w:t>
      </w:r>
      <w:r>
        <w:rPr/>
        <w:t xml:space="preserve">La forme d’échangeabilité immédiate et universelle n’indique pas le moins du monde au premier coup d’œil qu’elle est une forme polarisée, renfermant en elle des oppositions, et tout aussi inséparable de la forme contraire sous laquelle l’échange immédiat n’est pas possible, que le rôle positif d’un des pôles d’un aimant l’est du rôle négatif de l’autre pôle. On peut donc s’imaginer qu’on a la faculté de rendre toutes les marchandises immédiatement échangeables, comme on peut se figurer que tous les catholiques peuvent être faits papes en même temps. Mais, en réalité, la forme valeur relative générale et la forme équivalent général sont les deux pôles opposés, se supposant et se repoussant réciproquement, du même rapport social des marchandises.</w:t>
      </w:r>
    </w:p>
    <w:p>
      <w:pPr>
        <w:pStyle w:val="Notedebasdepage"/>
      </w:pPr>
      <w:r>
        <w:rPr/>
        <w:t xml:space="preserve">Cette impossibilité d’échange immédiat entre les marchandises est un des principaux inconvénients attachés à la forme actuelle de la production dans laquelle cependant l’économiste bourgeois voit le </w:t>
      </w:r>
      <w:r>
        <w:rPr>
          <w:i/>
        </w:rPr>
        <w:t xml:space="preserve">nec plus ultra</w:t>
      </w:r>
      <w:r>
        <w:rPr/>
        <w:t xml:space="preserve"> de la liberté humaine et de l’indépendance individuelle. Bien des efforts inutiles, utopiques, ont été tentés pour vaincre cet obstacle. J’ai fait voir ailleurs que Proudhon avait été précédé dans cette tentative par Bray, Gray et d’autres encore.</w:t>
      </w:r>
    </w:p>
    <w:p>
      <w:pPr>
        <w:pStyle w:val="Notedebasdepage"/>
      </w:pPr>
      <w:r>
        <w:rPr/>
        <w:t xml:space="preserve">Cela n’empêche pas ce genre de sagesse de sévir aujourd’hui en France, sous le nom de « science ». Jamais une école n’avait plus abusé du mot « science » que l’école proudhonienne, car… là où manquent les idées, se présente à point un mot.</w:t>
      </w:r>
    </w:p>
  </w:footnote>
  <w:footnote w:id="25">
    <w:p>
      <w:pPr>
        <w:pStyle w:val="Notedebasdepage"/>
      </w:pPr>
      <w:r>
        <w:rPr>
          <w:rStyle w:val="Appelnotedebasdep"/>
        </w:rPr>
        <w:footnoteRef/>
        <w:t xml:space="preserve"> </w:t>
      </w:r>
      <w:r>
        <w:rPr/>
        <w:t xml:space="preserve">La traduction exacte des mots allemands « </w:t>
      </w:r>
      <w:r>
        <w:rPr>
          <w:i/>
        </w:rPr>
        <w:t xml:space="preserve">Geld, Geldform</w:t>
      </w:r>
      <w:r>
        <w:rPr/>
        <w:t xml:space="preserve"> » présente une difficulté. L’expression : « forme argent » peut indistinctement s’appliquer à toutes les marchandises sauf les métaux précieux. On ne saurait pas dire, par exemple, sans amener une certaine confusion dans l’esprit des lecteurs : « forme argent de l’argent », ou bien « l’or devient argent. Maintenant l’expression « forme monnaie » présente un autre inconvénient, qui vient de ce qu’en français le mot « monnaie » est souvent employé dans le sens de pièces monnayées. Nous employons alternativement les mots « forme monnaie » et « forme argent » suivant les cas, mais toujours dans le même sens.</w:t>
      </w:r>
    </w:p>
  </w:footnote>
  <w:footnote w:id="26">
    <w:p>
      <w:pPr>
        <w:pStyle w:val="Notedebasdepage"/>
      </w:pPr>
      <w:r>
        <w:rPr>
          <w:rStyle w:val="Appelnotedebasdep"/>
        </w:rPr>
        <w:footnoteRef/>
        <w:t xml:space="preserve"> </w:t>
      </w:r>
      <w:r>
        <w:rPr/>
        <w:t xml:space="preserve">L’économie politique classique n’a jamais réussi à déduire de son analyse de la marchandise, et spécialement de la valeur de cette marchandise, la forme sous laquelle elle devient valeur d’échange, et c’est là un de ses vices principaux. Ce sont précisément ses meilleurs représentants, tels qu’Adam Smith et Ricardo, qui traitent la forme valeur comme quelque chose d’indifférent ou n’ayant aucun rapport intime avec la nature de la marchandise elle-même. Ce n’est pas seulement parce que la valeur comme quantité absorbe leur attention. La raison en est plus profonde. La forme valeur du produit du travail est la forme la plus abstraite et la plus générale du mode de production actuel, qui acquiert par cela même un caractère historique, celui d’un mode particulier de production sociale. Si on commet l’erreur de la prendre pour la forme naturelle, éternelle, de toute production dans toute société, on perd nécessairement de vue le côté spécifique de la forme valeur, puis de la forme marchandise, et à un degré plus développé, de la forme argent, forme capital, etc. C’est ce qui explique pourquoi on trouve chez des économistes complètement d’accord entre eux sur la mesure de la quantité de valeur par la durée de travail les idées les plus diverses et les plus contradictoires sur l’argent, c’est-à-dire sur la forme fixe de l’équivalent général. On remarque cela surtout dès qu’il s’agit de questions telles que celle des banques par exemple ; c’est alors à n’en plus finir avec les définitions de la monnaie et les lieux communs constamment débités à ce propos. – Je fais remarquer une fois pour toutes que j’entends par économie politique classique toute économie qui, à partir de William Petty, cherche à pénétrer l’ensemble réel et intime des rapports de production dans la société bourgeoise, par opposition à l’économie vulgaire qui se contente des apparences, rumine sans cesse pour son propre besoin et pour la vulgarisation des plus grossiers phénomènes les matériaux déjà élaborés par ses prédécesseurs, et se borne à ériger pédantesquement en système et à proclamer comme vérités éternelles les illusions dont le bourgeois aime à peupler son monde à lui, le meilleur des mondes possibles.</w:t>
      </w:r>
    </w:p>
  </w:footnote>
  <w:footnote w:id="27">
    <w:p>
      <w:pPr>
        <w:pStyle w:val="Notedebasdepage"/>
      </w:pPr>
      <w:r>
        <w:rPr>
          <w:rStyle w:val="Appelnotedebasdep"/>
        </w:rPr>
        <w:footnoteRef/>
        <w:t xml:space="preserve"> </w:t>
      </w:r>
      <w:r>
        <w:rPr/>
        <w:t xml:space="preserve">On se souvient que la Chine et les tables commencèrent à danser, lorsque tout le reste du monde semblait ne pas bouger – </w:t>
      </w:r>
      <w:r>
        <w:rPr>
          <w:i/>
        </w:rPr>
        <w:t xml:space="preserve">pour encourager les autres</w:t>
      </w:r>
      <w:r>
        <w:rPr/>
        <w:t xml:space="preserve">.</w:t>
      </w:r>
    </w:p>
  </w:footnote>
  <w:footnote w:id="28">
    <w:p>
      <w:pPr>
        <w:pStyle w:val="Notedebasdepage"/>
      </w:pPr>
      <w:r>
        <w:rPr>
          <w:rStyle w:val="Appelnotedebasdep"/>
        </w:rPr>
        <w:footnoteRef/>
        <w:t xml:space="preserve"> </w:t>
      </w:r>
      <w:r>
        <w:rPr/>
        <w:t xml:space="preserve">Chez les anciens Germains la grandeur d’un arpent de terre était calculée d’après le travail d’un jour, et de là son nom </w:t>
      </w:r>
      <w:r>
        <w:rPr>
          <w:i/>
        </w:rPr>
        <w:t xml:space="preserve">Tagwerk, Mannwerk</w:t>
      </w:r>
      <w:r>
        <w:rPr/>
        <w:t xml:space="preserve">, etc. (</w:t>
      </w:r>
      <w:r>
        <w:rPr>
          <w:i/>
        </w:rPr>
        <w:t xml:space="preserve">Jurnale</w:t>
      </w:r>
      <w:r>
        <w:rPr/>
        <w:t xml:space="preserve"> ou </w:t>
      </w:r>
      <w:r>
        <w:rPr>
          <w:i/>
        </w:rPr>
        <w:t xml:space="preserve">jurnalis, terra jurnalis</w:t>
      </w:r>
      <w:r>
        <w:rPr/>
        <w:t xml:space="preserve"> ou </w:t>
      </w:r>
      <w:r>
        <w:rPr>
          <w:i/>
        </w:rPr>
        <w:t xml:space="preserve">diurnalis</w:t>
      </w:r>
      <w:r>
        <w:rPr/>
        <w:t xml:space="preserve">.) D’ailleurs l’expression de « journal » de terre subsiste encore dans certaines parties de la France (voir Georg Ludwig von MAURER, </w:t>
      </w:r>
      <w:r>
        <w:rPr>
          <w:i/>
        </w:rPr>
        <w:t xml:space="preserve">Einleitung zur Geschichte der Mark-, Hof-, Dorf – und Stadt-Verfassung…</w:t>
      </w:r>
      <w:r>
        <w:rPr/>
        <w:t xml:space="preserve">, Munich, 1854, p. 129 et suiv.). [Deuxième édition]</w:t>
      </w:r>
    </w:p>
  </w:footnote>
  <w:footnote w:id="29">
    <w:p>
      <w:pPr>
        <w:pStyle w:val="Notedebasdepage"/>
      </w:pPr>
      <w:r>
        <w:rPr>
          <w:rStyle w:val="Appelnotedebasdep"/>
        </w:rPr>
        <w:footnoteRef/>
        <w:t xml:space="preserve"> </w:t>
      </w:r>
      <w:r>
        <w:rPr/>
        <w:t xml:space="preserve">Quand donc Galiani dit : « La valeur est un rapport entre deux personnes » ! </w:t>
      </w:r>
      <w:r>
        <w:rPr>
          <w:i/>
        </w:rPr>
        <w:t xml:space="preserve">La Richezza è une ragione tra due persone</w:t>
      </w:r>
      <w:r>
        <w:rPr/>
        <w:t xml:space="preserve">. (GALIANI, </w:t>
      </w:r>
      <w:r>
        <w:rPr>
          <w:i/>
        </w:rPr>
        <w:t xml:space="preserve">Della Moneta</w:t>
      </w:r>
      <w:r>
        <w:rPr/>
        <w:t xml:space="preserve">, p. 221, t. III du recueil de Custodi : </w:t>
      </w:r>
      <w:r>
        <w:rPr>
          <w:i/>
        </w:rPr>
        <w:t xml:space="preserve">Scrittori classici italiani di Economia politica. – Parte moderna</w:t>
      </w:r>
      <w:r>
        <w:rPr/>
        <w:t xml:space="preserve">, Milan, 1803), il aurait dû ajouter : un rapport caché sous l’enveloppe des choses. [Deuxième édition]</w:t>
      </w:r>
    </w:p>
  </w:footnote>
  <w:footnote w:id="30">
    <w:p>
      <w:pPr>
        <w:pStyle w:val="Notedebasdepage"/>
      </w:pPr>
      <w:r>
        <w:rPr>
          <w:rStyle w:val="Appelnotedebasdep"/>
        </w:rPr>
        <w:footnoteRef/>
        <w:t xml:space="preserve"> </w:t>
      </w:r>
      <w:r>
        <w:rPr/>
        <w:t xml:space="preserve">« Que doit-on penser d’une loi qui ne peut s’exécuter que par des révolutions périodiques ? C’est tout simplement une loi naturelle fondée sur l’inconscience de ceux qui la subissent. » (Friedrich ENGELS « </w:t>
      </w:r>
      <w:r>
        <w:rPr>
          <w:i/>
        </w:rPr>
        <w:t xml:space="preserve">Umrisse, zu einer Kritik der Nationalökonomie</w:t>
      </w:r>
      <w:r>
        <w:rPr/>
        <w:t xml:space="preserve"> », p. 103, dans les </w:t>
      </w:r>
      <w:r>
        <w:rPr>
          <w:i/>
        </w:rPr>
        <w:t xml:space="preserve">Annales franco-allemandes</w:t>
      </w:r>
      <w:r>
        <w:rPr/>
        <w:t xml:space="preserve">, éditées par Arnold Ruge et Karl Marx, Paris, 1844.)</w:t>
      </w:r>
    </w:p>
  </w:footnote>
  <w:footnote w:id="31">
    <w:p>
      <w:pPr>
        <w:pStyle w:val="Notedebasdepage"/>
      </w:pPr>
      <w:r>
        <w:rPr>
          <w:rStyle w:val="Appelnotedebasdep"/>
        </w:rPr>
        <w:footnoteRef/>
        <w:t xml:space="preserve"> </w:t>
      </w:r>
      <w:r>
        <w:rPr/>
        <w:t xml:space="preserve">Ricardo lui-même a sa Robinsonade. Le chasseur et le pêcheur primitifs sont pour lui des marchands qui échangent le poisson et le gibier en raison de la durée du travail réalisé dans leurs valeurs. A cette occasion, il commet ce singulier anachronisme, que le chasseur et le pêcheur consultent, pour le calcul de leurs instruments de travail, les tableaux d’annuités en usage à la Bourse de Londres en 1817. Les « parallélogrammes de M. Owen » paraissent être la seule forme de société qu’il connaisse en dehors de la société bourgeoise (K. Marx, </w:t>
      </w:r>
      <w:r>
        <w:rPr>
          <w:i/>
        </w:rPr>
        <w:t xml:space="preserve">Contribution</w:t>
      </w:r>
      <w:r>
        <w:rPr/>
        <w:t xml:space="preserve">…, </w:t>
      </w:r>
      <w:r>
        <w:rPr>
          <w:i/>
        </w:rPr>
        <w:t xml:space="preserve">op. cit.</w:t>
      </w:r>
      <w:r>
        <w:rPr/>
        <w:t xml:space="preserve">, p. 38-39). [Deuxième édition]</w:t>
      </w:r>
    </w:p>
  </w:footnote>
  <w:footnote w:id="32">
    <w:p>
      <w:pPr>
        <w:pStyle w:val="Notedebasdepage"/>
      </w:pPr>
      <w:r>
        <w:rPr>
          <w:rStyle w:val="Appelnotedebasdep"/>
        </w:rPr>
        <w:footnoteRef/>
        <w:t xml:space="preserve"> </w:t>
      </w:r>
      <w:r>
        <w:rPr/>
        <w:t xml:space="preserve">C’est un préjugé ridicule, répandu ces derniers temps, de croire que la propriété collective </w:t>
      </w:r>
      <w:r>
        <w:rPr>
          <w:i/>
        </w:rPr>
        <w:t xml:space="preserve">primitive</w:t>
      </w:r>
      <w:r>
        <w:rPr/>
        <w:t xml:space="preserve"> est une forme de propriété spécifiquement slave, voire exclusivement russe. C’est la forme primitive dont on peut établir la présence chez les Romains, les Germains, les Celtes, mais dont on rencontre encore, aux Indes, tout un échantillonnage aux spécimens variés, bien qu’en partie à l’état de vestiges. Une étude rigoureuse des formes de la propriété collective en Asie, et spécialement aux Indes, montrerait qu’en se dissolvant les différentes formes de la propriété collective primitive ont donné naissance à différentes formes de propriété. C’est ainsi que l’on peut, par exemple, déduire les différents types originaux de propriété privée à Rome et chez les Germains de différentes formes de propriété collective aux Indes (K. Marx, </w:t>
      </w:r>
      <w:r>
        <w:rPr>
          <w:i/>
        </w:rPr>
        <w:t xml:space="preserve">Contribution</w:t>
      </w:r>
      <w:r>
        <w:rPr/>
        <w:t xml:space="preserve">…, </w:t>
      </w:r>
      <w:r>
        <w:rPr>
          <w:i/>
        </w:rPr>
        <w:t xml:space="preserve">op. cit.</w:t>
      </w:r>
      <w:r>
        <w:rPr/>
        <w:t xml:space="preserve">, p. 13).[Deuxième édition]</w:t>
      </w:r>
    </w:p>
  </w:footnote>
  <w:footnote w:id="33">
    <w:p>
      <w:pPr>
        <w:pStyle w:val="Notedebasdepage"/>
      </w:pPr>
      <w:r>
        <w:rPr>
          <w:rStyle w:val="Appelnotedebasdep"/>
        </w:rPr>
        <w:footnoteRef/>
        <w:t xml:space="preserve"> </w:t>
      </w:r>
      <w:r>
        <w:rPr/>
        <w:t xml:space="preserve">Un des premiers économistes qui après </w:t>
      </w:r>
      <w:r>
        <w:rPr>
          <w:i/>
        </w:rPr>
        <w:t xml:space="preserve">William Petty</w:t>
      </w:r>
      <w:r>
        <w:rPr/>
        <w:t xml:space="preserve"> ait ramené la </w:t>
      </w:r>
      <w:r>
        <w:rPr>
          <w:i/>
        </w:rPr>
        <w:t xml:space="preserve">valeur</w:t>
      </w:r>
      <w:r>
        <w:rPr/>
        <w:t xml:space="preserve"> à son véritable contenu, le célèbre Franklin, peut nous fournir un exemple de la manière dont l’économie bourgeoise procède dans son analyse. Il dit : « Comme le commerce en général n’est pas autre chose qu’un échange de travail contre travail, c’est par le travail qu’on estime le plus exactement la valeur de toutes choses » (</w:t>
      </w:r>
      <w:r>
        <w:rPr>
          <w:i/>
        </w:rPr>
        <w:t xml:space="preserve">The Works of Benjamin Franklin</w:t>
      </w:r>
      <w:r>
        <w:rPr/>
        <w:t xml:space="preserve">., etc., éditions Sparks, Boston, 1836, t. II. p. 267). Franklin trouve tout aussi naturel que les choses aient de la valeur, que le corps de la pesanteur. A son point de vue, il s’agit tout simplement de trouver comment cette </w:t>
      </w:r>
      <w:r>
        <w:rPr>
          <w:i/>
        </w:rPr>
        <w:t xml:space="preserve">valeur</w:t>
      </w:r>
      <w:r>
        <w:rPr/>
        <w:t xml:space="preserve"> sera estimée le plus exactement possible. Il ne remarque même pas qu’en déclarant que « c’est par le travail qu’on estime le plus exactement la valeur de toute chose », il fait abstraction de la différence des travaux échangés et les réduit à un travail humain égal. Autrement il aurait dû dire : puisque l’échange de bottes ou de souliers contre des tables n’est pas autre chose qu’un échange de cordonnerie contre menuiserie, c’est par le travail du menuisier qu’on estimera avec le plus d’exactitude la valeur des bottes ! En se servant du mot travail en général, il fait abstraction du caractère utile et de la forme concrète des divers travaux. </w:t>
      </w:r>
      <w:r>
        <w:br/>
      </w:r>
      <w:r>
        <w:rPr/>
        <w:t xml:space="preserve">L’insuffisance de l’analyse que Ricardo a donnée de la grandeur de la valeur – et c’est la meilleure – sera démontrée dans les Livres III et IV de cet ouvrage. Pour ce qui est de la valeur en général, l’économie politique classique ne distingue jamais clairement ni expressément le travail représenté dans la valeur du même travail en tant qu’il se représente dans la valeur d’usage du produit. Elle fait bien en réalité cette distinction, puisqu’elle considère le travail tantôt au point de vue de la qualité, tantôt à celui de la quantité. Mais il ne lui vient pas à l’esprit qu’une différence simplement quantitative des travaux suppose leur unité ou leur égalité qualitative, c’est-à-dire leur réduction au travail humain abstrait. Ricardo, par exemple, se déclare d’accord avec Destutt de Tracy quand celui-ci dit : « Puisqu’il est certain que nos facultés physiques et morales sont notre seule richesse originaire, que l’emploi de ces facultés, le travail quelconque, est notre seul trésor primitif, et que c’est toujours de cet emploi que naissent toutes les choses que nous appelons des </w:t>
      </w:r>
      <w:r>
        <w:rPr>
          <w:i/>
        </w:rPr>
        <w:t xml:space="preserve">biens</w:t>
      </w:r>
      <w:r>
        <w:rPr/>
        <w:t xml:space="preserve">… il est certain même que tous ces biens ne font que représenter le travail qui leur a donné naissance, et que, s’ils ont une valeur, ou même deux distinctes, ils ne peuvent tenir ces valeurs que de celle du travail dont ils émanent. » (DESTUTT DE TRACY, </w:t>
      </w:r>
      <w:r>
        <w:rPr>
          <w:i/>
        </w:rPr>
        <w:t xml:space="preserve">Eléments d’idéologie</w:t>
      </w:r>
      <w:r>
        <w:rPr/>
        <w:t xml:space="preserve">, IVe et Ve parties, Paris, 1826, p. 35, 36.) (Comp. RICARDO, </w:t>
      </w:r>
      <w:r>
        <w:rPr>
          <w:i/>
        </w:rPr>
        <w:t xml:space="preserve">The Principles of Political Economy</w:t>
      </w:r>
      <w:r>
        <w:rPr/>
        <w:t xml:space="preserve">, 3e éd., London, 1821, p. 334.) Ajoutons seulement que Ricardo prête aux paroles de Destutt un sens trop profond. Destutt dit bien d’un côté que les choses qui forment la richesse représentent le travail qui les a créées ; mais, de l’autre, il prétend qu’elles tirent leurs deux valeurs différentes (valeur d’usage et valeur d’échange) de la valeur du travail. Il tombe ainsi dans la platitude de l’économie vulgaire qui admet préalablement la valeur d’une marchandise (du travail, par exemple) pour déterminer la valeur des autres.</w:t>
      </w:r>
    </w:p>
    <w:p>
      <w:pPr>
        <w:pStyle w:val="Notedebasdepage"/>
      </w:pPr>
      <w:r>
        <w:rPr/>
        <w:t xml:space="preserve">Ricardo le comprend comme s’il disait que le travail (non sa valeur) se représente aussi bien dans la valeur d’usage que dans la valeur d’échange. Mais lui-même distingue si peu le caractère à double face du travail que dans tout son chapitre « Valeur et Richesse », il est obligé de discuter les unes après les autres les trivialités d’un J.-B. Say. Aussi est-il à la fin tout étonné de se trouver d’accord avec Destutt sur le travail comme source de valeur, tandis que celui-ci, d’un autre côté, se fait de la valeur la même idée que Say.</w:t>
      </w:r>
    </w:p>
  </w:footnote>
  <w:footnote w:id="34">
    <w:p>
      <w:pPr>
        <w:pStyle w:val="Notedebasdepage"/>
      </w:pPr>
      <w:r>
        <w:rPr>
          <w:rStyle w:val="Appelnotedebasdep"/>
        </w:rPr>
        <w:footnoteRef/>
        <w:t xml:space="preserve"> </w:t>
      </w:r>
      <w:r>
        <w:rPr/>
        <w:t xml:space="preserve">« Les économistes ont une singulière manière de procéder. Il n’y a pour eux que deux sortes d’institutions, celles de l’art et celles de la nature. Les institutions de la féodalité sont des institutions artificielles, celles de la bourgeoisie sont des institutions naturelles. Ils ressemblent en cela aux théologiens, qui, eux aussi, établissent deux sortes de religions. Toute religion qui n’est pas la leur est une invention des hommes, tandis que leur propre religion est une émanation de Dieu… Ainsi il y a eu de l’histoire, mais il n’y en a plus. » (Karl MARX, </w:t>
      </w:r>
      <w:r>
        <w:rPr>
          <w:i/>
        </w:rPr>
        <w:t xml:space="preserve">Misère de la philosophie. Réponse à la Philosophie de la misère de M. Proudhon</w:t>
      </w:r>
      <w:r>
        <w:rPr/>
        <w:t xml:space="preserve">, 1847, p. 113.) Le plus drôle est Bastiat, qui se figure que les Grecs et les Romains n’ont vécu que de rapine. Mais quand on vit de rapine pendant plusieurs siècles, il faut pourtant qu’il y ait toujours quelque chose à prendre ou que l’objet des rapines continuelles se renouvelle constamment. Il faut donc croire que les Grecs et les Romains avaient leur genre de production à eux, conséquemment une économie, qui formait la base matérielle de leur société, tout comme l’économie bourgeoise forme la base de la nôtre. Ou bien Bastiat penserait-il qu’un mode de production fondé sur le travail des esclaves est un système de vol ? Il se place alors sur un terrain dangereux. Quand un géant de la pensée, tel qu’Aristote, a pu se tromper dans son appréciation du travail esclave, pourquoi un nain comme Bastiat serait-il infaillible dans son appréciation du travail salarié ? – Je saisis cette occasion pour dire quelques mots d’une objection qui m’a été faite par un journal allemand-américain à propos de mon ouvrage : </w:t>
      </w:r>
      <w:r>
        <w:rPr>
          <w:i/>
        </w:rPr>
        <w:t xml:space="preserve">Contribution à la critique de l’économie politique</w:t>
      </w:r>
      <w:r>
        <w:rPr/>
        <w:t xml:space="preserve">, paru en 1859. Suivant lui, mon opinion que le mode déterminé de production et les rapports sociaux qui en découlent, en un mot que la structure économique de la société est la base réelle sur laquelle s’élève ensuite l’édifice juridique et politique, de telle sorte que le mode de production de la vie matérielle domine en général le développement de la vie sociale, politique et intellectuelle – suivant lui, cette opinion est juste pour le monde moderne dominé par les intérêts matériels mais non pour le Moyen Age où régnait le catholicisme, ni pour Athènes et Rome où régnait la politique. Tout d’abord, il est étrange qu’il plaise à certaines gens de supposer que quelqu’un ignore ces manières de parler vieillies et usées sur le Moyen Age et l’Antiquité. Ce qui est clair, c’est que ni le premier ne pouvait vivre du catholicisme, ni la seconde de la politique. Les conditions économiques d’alors expliquent au contraire pourquoi là le catholicisme et ici la politique jouaient le rôle principal. La moindre connaissance de l’histoire de la République romaine, par exemple, fait voir que le secret de cette histoire, c’est l’histoire de la propriété foncière. D’un autre côté, personne n’ignore que déjà don Quichotte a eu à se repentir pour avoir cru que la chevalerie errante était compatible avec toutes les formes économiques de la société.</w:t>
      </w:r>
    </w:p>
  </w:footnote>
  <w:footnote w:id="35">
    <w:p>
      <w:pPr>
        <w:pStyle w:val="Notedebasdepage"/>
      </w:pPr>
      <w:r>
        <w:rPr>
          <w:rStyle w:val="Appelnotedebasdep"/>
        </w:rPr>
        <w:footnoteRef/>
        <w:t xml:space="preserve"> </w:t>
      </w:r>
      <w:r>
        <w:rPr/>
        <w:t xml:space="preserve">« </w:t>
      </w:r>
      <w:r>
        <w:rPr>
          <w:i/>
        </w:rPr>
        <w:t xml:space="preserve">Value is a property of things</w:t>
      </w:r>
      <w:r>
        <w:rPr/>
        <w:t xml:space="preserve">, riches of man. Value, in this sense, necessarily implies exchanges, riches do not. » (</w:t>
      </w:r>
      <w:r>
        <w:rPr>
          <w:i/>
        </w:rPr>
        <w:t xml:space="preserve">Observations on certain verbal Disputas in Political Economy, particularly relating to value and to demand and supply</w:t>
      </w:r>
      <w:r>
        <w:rPr/>
        <w:t xml:space="preserve">, London, 1821, p. 16.)</w:t>
      </w:r>
    </w:p>
  </w:footnote>
  <w:footnote w:id="36">
    <w:p>
      <w:pPr>
        <w:pStyle w:val="Notedebasdepage"/>
      </w:pPr>
      <w:r>
        <w:rPr>
          <w:rStyle w:val="Appelnotedebasdep"/>
        </w:rPr>
        <w:footnoteRef/>
        <w:t xml:space="preserve"> </w:t>
      </w:r>
      <w:r>
        <w:rPr/>
        <w:t xml:space="preserve">« Riches are the attribute of men, value is the attribute of commodities. A man or a community is rich, a pearl or a diamond is valuable… A pearl or a diamond is </w:t>
      </w:r>
      <w:r>
        <w:rPr>
          <w:i/>
        </w:rPr>
        <w:t xml:space="preserve">valuable as a pearl or diamond</w:t>
      </w:r>
      <w:r>
        <w:rPr/>
        <w:t xml:space="preserve">. » (S. Bailey, </w:t>
      </w:r>
      <w:r>
        <w:rPr>
          <w:i/>
        </w:rPr>
        <w:t xml:space="preserve">op. cit.</w:t>
      </w:r>
      <w:r>
        <w:rPr/>
        <w:t xml:space="preserve">, p. 165.)</w:t>
      </w:r>
    </w:p>
  </w:footnote>
  <w:footnote w:id="37">
    <w:p>
      <w:pPr>
        <w:pStyle w:val="Notedebasdepage"/>
      </w:pPr>
      <w:r>
        <w:rPr>
          <w:rStyle w:val="Appelnotedebasdep"/>
        </w:rPr>
        <w:footnoteRef/>
        <w:t xml:space="preserve"> </w:t>
      </w:r>
      <w:r>
        <w:rPr/>
        <w:t xml:space="preserve">L’auteur des </w:t>
      </w:r>
      <w:r>
        <w:rPr>
          <w:i/>
        </w:rPr>
        <w:t xml:space="preserve">Observations</w:t>
      </w:r>
      <w:r>
        <w:rPr/>
        <w:t xml:space="preserve"> et S. BAILEY accusent Ricardo d’avoir fait de la valeur d’échange, chose purement relative, quelque chose d’absolu. Tout au contraire, il a ramené la relativité apparente que ces objets, tels que perle et diamant, par exemple, possèdent comme valeur d’échange, au vrai rapport caché sous cette apparence, à leur relativité comme simples expressions de travail humain. Si les partisans de Ricardo n’ont su répondre à Bailey que d’une manière grossière et pas du tout concluante, c’est tout simplement parce qu’ils n’ont trouvé chez Ricardo lui-même rien qui les éclairât sur le rapport intime qui existe entre la valeur et sa forme, c’est-à-dire la valeur d’échange.</w:t>
      </w:r>
    </w:p>
  </w:footnote>
  <w:footnote w:id="38">
    <w:p>
      <w:pPr>
        <w:pStyle w:val="Notedebasdepage"/>
      </w:pPr>
      <w:r>
        <w:rPr>
          <w:rStyle w:val="Appelnotedebasdep"/>
        </w:rPr>
        <w:footnoteRef/>
        <w:t xml:space="preserve"> </w:t>
      </w:r>
      <w:r>
        <w:rPr/>
        <w:t xml:space="preserve">Dans le XII° siècle, si renommé pour sa piété, on trouve souvent parmi les marchandises des choses très délicates. Un poète français de cette époque signale, par exemple, parmi les marchandises qui se voyaient sur le marché du Landit, à côté des étoffes, des chaussures, des cuirs et des instruments d’agriculture, « des femmes folles de leurs corps ».</w:t>
      </w:r>
    </w:p>
  </w:footnote>
  <w:footnote w:id="39">
    <w:p>
      <w:pPr>
        <w:pStyle w:val="Notedebasdepage"/>
      </w:pPr>
      <w:r>
        <w:rPr>
          <w:rStyle w:val="Appelnotedebasdep"/>
        </w:rPr>
        <w:footnoteRef/>
        <w:t xml:space="preserve"> </w:t>
      </w:r>
      <w:r>
        <w:rPr/>
        <w:t xml:space="preserve">Bien des gens puisent leur idéal de justice dans les rapports juridiques qui ont leur origine dans la société basée sur la production marchande, ce qui, soit dit en passant, leur fournit agréablement la preuve que ce genre de production durera aussi longtemps que la justice elle-même. Ensuite, dans cet idéal, tiré de la société actuelle, ils prennent lent point d’appui pour réformer cette société et son droit. Que penserait-on d’un chimiste qui, au lieu d’étudier les lois des combinaisons matérielles et de résoudre sur cette base des problèmes déterminés, voudrait transformer ces combinaisons d’après les « idées éternelles de l’affinité et de la naturalité ? » Sait-on quelque chose de plus sur « l’usure », par exemple, quand on dit qu’elle est en contradiction avec la « justice éternelle » et l’« équité éternelle », que n’en savaient les Pères de l’Église quand ils en disaient autant en proclamant sa contradiction avec la « grâce éternelle, la foi éternelle et la volonté éternelle de Dieu » ?</w:t>
      </w:r>
    </w:p>
  </w:footnote>
  <w:footnote w:id="40">
    <w:p>
      <w:pPr>
        <w:pStyle w:val="Notedebasdepage"/>
      </w:pPr>
      <w:r>
        <w:rPr>
          <w:rStyle w:val="Appelnotedebasdep"/>
        </w:rPr>
        <w:footnoteRef/>
        <w:t xml:space="preserve"> </w:t>
      </w:r>
      <w:r>
        <w:rPr/>
        <w:t xml:space="preserve">« Car l’usage de chaque chose est de deux sortes : l’une est propre à la chose comme telle, l’autre non ; une sandale, par exemple, sert de chaussure et de moyen d’échange. Sous ces deux points de vue, la sandale est une valeur d’usage, car celui qui l’échange pour ce qui lui manque, la nourriture, je suppose, se sert aussi de la sandale comme sandale, mais non dans son genre d’usage naturel, car elle n’est pas là précisément pour l’échange. » (ARISTOTE, </w:t>
      </w:r>
      <w:r>
        <w:rPr>
          <w:i/>
        </w:rPr>
        <w:t xml:space="preserve">De Rep.</w:t>
      </w:r>
      <w:r>
        <w:rPr/>
        <w:t xml:space="preserve">, l. I, ch. IX.)</w:t>
      </w:r>
    </w:p>
  </w:footnote>
  <w:footnote w:id="41">
    <w:p>
      <w:pPr>
        <w:pStyle w:val="Notedebasdepage"/>
      </w:pPr>
      <w:r>
        <w:rPr>
          <w:rStyle w:val="Appelnotedebasdep"/>
        </w:rPr>
        <w:footnoteRef/>
        <w:t xml:space="preserve"> </w:t>
      </w:r>
      <w:r>
        <w:rPr/>
        <w:t xml:space="preserve">« Ils ont tous un même dessein et ils donneront à la bête leur force et leur puissance. » (</w:t>
      </w:r>
      <w:r>
        <w:rPr>
          <w:i/>
        </w:rPr>
        <w:t xml:space="preserve">Apocalypse</w:t>
      </w:r>
      <w:r>
        <w:rPr/>
        <w:t xml:space="preserve">, XVII, 13) « Et que personne ne puisse ni acheter, ni vendre, que celui qui aura le caractère ou le nom de la bête, ou le nombre de son nom. » (</w:t>
      </w:r>
      <w:r>
        <w:rPr>
          <w:i/>
        </w:rPr>
        <w:t xml:space="preserve">Apocalypse</w:t>
      </w:r>
      <w:r>
        <w:rPr/>
        <w:t xml:space="preserve">, XIII, 17, trad. Lemaistre de Sacy.)</w:t>
      </w:r>
    </w:p>
  </w:footnote>
  <w:footnote w:id="42">
    <w:p>
      <w:pPr>
        <w:pStyle w:val="Notedebasdepage"/>
      </w:pPr>
      <w:r>
        <w:rPr>
          <w:rStyle w:val="Appelnotedebasdep"/>
        </w:rPr>
        <w:footnoteRef/>
        <w:t xml:space="preserve"> </w:t>
      </w:r>
      <w:r>
        <w:rPr/>
        <w:t xml:space="preserve">On peut d’après cela apprécier le socialisme bourgeois qui veut éterniser la production marchande et, en même temps, abolir « l’opposition de marchandise et argent », c’est-à-dire l’argent lui-même, car il n’existe que dans cette opposition. Voir sur ce sujet : </w:t>
      </w:r>
      <w:r>
        <w:rPr>
          <w:i/>
        </w:rPr>
        <w:t xml:space="preserve">Contribution</w:t>
      </w:r>
      <w:r>
        <w:rPr/>
        <w:t xml:space="preserve">…, p. 61.</w:t>
      </w:r>
    </w:p>
  </w:footnote>
  <w:footnote w:id="43">
    <w:p>
      <w:pPr>
        <w:pStyle w:val="Notedebasdepage"/>
      </w:pPr>
      <w:r>
        <w:rPr>
          <w:rStyle w:val="Appelnotedebasdep"/>
        </w:rPr>
        <w:footnoteRef/>
        <w:t xml:space="preserve"> </w:t>
      </w:r>
      <w:r>
        <w:rPr/>
        <w:t xml:space="preserve">Tant que deux objets utiles différents ne sont pas encore échangés, mais qu’une masse chaotique de choses est offerte comme équivalent pour une troisième, ainsi que nous le voyons chez les sauvages, l’échange immédiat des produits n’est lui-même qu’à son berceau.</w:t>
      </w:r>
    </w:p>
  </w:footnote>
  <w:footnote w:id="44">
    <w:p>
      <w:pPr>
        <w:pStyle w:val="Notedebasdepage"/>
      </w:pPr>
      <w:r>
        <w:rPr>
          <w:rStyle w:val="Appelnotedebasdep"/>
        </w:rPr>
        <w:footnoteRef/>
        <w:t xml:space="preserve"> </w:t>
      </w:r>
      <w:r>
        <w:rPr/>
        <w:t xml:space="preserve">Karl MARX, </w:t>
      </w:r>
      <w:r>
        <w:rPr>
          <w:i/>
        </w:rPr>
        <w:t xml:space="preserve">Contribution</w:t>
      </w:r>
      <w:r>
        <w:rPr/>
        <w:t xml:space="preserve">…, p. 121, – « Les métaux précieux… sont naturellement monnaie » (GALIANI, </w:t>
      </w:r>
      <w:r>
        <w:rPr>
          <w:i/>
        </w:rPr>
        <w:t xml:space="preserve">Della Monetta</w:t>
      </w:r>
      <w:r>
        <w:rPr/>
        <w:t xml:space="preserve">, dans le recueil de Custodi, </w:t>
      </w:r>
      <w:r>
        <w:rPr>
          <w:i/>
        </w:rPr>
        <w:t xml:space="preserve">Parte moderna</w:t>
      </w:r>
      <w:r>
        <w:rPr/>
        <w:t xml:space="preserve">, t. III, p. 137).</w:t>
      </w:r>
    </w:p>
  </w:footnote>
  <w:footnote w:id="45">
    <w:p>
      <w:pPr>
        <w:pStyle w:val="Notedebasdepage"/>
      </w:pPr>
      <w:r>
        <w:rPr>
          <w:rStyle w:val="Appelnotedebasdep"/>
        </w:rPr>
        <w:footnoteRef/>
        <w:t xml:space="preserve"> </w:t>
      </w:r>
      <w:r>
        <w:rPr/>
        <w:t xml:space="preserve">V. de plus amples détails à ce sujet dans mon ouvrage déjà cité, ch. « Les métaux précieux ».</w:t>
      </w:r>
    </w:p>
  </w:footnote>
  <w:footnote w:id="46">
    <w:p>
      <w:pPr>
        <w:pStyle w:val="Notedebasdepage"/>
      </w:pPr>
      <w:r>
        <w:rPr>
          <w:rStyle w:val="Appelnotedebasdep"/>
        </w:rPr>
        <w:footnoteRef/>
        <w:t xml:space="preserve"> </w:t>
      </w:r>
      <w:r>
        <w:rPr/>
        <w:t xml:space="preserve">« L’argent est la marchandise universelle. » (VERRI, </w:t>
      </w:r>
      <w:r>
        <w:rPr>
          <w:i/>
        </w:rPr>
        <w:t xml:space="preserve">Meditazioni sulla Economia Politica</w:t>
      </w:r>
      <w:r>
        <w:rPr/>
        <w:t xml:space="preserve">, p. 16.)</w:t>
      </w:r>
    </w:p>
  </w:footnote>
  <w:footnote w:id="47">
    <w:p>
      <w:pPr>
        <w:pStyle w:val="Notedebasdepage"/>
      </w:pPr>
      <w:r>
        <w:rPr>
          <w:rStyle w:val="Appelnotedebasdep"/>
        </w:rPr>
        <w:footnoteRef/>
        <w:t xml:space="preserve"> </w:t>
      </w:r>
      <w:r>
        <w:rPr/>
        <w:t xml:space="preserve">« L’argent et l’or eux-mêmes, auxquels nous pouvons donner le nom général de lingots, sont… des marchandises… dont la valeur… hausse et baisse. Le lingot a une plus grande valeur là où, avec un moindre poids, on achète une plus grande quantité de produits ou de marchandises du pays. » (</w:t>
      </w:r>
      <w:r>
        <w:rPr>
          <w:i/>
        </w:rPr>
        <w:t xml:space="preserve">A Discourse on the general notions of Money, Trade and Exchange, as they stand in relations to each other, by a Merchant</w:t>
      </w:r>
      <w:r>
        <w:rPr/>
        <w:t xml:space="preserve">, London, 1695, p. 7.) « L’argent et l’or, monnayés ou non, quoiqu’ils servent de mesure à toutes les autres choses, sont des marchandises tout aussi bien que le vin, l’huile, le tabac, le drap et les étoffes. » (</w:t>
      </w:r>
      <w:r>
        <w:rPr>
          <w:i/>
        </w:rPr>
        <w:t xml:space="preserve">A Discourse concerning Trade, and that in particular of the East Indies</w:t>
      </w:r>
      <w:r>
        <w:rPr/>
        <w:t xml:space="preserve">, etc., London, 1689, p. 2.) « Les fonds et les richesses du royaume ne peuvent pas consister exclusivement en monnaie, et l’or et l’argent ne doivent pas être exclus du nombre des marchandises. » (</w:t>
      </w:r>
      <w:r>
        <w:rPr>
          <w:i/>
        </w:rPr>
        <w:t xml:space="preserve">The East India Trade, a most profitable Trade…</w:t>
      </w:r>
      <w:r>
        <w:rPr/>
        <w:t xml:space="preserve">, London, 1677, p. 4.)</w:t>
      </w:r>
    </w:p>
  </w:footnote>
  <w:footnote w:id="48">
    <w:p>
      <w:pPr>
        <w:pStyle w:val="Notedebasdepage"/>
      </w:pPr>
      <w:r>
        <w:rPr>
          <w:rStyle w:val="Appelnotedebasdep"/>
        </w:rPr>
        <w:footnoteRef/>
        <w:t xml:space="preserve"> </w:t>
      </w:r>
      <w:r>
        <w:rPr/>
        <w:t xml:space="preserve">« L’or et l’argent ont leur valeur comme métaux avant qu’ils deviennent monnaie. »(GALIANI, </w:t>
      </w:r>
      <w:r>
        <w:rPr>
          <w:i/>
        </w:rPr>
        <w:t xml:space="preserve">op. cit.</w:t>
      </w:r>
      <w:r>
        <w:rPr/>
        <w:t xml:space="preserve">, p. 72.) Locke dit : « Le commun consentement des hommes assigna une valeur imaginaire à l’argent, à cause de ses qualités qui le rendaient propre à la monnaie. » Law, au contraire : « Je ne saurais concevoir comment différentes nations pourraient donner une valeur imaginaire à aucune chose… ou comment cette valeur imaginaire pourrait avoir été maintenue ? » Mais il n’entendait rien lui-même à cette question, car ailleurs il s’exprime ainsi : « L’argent s’échangeait sur le pied de ce qu’il était évalué pour les usages », c’est-à-dire d’après sa valeur réelle ; « il reçut une valeur additionnelle… de son usage comme monnaie ». (Jean LAW, </w:t>
      </w:r>
      <w:r>
        <w:rPr>
          <w:i/>
        </w:rPr>
        <w:t xml:space="preserve">Considérations sur le numéraire et le commerce</w:t>
      </w:r>
      <w:r>
        <w:rPr/>
        <w:t xml:space="preserve">, Éd. Daire, « Économistes financiers du XVIIIe siècle », p. 469-470.)</w:t>
      </w:r>
    </w:p>
  </w:footnote>
  <w:footnote w:id="49">
    <w:p>
      <w:pPr>
        <w:pStyle w:val="Notedebasdepage"/>
      </w:pPr>
      <w:r>
        <w:rPr>
          <w:rStyle w:val="Appelnotedebasdep"/>
        </w:rPr>
        <w:footnoteRef/>
        <w:t xml:space="preserve"> </w:t>
      </w:r>
      <w:r>
        <w:rPr/>
        <w:t xml:space="preserve">« L’argent en [des denrées] est le signe » (V. DE FORBONNAIS, </w:t>
      </w:r>
      <w:r>
        <w:rPr>
          <w:i/>
        </w:rPr>
        <w:t xml:space="preserve">Eléments du commerce</w:t>
      </w:r>
      <w:r>
        <w:rPr/>
        <w:t xml:space="preserve">, nouv. éd. Leyde, 1766, t. II, p. 143). – « Comme signe il est attiré par les denrées » (</w:t>
      </w:r>
      <w:r>
        <w:rPr>
          <w:i/>
        </w:rPr>
        <w:t xml:space="preserve">op. cit.</w:t>
      </w:r>
      <w:r>
        <w:rPr/>
        <w:t xml:space="preserve">, p. 155). – « L’argent est un signe d’une chose et la représente » (MONTESQUIEU, </w:t>
      </w:r>
      <w:r>
        <w:rPr>
          <w:i/>
        </w:rPr>
        <w:t xml:space="preserve">Esprit des lois</w:t>
      </w:r>
      <w:r>
        <w:rPr/>
        <w:t xml:space="preserve"> [Œuvres, Londres, 1766, t. II, p. 148]). L’argent « n’est pas simple signe, car il est lui-même richesse ; il ne représente pas les valeurs, il les équivaut » (LE TROSNE, </w:t>
      </w:r>
      <w:r>
        <w:rPr>
          <w:i/>
        </w:rPr>
        <w:t xml:space="preserve">op. cit.</w:t>
      </w:r>
      <w:r>
        <w:rPr/>
        <w:t xml:space="preserve">, p. 910).</w:t>
      </w:r>
    </w:p>
    <w:p>
      <w:pPr>
        <w:pStyle w:val="Notedebasdepage"/>
      </w:pPr>
      <w:r>
        <w:rPr/>
        <w:t xml:space="preserve">« Si on considère le concept de valeur, la chose elle-même n’est prise que comme un signe, et elle ne représente pas ce qu’elle est elle-même, mais ce qu’elle vaut. » HEGEL, </w:t>
      </w:r>
      <w:r>
        <w:rPr>
          <w:i/>
        </w:rPr>
        <w:t xml:space="preserve">Philosophie du droit</w:t>
      </w:r>
      <w:r>
        <w:rPr/>
        <w:t xml:space="preserve">. [Première édition]</w:t>
      </w:r>
    </w:p>
    <w:p>
      <w:pPr>
        <w:pStyle w:val="Notedebasdepage"/>
      </w:pPr>
      <w:r>
        <w:rPr/>
        <w:t xml:space="preserve">[Longtemps avant les économistes, les juristes avaient mis en vogue cette idée que l’argent n’est qu’un simple signe et que les métaux précieux n’ont qu’une valeur imaginaire. Valets et sycophantes du pouvoir royal, ils ont pendant tout le Moyen Age appuyé le droit des rois à la falsification des monnaies sur les traditions de l’Empire romain et sur le concept du rôle de l’argent tel qu’il se trouve dans les Pandectes. « Que aucun puisse ne doit faire doute, dit leur habile disciple Philippe de Valois dans un décret de 1346 (16 janvier), que à Nous et à Nostre Majesté royal, n’appartiengne seulement… le mestier, le fait, la provision et toute l’Ordenance de monoie et de faire monnoier teles monnoyes et donner tel cours, pour tel prix comme il Nous plaist et bon Nous semble » [</w:t>
      </w:r>
      <w:r>
        <w:rPr>
          <w:i/>
        </w:rPr>
        <w:t xml:space="preserve">Ordonnances des rois de France de la 3e race</w:t>
      </w:r>
      <w:r>
        <w:rPr/>
        <w:t xml:space="preserve">…, Paris, 1729, t. II, p. 254]. C’était un dogme du droit romain que l’empereur décrétât la valeur de l’argent. Il était défendu expressément de le traiter comme une marchandise. </w:t>
      </w:r>
      <w:r>
        <w:rPr>
          <w:i/>
        </w:rPr>
        <w:t xml:space="preserve">Pecunias veto nulli emere fas erit, nam in usu publico constitutas oportet non esse mercem</w:t>
      </w:r>
      <w:r>
        <w:rPr/>
        <w:t xml:space="preserve">. [Il ne peut être permis à personne d’acheter de l’argent, car, créé pour l’usage public, il ne peut être marchandise.] On trouve d’excellents commentaires là-dessus dans G.F. PAGNINI, </w:t>
      </w:r>
      <w:r>
        <w:rPr>
          <w:i/>
        </w:rPr>
        <w:t xml:space="preserve">Saggio sopra il giusto pregio delle cose</w:t>
      </w:r>
      <w:r>
        <w:rPr/>
        <w:t xml:space="preserve">, 1751, dans Custodi, </w:t>
      </w:r>
      <w:r>
        <w:rPr>
          <w:i/>
        </w:rPr>
        <w:t xml:space="preserve">Parte moderna</w:t>
      </w:r>
      <w:r>
        <w:rPr/>
        <w:t xml:space="preserve">, t. II. Dans la seconde partie de son écrit notamment, Pagnini dirige sa polémique contre les juristes.</w:t>
      </w:r>
    </w:p>
  </w:footnote>
  <w:footnote w:id="50">
    <w:p>
      <w:pPr>
        <w:pStyle w:val="Notedebasdepage"/>
      </w:pPr>
      <w:r>
        <w:rPr>
          <w:rStyle w:val="Appelnotedebasdep"/>
        </w:rPr>
        <w:footnoteRef/>
        <w:t xml:space="preserve"> </w:t>
      </w:r>
      <w:r>
        <w:rPr/>
        <w:t xml:space="preserve">« Si un homme peut livrer à Londres une once d’argent extraite des mines du Pérou, dans le même temps qu’il lui faudrait pour produire un boisseau de grain, alors l’un est le prix naturel de l’autre. Maintenant, si un homme, par l’exploitation de mines plus nouvelles et plus riches, peut se procurer aussi facilement deux onces d’argent qu’auparavant une seule, le grain sera aussi bon marché à 10 shillings le boisseau qu’il l’était auparavant à 5 shillings, </w:t>
      </w:r>
      <w:r>
        <w:rPr>
          <w:i/>
        </w:rPr>
        <w:t xml:space="preserve">caeteris paribus</w:t>
      </w:r>
      <w:r>
        <w:rPr/>
        <w:t xml:space="preserve"> [toutes choses égales d’ailleurs] (William PETTY, </w:t>
      </w:r>
      <w:r>
        <w:rPr>
          <w:i/>
        </w:rPr>
        <w:t xml:space="preserve">A Treatise of Taxes and Contributions</w:t>
      </w:r>
      <w:r>
        <w:rPr/>
        <w:t xml:space="preserve">, London, 1667, p. 31).</w:t>
      </w:r>
    </w:p>
  </w:footnote>
  <w:footnote w:id="51">
    <w:p>
      <w:pPr>
        <w:pStyle w:val="Notedebasdepage"/>
      </w:pPr>
      <w:r>
        <w:rPr>
          <w:rStyle w:val="Appelnotedebasdep"/>
        </w:rPr>
        <w:footnoteRef/>
        <w:t xml:space="preserve"> </w:t>
      </w:r>
      <w:r>
        <w:rPr/>
        <w:t xml:space="preserve">Maître Roscher, le professeur, nous apprend d’abord : « Que les fausses définitions de l’argent peuvent se diviser en deux groupes principaux : il y a celles d’après lesquelles il est plus et celles d’après lesquelles il est moins qu’une marchandise. » Puis il nous fournit un catalogue des écrits les plus bigarrés sur la nature de l’argent, ce qui ne jette pas la moindre lueur sur l’histoire réelle de la théorie. A la fin, arrive la morale : « On ne peut nier, dit-il, que la plupart des derniers économistes ont accordé peu d’attention aux particularités qui distinguent l’argent des autres marchandises [il est donc plus ou moins qu’une marchandise ?]. En ce sens, la réaction mi-mercantiliste de Ganilh, etc., n’est pas tout à fait sans fondement. » (Wilhelm ROSCHER, </w:t>
      </w:r>
      <w:r>
        <w:rPr>
          <w:i/>
        </w:rPr>
        <w:t xml:space="preserve">Die Grundlagen der Nationalökonomie</w:t>
      </w:r>
      <w:r>
        <w:rPr/>
        <w:t xml:space="preserve">, 3e édit., 1858, p. 207-210.) Plus – moins – trop peu – en ce sens – pas tout à fait – quelle clarté et quelle précision dans les idées et le langage ! Et c’est un tel fatras d’éclectisme professoral que maître Roscher baptise modestement du nom de « méthode anatomico-physiologique » de l’économie politique ! On lui doit cependant une découverte, à savoir que l’argent est « une marchandise agréable ».</w:t>
      </w:r>
    </w:p>
  </w:footnote>
  <w:footnote w:id="52">
    <w:p>
      <w:pPr>
        <w:pStyle w:val="Notedebasdepage"/>
      </w:pPr>
      <w:r>
        <w:rPr>
          <w:rStyle w:val="Appelnotedebasdep"/>
        </w:rPr>
        <w:footnoteRef/>
        <w:t xml:space="preserve"> </w:t>
      </w:r>
      <w:r>
        <w:rPr/>
        <w:t xml:space="preserve">Poser la question de savoir pourquoi la monnaie ne représente pas immédiatement le temps de travail lui‑même, de telle sorte, par exemple, qu’un billet représente un travail de x heures, revient tout simplement à ceci : pourquoi, étant donné la production marchande, les produits du travail doivent‑ils revêtir la forme de marchandises ? Ou à cette autre : pourquoi le travail privé ne peut‑il pas être traité immédiatement comme travail social, c’est‑à‑dire comme son contraire ? J’ai rendu compte ailleurs avec plus de détails de l’utopie d’une « monnaie ou bon de travail » dans le milieu actuel de production (I c., p. 61 et suiv.). Remarquons encore ici que le bon de travail d’Owen, par exemple, est aussi peu de l’argent qu’une contremarque de théâtre. Owen suppose d’abord un travail socialisé, ce qui est une forme de production diamétralement opposée à la production marchande. Chez lui le certificat de travail constate simplement la part individuelle du producteur au travail commun et son droit individuel à la fraction du produit commun destinée à la consommation. Il n’entre point dans l’esprit d’Owen de supposer d’un côte la production marchande et de vouloir de l’autre échapper à ses conditions inévitables par des bousillages d’argent.</w:t>
      </w:r>
    </w:p>
  </w:footnote>
  <w:footnote w:id="53">
    <w:p>
      <w:pPr>
        <w:pStyle w:val="Notedebasdepage"/>
      </w:pPr>
      <w:r>
        <w:rPr>
          <w:rStyle w:val="Appelnotedebasdep"/>
        </w:rPr>
        <w:footnoteRef/>
        <w:t xml:space="preserve"> </w:t>
      </w:r>
      <w:r>
        <w:rPr/>
        <w:t xml:space="preserve">Le sauvage ou le demi‑sauvage se sert de sa langue autrement. Le capitaine Parry remarque, par exemple, des habitants de la côte ouest de la baie de Baffin : « Dans ce cas (l’échange des produits) ils passent la langue deux fois sur la chose présentée à eux, après quoi ils semblent croire que le traité est dûment conclu. » Les Esquimaux de l’est léchaient de même les articles qu’on leur vendait à mesure qu’ils les recevaient. Si la langue est employée dans le nord comme organe d’appropriation, rien d’étonnant que dans le sud le ventre passe pour l’organe de la propriété accumulée et que le Caffre juge de la richesse d’un homme d’après son embonpoint et sa bedaine. Ces Caffres sont des gaillards très clairvoyants, car tandis qu’un rapport officiel de 1864 sur la santé publique en Angleterre s’apitoyait sur le manque de substances adipogènes facile à constater dans la plus grande partie de la classe ouvrière, un docteur Harvey, qui pourtant n’a pas inventé la circulation du sang, faisait sa fortune dans la même année avec des recettes charlatanesques qui promettaient à la bourgeoisie et à l’aristocratie de les délivrer de leur superflu de graisse.</w:t>
      </w:r>
    </w:p>
  </w:footnote>
  <w:footnote w:id="54">
    <w:p>
      <w:pPr>
        <w:pStyle w:val="Notedebasdepage"/>
      </w:pPr>
      <w:r>
        <w:rPr>
          <w:rStyle w:val="Appelnotedebasdep"/>
        </w:rPr>
        <w:footnoteRef/>
        <w:t xml:space="preserve"> </w:t>
      </w:r>
      <w:r>
        <w:rPr/>
        <w:t xml:space="preserve">V. Karl Marx : </w:t>
      </w:r>
      <w:r>
        <w:rPr>
          <w:i/>
        </w:rPr>
        <w:t xml:space="preserve">Critique de l’économie politique</w:t>
      </w:r>
      <w:r>
        <w:rPr/>
        <w:t xml:space="preserve">, etc., la partie intitulée : Théories sur l’unité de mesure de l’argent.</w:t>
      </w:r>
    </w:p>
  </w:footnote>
  <w:footnote w:id="55">
    <w:p>
      <w:pPr>
        <w:pStyle w:val="Notedebasdepage"/>
      </w:pPr>
      <w:r>
        <w:rPr>
          <w:rStyle w:val="Appelnotedebasdep"/>
        </w:rPr>
        <w:footnoteRef/>
        <w:t xml:space="preserve"> </w:t>
      </w:r>
      <w:r>
        <w:rPr/>
        <w:t xml:space="preserve">Partout où l’argent et l’or se maintiennent légalement l’un à côte de l’autre comme monnaie, c’est‑à‑dire comme mesure de valeurs, c’est toujours en vain qu’on a essayé de les traiter comme une seule et même matière. Supposer que la même quantité de travail se matérialise immuablement dans la même proportion d’or et d’argent, c’est supposer en fait que l’argent et l’or sont la même matière et qu’un </w:t>
      </w:r>
      <w:r>
        <w:rPr>
          <w:i/>
        </w:rPr>
        <w:t xml:space="preserve">quantum</w:t>
      </w:r>
      <w:r>
        <w:rPr/>
        <w:t xml:space="preserve"> donné d’argent, du métal qui a la moindre valeur, est une fraction immuable d’un </w:t>
      </w:r>
      <w:r>
        <w:rPr>
          <w:i/>
        </w:rPr>
        <w:t xml:space="preserve">quantum</w:t>
      </w:r>
      <w:r>
        <w:rPr/>
        <w:t xml:space="preserve"> donne d’or. Depuis le règne d’Edouard III jusqu’aux temps de George II, l’histoire de l’argent en Angleterre présente une série continue de perturbations provenant de la collision entre le rapport de valeur légale de l’argent et de l’or et les oscillations de leur valeur réelle. Tantôt c’était l’or qui était estimé trop haut, tantôt c’était l’argent. Le métal estimé au‑dessous de sa valeur était dérobé à la circulation, refondu et exporté. Le rapport de valeur des deux métaux était de nouveau légalement changé ; mais, comme l’ancienne, la nouvelle valeur nominale entrait bientôt en conflit avec le rapport réel de valeur.</w:t>
      </w:r>
    </w:p>
    <w:p>
      <w:pPr>
        <w:pStyle w:val="Notedebasdepage"/>
      </w:pPr>
      <w:r>
        <w:rPr/>
        <w:t xml:space="preserve">A notre époque même, une baisse faible et passagère de l’or par rapport à l’argent, provenant d’une demande d’argent dans l’Inde et dans la Chine, a produit en France le même phénomène sur la plus grande échelle, exportation de l’argent et son remplacement par l’or dans la circulation. Pendant les années 1855, 1856 et 1857, l’importation de l’or en France dépassa son exportation de quarante et un millions cinq cent quatre‑vingt mille livres sterling, tandis que l’exportation de l’argent dépassa son importation de quatorze millions sept cent quarante mille. En fait, dans les pays comme la France où les deux métaux sont des mesures de valeurs légales et ont tous deux un cours forcé, de telle sorte que chacun peut payer à volonté soit avec l’un, soit avec l’autre, le métal en hausse porte un agio et mesure son prix, comme toute autre marchandise, dans le métal surfait, tandis que ce dernier est employé seul comme mesure de valeur. L’expérience fournie par l’histoire à ce sujet se réduit tout simplement à ceci, que là où deux marchandises remplissent légalement la fonction de mesure de valeur, il n’y en a en fait qu’une seule qui se maintienne à ce poste. (Karl Marx, l. c., p. 52, 53.)</w:t>
      </w:r>
    </w:p>
  </w:footnote>
  <w:footnote w:id="56">
    <w:p>
      <w:pPr>
        <w:pStyle w:val="Notedebasdepage"/>
      </w:pPr>
      <w:r>
        <w:rPr>
          <w:rStyle w:val="Appelnotedebasdep"/>
        </w:rPr>
        <w:footnoteRef/>
        <w:t xml:space="preserve"> </w:t>
      </w:r>
      <w:r>
        <w:rPr/>
        <w:t xml:space="preserve">Ce fait étrange que l’unité de mesure de la monnaie anglaise, l’once d’or, n’est pas subdivisée en parties aliquotes, s’explique de la manière suivante : « A l’origine notre monnaie était adaptée exclusivement à l’argent, et c’est pour cela qu’une once d’argent peut toujours être divisée dans un nombre de pièces aliquotes ; mais l’or n’ayant été introduit qu’à une période postérieure dans un système de monnayage exclusivement adapté à l’argent, une once d’or ne saurait pas être monnayée en un nombre de pièces aliquotes. » (Maclaren : </w:t>
      </w:r>
      <w:r>
        <w:rPr>
          <w:i/>
        </w:rPr>
        <w:t xml:space="preserve">History of the Currency</w:t>
      </w:r>
      <w:r>
        <w:rPr/>
        <w:t xml:space="preserve">, etc., p. 16. London, 1858.)</w:t>
      </w:r>
    </w:p>
  </w:footnote>
  <w:footnote w:id="57">
    <w:p>
      <w:pPr>
        <w:pStyle w:val="Notedebasdepage"/>
      </w:pPr>
      <w:r>
        <w:rPr>
          <w:rStyle w:val="Appelnotedebasdep"/>
        </w:rPr>
        <w:footnoteRef/>
        <w:t xml:space="preserve"> </w:t>
      </w:r>
      <w:r>
        <w:rPr/>
        <w:t xml:space="preserve">« L’argent peut continuellement changer de valeur et néanmoins servir de mesure de valeur aussi bien que s’il restait parfaitement stationnaire. » (Bailey : </w:t>
      </w:r>
      <w:r>
        <w:rPr>
          <w:i/>
        </w:rPr>
        <w:t xml:space="preserve">Money and its vicissitudes</w:t>
      </w:r>
      <w:r>
        <w:rPr/>
        <w:t xml:space="preserve">. London, 1837, p. 11.)</w:t>
      </w:r>
    </w:p>
  </w:footnote>
  <w:footnote w:id="58">
    <w:p>
      <w:pPr>
        <w:pStyle w:val="Notedebasdepage"/>
      </w:pPr>
      <w:r>
        <w:rPr>
          <w:rStyle w:val="Appelnotedebasdep"/>
        </w:rPr>
        <w:footnoteRef/>
        <w:t xml:space="preserve"> </w:t>
      </w:r>
      <w:r>
        <w:rPr/>
        <w:t xml:space="preserve">Les monnaies qui sont aujourd’hui idéales, sont les plus anciennes de toute nation, et toutes étaient à une certaine période réelles (cette dernière assertion n’est pas juste dans une aussi large mesure), et parce qu’elles étaient réelles, elles servaient de monnaie de compte. » (Galiani, l. c., p. 153.)</w:t>
      </w:r>
    </w:p>
  </w:footnote>
  <w:footnote w:id="59">
    <w:p>
      <w:pPr>
        <w:pStyle w:val="Notedebasdepage"/>
      </w:pPr>
      <w:r>
        <w:rPr>
          <w:rStyle w:val="Appelnotedebasdep"/>
        </w:rPr>
        <w:footnoteRef/>
        <w:t xml:space="preserve"> </w:t>
      </w:r>
      <w:r>
        <w:rPr/>
        <w:t xml:space="preserve">C’est ainsi que la livre anglaise ne désigne à peu près que ¼ de son poids primitif, la livre écossaise avant l’Union de 1701 1/36 seulement, la livre française 1/94, le maravédi espagnol moins de 1/100, le réis portugais une fraction encore bien plus petite. M. David Urquhart remarque dans ses « </w:t>
      </w:r>
      <w:r>
        <w:rPr>
          <w:i/>
        </w:rPr>
        <w:t xml:space="preserve">Familiar Words</w:t>
      </w:r>
      <w:r>
        <w:rPr/>
        <w:t xml:space="preserve"> », à propos de ce fait qui le terrifie, que la livre anglaise (l. st.) comme unité de mesure monétaire ne vaut plus que ¼ d’once d’or : « C’est falsifier une mesure et non pas établir un étalon. » Dans cette fausse dénomination de l’étalon monétaire il voit, comme partout, la main falsificatrice de la civilisation.</w:t>
      </w:r>
    </w:p>
  </w:footnote>
  <w:footnote w:id="60">
    <w:p>
      <w:pPr>
        <w:pStyle w:val="Notedebasdepage"/>
      </w:pPr>
      <w:r>
        <w:rPr>
          <w:rStyle w:val="Appelnotedebasdep"/>
        </w:rPr>
        <w:footnoteRef/>
        <w:t xml:space="preserve"> </w:t>
      </w:r>
      <w:r>
        <w:rPr/>
        <w:t xml:space="preserve">Dans différents pays, l’étalon légal des prix est naturellement différent. En Angleterre, par exemple, l’once comme poids de métal est divisée en Pennyweights, Grains et Karats Troy ; mais l’once comme unité de mesure monétaire est divisée en 37/8 sovereigns, le sovereign en 20 shillings, le shilling en 12 pence, de sorte que 100 livres d’or à 22 karats (1 200 onces) T 4 672 sovereigns et 10 shillings.</w:t>
      </w:r>
    </w:p>
  </w:footnote>
  <w:footnote w:id="61">
    <w:p>
      <w:pPr>
        <w:pStyle w:val="Notedebasdepage"/>
      </w:pPr>
      <w:r>
        <w:rPr>
          <w:rStyle w:val="Appelnotedebasdep"/>
        </w:rPr>
        <w:footnoteRef/>
        <w:t xml:space="preserve"> </w:t>
      </w:r>
      <w:r>
        <w:rPr/>
        <w:t xml:space="preserve">« Comme on demandait à Anacharsis, de quel usage était l’argent chez les Grecs, il répondit : ils s’en servent pour compter. » (Athenæus, Deipn., I, IV.)</w:t>
      </w:r>
    </w:p>
  </w:footnote>
  <w:footnote w:id="62">
    <w:p>
      <w:pPr>
        <w:pStyle w:val="Notedebasdepage"/>
      </w:pPr>
      <w:r>
        <w:rPr>
          <w:rStyle w:val="Appelnotedebasdep"/>
        </w:rPr>
        <w:footnoteRef/>
        <w:t xml:space="preserve"> </w:t>
      </w:r>
      <w:r>
        <w:rPr/>
        <w:t xml:space="preserve">L’or possédant comme étalon des prix les mêmes noms que les prix des marchandises, et de plus étant monnayé suivant les parties aliquotes de l’unité de mesure, que ces noms désignent, de l’once, par exemple, de sorte qu’une once d’or peut être exprimée tout aussi bien que le prix d’une tonne de fer par 3 l. 17 s. 10 ½ d., on a donné à ces expressions le nom de prix de monnaie. C’est ce qui a fait naître l’idée merveilleuse que l’or pouvait être estimé en lui-même, sans comparaison avec aucune autre marchandise, et qu’à la différence de toutes les autres marchandises il recevait de l’Etat un prix fixe. On a confondu la fixation des noms de monnaie de compte pour des poids d’or déterminés avec la fixation de la valeur de ce poids. La littérature anglaise possède d’innombrables écrits dans lesquels ce quiproquo est délayé à l’infini. lis ont inoculé la même folie à quelques auteurs de l’autre côte du détroit.</w:t>
      </w:r>
    </w:p>
  </w:footnote>
  <w:footnote w:id="63">
    <w:p>
      <w:pPr>
        <w:pStyle w:val="Notedebasdepage"/>
      </w:pPr>
      <w:r>
        <w:rPr>
          <w:rStyle w:val="Appelnotedebasdep"/>
        </w:rPr>
        <w:footnoteRef/>
        <w:t xml:space="preserve"> </w:t>
      </w:r>
      <w:r>
        <w:rPr/>
        <w:t xml:space="preserve">Comparez « </w:t>
      </w:r>
      <w:r>
        <w:rPr>
          <w:i/>
        </w:rPr>
        <w:t xml:space="preserve">Théories sur l’unité de mesure de l’argent</w:t>
      </w:r>
      <w:r>
        <w:rPr/>
        <w:t xml:space="preserve"> » dans l’ouvrage déjà cité (</w:t>
      </w:r>
      <w:r>
        <w:rPr>
          <w:i/>
        </w:rPr>
        <w:t xml:space="preserve">Critique de l’économie politique</w:t>
      </w:r>
      <w:r>
        <w:rPr/>
        <w:t xml:space="preserve">, p. 53 et suiv.). ‑ Les fantaisies à propos de l’élévation ou de l’abaissement du « prix de monnaie » qui consistent de la part de l’Etat à donner les noms légaux déjà fixés pour des poids déterminés d’or ou d’argent à des poids supérieurs ou inférieurs, c’est‑à‑dire par exemple, à frapper 14 d’once d’or en 40 shillings au lieu de 20, de telles fantaisies, en tant qu’elles ne sont point de maladroites opérations financières contre les créanciers de l’Etat ou des particuliers, mais ont pour but d’opérer des « cures merveilleuses » économiques, ont été traitées d’une manière si complète par W. Petty, dans son ouvrage : « </w:t>
      </w:r>
      <w:r>
        <w:rPr>
          <w:i/>
        </w:rPr>
        <w:t xml:space="preserve">Quantulumcumque concerning money. To the Lord Marquis of Halifax »</w:t>
      </w:r>
      <w:r>
        <w:rPr/>
        <w:t xml:space="preserve">, 1682, que ses successeurs immédiats, Sir Dudley North et John Locke, pour ne pas parler des plus récents, n’ont pu que délayer et affaiblir ses explications. « Si la richesse d’une nation pouvait être décuplée par de telles proclamations, il serait étrange que nos maîtres ne les eussent pas faites depuis longtemps », dit‑il entre autres, l. c., p. 36.</w:t>
      </w:r>
    </w:p>
  </w:footnote>
  <w:footnote w:id="64">
    <w:p>
      <w:pPr>
        <w:pStyle w:val="Notedebasdepage"/>
      </w:pPr>
      <w:r>
        <w:rPr>
          <w:rStyle w:val="Appelnotedebasdep"/>
        </w:rPr>
        <w:footnoteRef/>
        <w:t xml:space="preserve"> </w:t>
      </w:r>
      <w:r>
        <w:rPr/>
        <w:t xml:space="preserve">« Ou bien il faut consentir à dire qu’une valeur d’un million en argent vaut plus qu’une valeur égale en marchandises » (Le Trosne, l. c., p, 922), ainsi qu’une valeur vaut plus qu’une valeur égale.</w:t>
      </w:r>
    </w:p>
  </w:footnote>
  <w:footnote w:id="65">
    <w:p>
      <w:pPr>
        <w:pStyle w:val="Notedebasdepage"/>
      </w:pPr>
      <w:r>
        <w:rPr>
          <w:rStyle w:val="Appelnotedebasdep"/>
        </w:rPr>
        <w:footnoteRef/>
        <w:t xml:space="preserve"> </w:t>
      </w:r>
      <w:r>
        <w:rPr/>
        <w:t xml:space="preserve">Si dans sa jeunesse saint Jérôme avait beaucoup à lutter contre la chair matérielle, parce que des images de belles femmes obsédaient sans cesse son imagination, il luttait de même dans sa vieillesse contre la chair spirituelle. Je me figurai, dit‑il, par exemple, en présence du souverain juge. « Qui es‑tu ? » Je suis un chrétien. « Non, tu mens, répliqua le juge d’une voix de tonnerre</w:t>
      </w:r>
      <w:r>
        <w:rPr>
          <w:i/>
        </w:rPr>
        <w:t xml:space="preserve">, tu n’es qu’un Cicéronien</w:t>
      </w:r>
      <w:r>
        <w:rPr/>
        <w:t xml:space="preserve">. »</w:t>
      </w:r>
    </w:p>
  </w:footnote>
  <w:footnote w:id="66">
    <w:p>
      <w:pPr>
        <w:pStyle w:val="Notedebasdepage"/>
      </w:pPr>
      <w:r>
        <w:rPr>
          <w:rStyle w:val="Appelnotedebasdep"/>
        </w:rPr>
        <w:footnoteRef/>
        <w:t xml:space="preserve"> </w:t>
      </w:r>
      <w:r>
        <w:rPr/>
        <w:t xml:space="preserve">« L’alliage et le poids de cette monnaie sont très bien examinés, mais, dis‑moi, l’as‑tu dans ta bourse ? »</w:t>
      </w:r>
    </w:p>
  </w:footnote>
  <w:footnote w:id="67">
    <w:p>
      <w:pPr>
        <w:pStyle w:val="Notedebasdepage"/>
      </w:pPr>
      <w:r>
        <w:rPr>
          <w:rStyle w:val="Appelnotedebasdep"/>
        </w:rPr>
        <w:footnoteRef/>
        <w:t xml:space="preserve"> </w:t>
      </w:r>
      <w:r>
        <w:rPr/>
        <w:t xml:space="preserve">« Eχ δε τού… προς άντάμείσόερθαι παιν δ Ήράχλειτοζ, Χαί πΰρ άπάντων, ώσπερ χρυζοΰ Χρήμάτα χαι χρήμάτων Χρυσόζ » F. Lassalle, </w:t>
      </w:r>
      <w:r>
        <w:rPr>
          <w:i/>
        </w:rPr>
        <w:t xml:space="preserve">La philosophie d’Héraclite l’obscur.</w:t>
      </w:r>
      <w:r>
        <w:rPr/>
        <w:t xml:space="preserve"> Berlin, 1858, t. I, p. 222. « Le feu, comme dit Héraclite, se convertit en tout, et tout se convertit en eu, de même que les marchandises en or et l’or en marchandises. »</w:t>
      </w:r>
    </w:p>
  </w:footnote>
  <w:footnote w:id="68">
    <w:p>
      <w:pPr>
        <w:pStyle w:val="Notedebasdepage"/>
      </w:pPr>
      <w:r>
        <w:rPr>
          <w:rStyle w:val="Appelnotedebasdep"/>
        </w:rPr>
        <w:footnoteRef/>
        <w:t xml:space="preserve"> </w:t>
      </w:r>
      <w:r>
        <w:rPr/>
        <w:t xml:space="preserve">« Le véritable amour est toujours cahoté dans sa course. » (Shakespeare.)</w:t>
      </w:r>
    </w:p>
  </w:footnote>
  <w:footnote w:id="69">
    <w:p>
      <w:pPr>
        <w:pStyle w:val="Notedebasdepage"/>
      </w:pPr>
      <w:r>
        <w:rPr>
          <w:rStyle w:val="Appelnotedebasdep"/>
        </w:rPr>
        <w:footnoteRef/>
        <w:t xml:space="preserve"> </w:t>
      </w:r>
      <w:r>
        <w:rPr/>
        <w:t xml:space="preserve">« Toute vente est achat. » (Dr Quesnay, </w:t>
      </w:r>
      <w:r>
        <w:rPr>
          <w:i/>
        </w:rPr>
        <w:t xml:space="preserve">Dialogues sur le commerce et les travaux des artisans. Physiocrates</w:t>
      </w:r>
      <w:r>
        <w:rPr/>
        <w:t xml:space="preserve">, éd. Daire, I° partie, Paris, 1846, p. 170), ou, comme le dit le même auteur, dans ses </w:t>
      </w:r>
      <w:r>
        <w:rPr>
          <w:i/>
        </w:rPr>
        <w:t xml:space="preserve">Maximes générales</w:t>
      </w:r>
      <w:r>
        <w:rPr/>
        <w:t xml:space="preserve"> : Vendre est acheter.</w:t>
      </w:r>
    </w:p>
  </w:footnote>
  <w:footnote w:id="70">
    <w:p>
      <w:pPr>
        <w:pStyle w:val="Notedebasdepage"/>
      </w:pPr>
      <w:r>
        <w:rPr>
          <w:rStyle w:val="Appelnotedebasdep"/>
        </w:rPr>
        <w:footnoteRef/>
        <w:t xml:space="preserve"> </w:t>
      </w:r>
      <w:r>
        <w:rPr/>
        <w:t xml:space="preserve">« Le prix d’une marchandise ne pouvant être payé que par le prix d’une autre marchandise. » (Mercier de la Rivière : </w:t>
      </w:r>
      <w:r>
        <w:rPr>
          <w:i/>
        </w:rPr>
        <w:t xml:space="preserve">l’Ordre naturel et essentiel (les sociétés politiques. Physiocrates</w:t>
      </w:r>
      <w:r>
        <w:rPr/>
        <w:t xml:space="preserve">, éd. Daire, II° partie, p. 554.)</w:t>
      </w:r>
    </w:p>
  </w:footnote>
  <w:footnote w:id="71">
    <w:p>
      <w:pPr>
        <w:pStyle w:val="Notedebasdepage"/>
      </w:pPr>
      <w:r>
        <w:rPr>
          <w:rStyle w:val="Appelnotedebasdep"/>
        </w:rPr>
        <w:footnoteRef/>
        <w:t xml:space="preserve"> </w:t>
      </w:r>
      <w:r>
        <w:rPr/>
        <w:t xml:space="preserve">« Pour avoir cet argent, il faut avoir vendu. » (L. c., p. 545.)</w:t>
      </w:r>
    </w:p>
  </w:footnote>
  <w:footnote w:id="72">
    <w:p>
      <w:pPr>
        <w:pStyle w:val="Notedebasdepage"/>
      </w:pPr>
      <w:r>
        <w:rPr>
          <w:rStyle w:val="Appelnotedebasdep"/>
        </w:rPr>
        <w:footnoteRef/>
        <w:t xml:space="preserve"> </w:t>
      </w:r>
      <w:r>
        <w:rPr/>
        <w:t xml:space="preserve">Ici, comme nous l’avons déjà fait remarquer, le producteur d’or ou d’argent fait exception : il vend son produit sans avoir préalablement acheté.</w:t>
      </w:r>
    </w:p>
  </w:footnote>
  <w:footnote w:id="73">
    <w:p>
      <w:pPr>
        <w:pStyle w:val="Notedebasdepage"/>
      </w:pPr>
      <w:r>
        <w:rPr>
          <w:rStyle w:val="Appelnotedebasdep"/>
        </w:rPr>
        <w:footnoteRef/>
        <w:t xml:space="preserve"> </w:t>
      </w:r>
      <w:r>
        <w:rPr/>
        <w:t xml:space="preserve">« Si l’argent représente, dans nos mains, les choses que nous pouvons désirer d’</w:t>
      </w:r>
      <w:r>
        <w:rPr>
          <w:i/>
        </w:rPr>
        <w:t xml:space="preserve">acheter</w:t>
      </w:r>
      <w:r>
        <w:rPr/>
        <w:t xml:space="preserve">, il y représente aussi les choses que nous avons </w:t>
      </w:r>
      <w:r>
        <w:rPr>
          <w:i/>
        </w:rPr>
        <w:t xml:space="preserve">vendues</w:t>
      </w:r>
      <w:r>
        <w:rPr/>
        <w:t xml:space="preserve"> pour cet argent. » (Mercier de la Rivière, l. c., p. 586.)</w:t>
      </w:r>
    </w:p>
  </w:footnote>
  <w:footnote w:id="74">
    <w:p>
      <w:pPr>
        <w:pStyle w:val="Notedebasdepage"/>
      </w:pPr>
      <w:r>
        <w:rPr>
          <w:rStyle w:val="Appelnotedebasdep"/>
        </w:rPr>
        <w:footnoteRef/>
        <w:t xml:space="preserve"> </w:t>
      </w:r>
      <w:r>
        <w:rPr/>
        <w:t xml:space="preserve">« Il y a donc quatre termes et trois contractants, dont l’un intervient deux fois. » (Le Trosne, l. c., p. 908.)</w:t>
      </w:r>
    </w:p>
  </w:footnote>
  <w:footnote w:id="75">
    <w:p>
      <w:pPr>
        <w:pStyle w:val="Notedebasdepage"/>
      </w:pPr>
      <w:r>
        <w:rPr>
          <w:rStyle w:val="Appelnotedebasdep"/>
        </w:rPr>
        <w:footnoteRef/>
        <w:t xml:space="preserve"> </w:t>
      </w:r>
      <w:r>
        <w:rPr/>
        <w:t xml:space="preserve">V. mes remarques sur </w:t>
      </w:r>
      <w:r>
        <w:rPr>
          <w:i/>
        </w:rPr>
        <w:t xml:space="preserve">James Mill</w:t>
      </w:r>
      <w:r>
        <w:rPr/>
        <w:t xml:space="preserve">, l. c., p. 74‑76. Deux points principaux caractérisent à ce sujet la méthode apologétique des économistes. D’abord ils identifient la circulation des marchandises et l’échange immédiat des produits, en faisant tout simplement abstraction de leurs différences. En second lieu, ils. essaient d’effacer les contradictions de la </w:t>
      </w:r>
      <w:r>
        <w:rPr>
          <w:i/>
        </w:rPr>
        <w:t xml:space="preserve">production capitaliste</w:t>
      </w:r>
      <w:r>
        <w:rPr/>
        <w:t xml:space="preserve"> en réduisant les rapports de ses agents aux rapports simples qui résultent de la circulation des marchandises. Or, circulation des marchandises et production des marchandises sont des phénomènes qui appartiennent aux modes de production les plus différents, quoique dans une mesure et une portée qui ne sont pas les mêmes, On ne sait donc encore rien de la différence spécifique des modes de production, et on ne peut les juger, si l’on ne connaît que les catégories abstraites de la circulation des marchandises qui leur sont communes. Il n’est pas de science où, avec des lieux communs élémentaires, l’on fasse autant l’important que dans l’économie politique. </w:t>
      </w:r>
      <w:r>
        <w:rPr>
          <w:i/>
        </w:rPr>
        <w:t xml:space="preserve">J. B. Say</w:t>
      </w:r>
      <w:r>
        <w:rPr/>
        <w:t xml:space="preserve">, par exemple, se fait fort de juger les crises, parce qu’il sait que la marchandise est un </w:t>
      </w:r>
      <w:r>
        <w:rPr>
          <w:i/>
        </w:rPr>
        <w:t xml:space="preserve">produit</w:t>
      </w:r>
      <w:r>
        <w:rPr/>
        <w:t xml:space="preserve">.</w:t>
      </w:r>
    </w:p>
  </w:footnote>
  <w:footnote w:id="76">
    <w:p>
      <w:pPr>
        <w:pStyle w:val="Notedebasdepage"/>
      </w:pPr>
      <w:r>
        <w:rPr>
          <w:rStyle w:val="Appelnotedebasdep"/>
        </w:rPr>
        <w:footnoteRef/>
        <w:t xml:space="preserve"> </w:t>
      </w:r>
      <w:r>
        <w:rPr/>
        <w:t xml:space="preserve">« Il (l’argent) n’a d’autre mouvement que celui qui lui est imprimé par les productions. » (Le Trosne, l. c., p. 885.)</w:t>
      </w:r>
    </w:p>
  </w:footnote>
  <w:footnote w:id="77">
    <w:p>
      <w:pPr>
        <w:pStyle w:val="Notedebasdepage"/>
      </w:pPr>
      <w:r>
        <w:rPr>
          <w:rStyle w:val="Appelnotedebasdep"/>
        </w:rPr>
        <w:footnoteRef/>
        <w:t xml:space="preserve"> </w:t>
      </w:r>
      <w:r>
        <w:rPr/>
        <w:t xml:space="preserve">Il faut bien remarquer que le développement donné dans le texte n’a trait qu’à la forme simple de la circulation, la seule que nous étudiions à présent.</w:t>
      </w:r>
    </w:p>
  </w:footnote>
  <w:footnote w:id="78">
    <w:p>
      <w:pPr>
        <w:pStyle w:val="Notedebasdepage"/>
      </w:pPr>
      <w:r>
        <w:rPr>
          <w:rStyle w:val="Appelnotedebasdep"/>
        </w:rPr>
        <w:footnoteRef/>
        <w:t xml:space="preserve"> </w:t>
      </w:r>
      <w:r>
        <w:rPr/>
        <w:t xml:space="preserve">« Ce sont les productions qui le mettent en mouvement (l’argent) et le font circuler… La célérité de son mouvement supplée à sa quantité. Lorsqu’il en est besoin, il ne fait que glisser d’une main dans l’autre sans s’arrëter un instant. » (Le Trosne, l. c., p. 915, 916.)</w:t>
      </w:r>
    </w:p>
  </w:footnote>
  <w:footnote w:id="79">
    <w:p>
      <w:pPr>
        <w:pStyle w:val="Notedebasdepage"/>
      </w:pPr>
      <w:r>
        <w:rPr>
          <w:rStyle w:val="Appelnotedebasdep"/>
        </w:rPr>
        <w:footnoteRef/>
        <w:t xml:space="preserve"> </w:t>
      </w:r>
      <w:r>
        <w:rPr/>
        <w:t xml:space="preserve">« L’argent étant la mesure commune des ventes et des achats, quiconque a quelque chose à vendre et ne peut se procurer des acheteurs est enclin à penser que le manque d’argent dans le royaume est la cause qui fait que ses articles ne se vendent pas, et dès lors chacun de s’écrier que l’argent manque, ce qui est une grande méprise… Que veulent donc ces gens qui réclament de l’argent à grands cris ?… Le fermier se plaint, il pense que s’il y avait plus d’argent dans le pays il trouverait un prix pour ses denrées. Il semble donc que ce n’est pas l’argent, mais un prix qui fait défaut pour son blé et son bétail… et pourquoi ne trouve‑t‑il pas de prix ?… 1° Ou bien il y a trop de blé et de bétail dans le pays, de sorte que la plupart de ceux qui viennent au marché ont besoin de vendre comme lui et peu ont besoin d’acheter ; 2° ou bien le débouché ordinaire par exportation fait défaut… ou bien encore 3° la consommation diminue, comme lorsque bien des gens, pour raison de pauvreté, ne peuvent plus dépenser autant dans leur maison qu’ils le faisaient auparavant. Ce ne serait donc pas l’accroissement d’argent qui ferait vendre les articles du fermier, mais la disparition d’une de ces trois causes. C’est de la même façon que le marchand et le boutiquier manquent d’argent, c’est‑à‑dire qu’ils manquent d’un débouché pour les articles dont ils trafiquent, par la raison que le marché leur fait défaut… Une nation n’est jamais plus prospère que lorsque les richesses ne font qu’un bond d’une main à l’autre. » (Sir Dudley North : </w:t>
      </w:r>
      <w:r>
        <w:rPr>
          <w:i/>
        </w:rPr>
        <w:t xml:space="preserve">Discourses upon Trade</w:t>
      </w:r>
      <w:r>
        <w:rPr/>
        <w:t xml:space="preserve">, London, 1691, p. 11‑15 </w:t>
      </w:r>
      <w:r>
        <w:rPr>
          <w:i/>
        </w:rPr>
        <w:t xml:space="preserve">passim.)</w:t>
      </w:r>
    </w:p>
    <w:p>
      <w:pPr>
        <w:pStyle w:val="Notedebasdepage"/>
      </w:pPr>
      <w:r>
        <w:rPr/>
        <w:t xml:space="preserve">Toutes les élucubrations </w:t>
      </w:r>
      <w:r>
        <w:rPr>
          <w:i/>
        </w:rPr>
        <w:t xml:space="preserve">d’Herrenschwand</w:t>
      </w:r>
      <w:r>
        <w:rPr/>
        <w:t xml:space="preserve"> se résument en ceci, que les antagonismes qui résultent de la nature de la marchandise et qui se manifestent nécessairement dans la circulation pourraient être écartés en y jetant une masse plus grande de monnaie. Mais si c’est une illusion d’attribuer un ralentissement ou un arrêt dans la marche de la production et de la circulation au manque de monnaie, il ne s’ensuit pas le moins du monde qu’un manque réel de moyens de circulation provenant de limitations législatives ne puisse pas de son côté provoquer des stagnations.</w:t>
      </w:r>
    </w:p>
  </w:footnote>
  <w:footnote w:id="80">
    <w:p>
      <w:pPr>
        <w:pStyle w:val="Notedebasdepage"/>
      </w:pPr>
      <w:r>
        <w:rPr>
          <w:rStyle w:val="Appelnotedebasdep"/>
        </w:rPr>
        <w:footnoteRef/>
        <w:t xml:space="preserve"> </w:t>
      </w:r>
      <w:r>
        <w:rPr/>
        <w:t xml:space="preserve">« Il y a une certaine mesure et une certaine proportion de monnaie nécessaire pour faire marcher le commerce d’une nation, au‑dessus ou au‑dessous desquelles ce commerce éprouverait un préjudice. Il faut de même une certaine proportion de farthings (liards) dans un petit commerce de détail pour échanger la monnaie d’argent et surtout pour les comptes qui ne pourraient être réglés complètement avec les plus petites pièces d’argent… De même que la proportion du nombre de farthings exigée par le commerce doit être calculée d’après le nombre des marchands, la fréquence de leurs échanges, et surtout d’après la </w:t>
      </w:r>
      <w:r>
        <w:rPr>
          <w:i/>
        </w:rPr>
        <w:t xml:space="preserve">valeur</w:t>
      </w:r>
      <w:r>
        <w:rPr/>
        <w:t xml:space="preserve"> des plus petites pièces de monnaie d’argent ; de même la proportion de monnaie (argent ou or) requise par notre commerce doit être calculée sur le nombre des échanges et la grosseur des payements à effectuer. » (William Petty, </w:t>
      </w:r>
      <w:r>
        <w:rPr>
          <w:i/>
        </w:rPr>
        <w:t xml:space="preserve">A Treatise on Taxes and Contributions</w:t>
      </w:r>
      <w:r>
        <w:rPr/>
        <w:t xml:space="preserve">, London, 1667, p. 17.)</w:t>
      </w:r>
    </w:p>
    <w:p>
      <w:pPr>
        <w:pStyle w:val="Notedebasdepage"/>
      </w:pPr>
      <w:r>
        <w:rPr/>
        <w:t xml:space="preserve">La théorie de Hume, d’après laquelle « les prix dépendent de l’abondance de l’argent », fut défendue contre Sir James Steuart et d’autres par A. Young, dans sa </w:t>
      </w:r>
      <w:r>
        <w:rPr>
          <w:i/>
        </w:rPr>
        <w:t xml:space="preserve">Political Arithmetic</w:t>
      </w:r>
      <w:r>
        <w:rPr/>
        <w:t xml:space="preserve">, London, 1774, p. 112 et suiv. Dans mon livre : </w:t>
      </w:r>
      <w:r>
        <w:rPr>
          <w:i/>
        </w:rPr>
        <w:t xml:space="preserve">Zur Kritik</w:t>
      </w:r>
      <w:r>
        <w:rPr/>
        <w:t xml:space="preserve">, etc., p. 183, j’ai dit qu’Adam Smith passa sous silence cette question de la quantité de la monnaie courante. Cela n’est vrai cependant qu’autant qu’il traite la question de l’argent </w:t>
      </w:r>
      <w:r>
        <w:rPr>
          <w:i/>
        </w:rPr>
        <w:t xml:space="preserve">ex professo.</w:t>
      </w:r>
      <w:r>
        <w:rPr/>
        <w:t xml:space="preserve"> A l’occasion, par exemple dans sa critique des systèmes antérieurs d’économie politique, il s’exprime correctement à ce sujet : « La quantité de monnaie dans chaque pays est réglée par la valeur des marchandises qu’il doit faire circuler… La valeur des articles achetés et vendus annuellement dans un pays requiert une certaine quantité de monnaie pour les faire circuler et les distribuer à leurs consommateurs et ne peut en employer davantage. Le canal de la circulation attire nécessairement une somme suffisante pour le remplir et n’admet jamais rien de plus. »</w:t>
      </w:r>
    </w:p>
    <w:p>
      <w:pPr>
        <w:pStyle w:val="Notedebasdepage"/>
      </w:pPr>
      <w:r>
        <w:rPr/>
        <w:t xml:space="preserve">Adam Smith commence de même son ouvrage, </w:t>
      </w:r>
      <w:r>
        <w:rPr>
          <w:i/>
        </w:rPr>
        <w:t xml:space="preserve">ex professo</w:t>
      </w:r>
      <w:r>
        <w:rPr/>
        <w:t xml:space="preserve">, par une apothéose de la division du travail. Plus tard, dans le dernier livre sur les sources du revenu de l’Etat, il reproduit les observations de A. Ferguson, son maître, contre la division du travail. (</w:t>
      </w:r>
      <w:r>
        <w:rPr>
          <w:i/>
        </w:rPr>
        <w:t xml:space="preserve">Wealth of Nations</w:t>
      </w:r>
      <w:r>
        <w:rPr/>
        <w:t xml:space="preserve">, l. IV, c. 1.)</w:t>
      </w:r>
    </w:p>
  </w:footnote>
  <w:footnote w:id="81">
    <w:p>
      <w:pPr>
        <w:pStyle w:val="Notedebasdepage"/>
      </w:pPr>
      <w:r>
        <w:rPr>
          <w:rStyle w:val="Appelnotedebasdep"/>
        </w:rPr>
        <w:footnoteRef/>
        <w:t xml:space="preserve"> </w:t>
      </w:r>
      <w:r>
        <w:rPr/>
        <w:t xml:space="preserve">« Les prix des choses s’élèvent dans chaque pays à mesure que l’or et l’argent augmentent dans la population ; si donc l’or et l’argent diminuent dans un pays, les prix de toutes choses baisseront proportionnellement à cette diminution de monnaie. » (Jacob Vanderlint, </w:t>
      </w:r>
      <w:r>
        <w:rPr>
          <w:i/>
        </w:rPr>
        <w:t xml:space="preserve">Money answers all things</w:t>
      </w:r>
      <w:r>
        <w:rPr/>
        <w:t xml:space="preserve">, London, 1734, p. 5.) ‑ Une comparaison plus attentive de l’écrit de Vanderlint et de l’essai de Hume ne me laisse pas le moindre doute que ce dernier connaissait l’œuvre de son prédécesseur et en tirait parti. On trouve aussi chez Barbon et beaucoup d’autres écrivains avant lui cette opinion que la masse des moyens de circulation détermine les prix. « Aucun inconvénient, dit‑il, ne peut provenir de la liberté absolue du commerce, mais au contraire un grand avantage… puisque si l’argent comptant d’une nation en éprouve une diminution, ce que les prohibitions sont chargées de prévenir, les autres nations qui acquièrent l’argent verront certainement les prix de toutes choses s’élever chez elles, à mesure que la monnaie y augmente… et nos manufactures parviendront à livrer à assez bas prix, pour faire incliner la balance du commerce en notre faveur et faire revenir ainsi la monnaie chez nous (l. c., p. 44).</w:t>
      </w:r>
    </w:p>
  </w:footnote>
  <w:footnote w:id="82">
    <w:p>
      <w:pPr>
        <w:pStyle w:val="Notedebasdepage"/>
      </w:pPr>
      <w:r>
        <w:rPr>
          <w:rStyle w:val="Appelnotedebasdep"/>
        </w:rPr>
        <w:footnoteRef/>
        <w:t xml:space="preserve"> </w:t>
      </w:r>
      <w:r>
        <w:rPr/>
        <w:t xml:space="preserve">Il est évident que chaque espèce de marchandise forme, </w:t>
      </w:r>
      <w:r>
        <w:rPr>
          <w:i/>
        </w:rPr>
        <w:t xml:space="preserve">par son prix</w:t>
      </w:r>
      <w:r>
        <w:rPr/>
        <w:t xml:space="preserve">, un élément </w:t>
      </w:r>
      <w:r>
        <w:rPr>
          <w:i/>
        </w:rPr>
        <w:t xml:space="preserve">du prix total de toutes les marchandises en circulation.</w:t>
      </w:r>
      <w:r>
        <w:rPr/>
        <w:t xml:space="preserve"> Mais il est impossible de comprendre comment un tas de </w:t>
      </w:r>
      <w:r>
        <w:rPr>
          <w:i/>
        </w:rPr>
        <w:t xml:space="preserve">valeurs d’usage</w:t>
      </w:r>
      <w:r>
        <w:rPr/>
        <w:t xml:space="preserve"> incommensurables entre elles peut s’échanger contre la masse d’or ou d’argent qui se trouve dans un pays. Si l’on réduisait l’ensemble des marchandises à une </w:t>
      </w:r>
      <w:r>
        <w:rPr>
          <w:i/>
        </w:rPr>
        <w:t xml:space="preserve">marchandise générale unique</w:t>
      </w:r>
      <w:r>
        <w:rPr/>
        <w:t xml:space="preserve">, dont chaque marchandise ne formerait qu’une partie aliquote, on obtiendrait cette équation absurde : Marchandise générale = x quintaux d’or, marchandise A = partie aliquote de la marchandise générale = même partie aliquote de x quintaux d’or. Ceci est très naïvement exprimé par Montesquieu : « Si l’on compare la masse de l’or et de l’argent qui est dans le monde, avec la somme des marchandises qui y sont, il est certain que chaque denrée ou marchandise, en particulier, pourra être comparée à une certaine portion de l’autre. </w:t>
      </w:r>
      <w:r>
        <w:rPr>
          <w:i/>
        </w:rPr>
        <w:t xml:space="preserve">Supposons qu’il n’y ait qu’une seule denrée ou marchandise dans le monde</w:t>
      </w:r>
      <w:r>
        <w:rPr/>
        <w:t xml:space="preserve">, ou qu’il n’y en ait qu’une seule qui s’achète, et qu’elle </w:t>
      </w:r>
      <w:r>
        <w:rPr>
          <w:i/>
        </w:rPr>
        <w:t xml:space="preserve">se divise comme l’argent ;</w:t>
      </w:r>
      <w:r>
        <w:rPr/>
        <w:t xml:space="preserve"> une partie de cette marchandise répondra à une partie de la masse d’argent ; la moitié du total de l’une à la moitié du total de l’autre, etc. L’établissement du prix des choses dépend toujours fondamentalement de la raison du total des choses au total des signes. » (Montesquieu, l. c., t. III, p. 12, 13.) Pour les développements donnés à cette théorie par Ricardo, par son disciple James Mill, Lord Overstone, etc., V. mon écrit : Z</w:t>
      </w:r>
      <w:r>
        <w:rPr>
          <w:i/>
        </w:rPr>
        <w:t xml:space="preserve">ur Kritik</w:t>
      </w:r>
      <w:r>
        <w:rPr/>
        <w:t xml:space="preserve">, etc., p. 140‑146 et p. 150 et suiv. M. J. St. Mill, avec la logique éclectique qu’il manie si bien, s’arrange de façon à être tout à la fois de l’opinion de son père James Mill et de l’opinion opposée. Si l’on compare le texte de son traité : </w:t>
      </w:r>
      <w:r>
        <w:rPr>
          <w:i/>
        </w:rPr>
        <w:t xml:space="preserve">Principes d’economie politique</w:t>
      </w:r>
      <w:r>
        <w:rPr/>
        <w:t xml:space="preserve">, avec la préface de la première édition dans laquelle il se présente lui‑même comme l’Adam Smith de notre époque, on ne sait quoi le plus admirer, de la naïveté de l’homme ou de celle du public qui l’a pris, en effet, pour un Adam Smith, bien qu’il ressemble à ce dernier comme le général Williams de Kars au duc de Wellington. Les recherches originales, d’ailleurs peu étendues et peu profondes de M. J. Si. Mill dans le domaine de l’économie politique, se trouvent toutes rangées en bataille dans son petit écrit paru en 1844, sous le titre : </w:t>
      </w:r>
      <w:r>
        <w:rPr>
          <w:i/>
        </w:rPr>
        <w:t xml:space="preserve">Some unsettled questions of political economy. ‑</w:t>
      </w:r>
      <w:r>
        <w:rPr/>
        <w:t xml:space="preserve"> Quant à Locke, il exprime tout crûment la liaison entre sa théorie de la non‑valeur des métaux précieux et la détermination de leur valeur par leur seule quantité. « L’humanité ayant consenti à accorder à l’or et à l’argent une valeur imaginaire… la valeur intrinsèque considérée dans ces métaux n’est rien autre chose que quantité. » (Locke, </w:t>
      </w:r>
      <w:r>
        <w:rPr>
          <w:i/>
        </w:rPr>
        <w:t xml:space="preserve">« Some Considerations</w:t>
      </w:r>
      <w:r>
        <w:rPr/>
        <w:t xml:space="preserve">, etc. », 1691. Ed. de 1777, vol. 11, p. 15.)</w:t>
      </w:r>
    </w:p>
  </w:footnote>
  <w:footnote w:id="83">
    <w:p>
      <w:pPr>
        <w:pStyle w:val="Notedebasdepage"/>
      </w:pPr>
      <w:r>
        <w:rPr>
          <w:rStyle w:val="Appelnotedebasdep"/>
        </w:rPr>
        <w:footnoteRef/>
        <w:t xml:space="preserve"> </w:t>
      </w:r>
      <w:r>
        <w:rPr/>
        <w:t xml:space="preserve">Je n’ai pas à m’occuper ici du droit de seigneuriage et d’autres détails de ce genre. Je mentionnerai cependant à l’adresse du sycophante </w:t>
      </w:r>
      <w:r>
        <w:rPr>
          <w:i/>
        </w:rPr>
        <w:t xml:space="preserve">Adam Muller</w:t>
      </w:r>
      <w:r>
        <w:rPr/>
        <w:t xml:space="preserve">, qui admire « la grandiose libéralité avec laquelle le gouvernement anglais monnaye gratuitement », le jugement suivant de Sir Dudley North : « L’or et l’argent, comme les autres marchandises, ont leur flux et leur reflux. En arrive-t‑il des quantités d’Espagne… on le porte à la Tour et il est aussitôt monnayé. Quelque temps après vient une demande de lingots pour l’exportation. S’il n’y en a pas et que tout soit en monnaie, que faire ? Eh bien ! qu’on refonde tout de nouveau ; il n’y a rien à y perdre, puisque cela ne coûte rien au possesseur. C’est ainsi qu’on se moque de la nation et qu’on lui fait payer le tressage de la paille à donner aux ânes. Si le marchand (North lui‑même était un des premiers négociants du temps de Charles II) avait à payer le prix du monnayage, il n’enverrait pas ainsi son argent à la Tour sans plus de réflexion, et la monnaie conserverait toujours une valeur supérieure à celle du métal non monnayé. » (North, l. c., p. 18.)</w:t>
      </w:r>
    </w:p>
  </w:footnote>
  <w:footnote w:id="84">
    <w:p>
      <w:pPr>
        <w:pStyle w:val="Notedebasdepage"/>
      </w:pPr>
      <w:r>
        <w:rPr>
          <w:rStyle w:val="Appelnotedebasdep"/>
        </w:rPr>
        <w:footnoteRef/>
        <w:t xml:space="preserve"> </w:t>
      </w:r>
      <w:r>
        <w:rPr/>
        <w:t xml:space="preserve">« Si l’argent ne dépassait jamais ce dont on a besoin pour les petits payements, il ne pourrait être ramassé en assez grande quantité pour les payements plus importants… L’usage de l’or dans les gros payements implique donc son usage dans le commerce de détail. Ceux qui ont de la monnaie d’or l’offrent pour de petits achats et reçoivent avec la marchandise achetée un solde d’argent en retour. Par ce moyen, le surplus d’argent qui sans cela encombrerait le commerce de détail est dispersé dans la circulation générale. Mais, s’il y a autant d’argent qu’en exigent les petits payements, indépendamment de l’or, le marchand en détail recevra alors de l’argent pour les petits achats et le verra nécessairement s’accumuler dans ses mains. » (David Buchanan, </w:t>
      </w:r>
      <w:r>
        <w:rPr>
          <w:i/>
        </w:rPr>
        <w:t xml:space="preserve">Inquiry into the Taxation and commercial Policy of Great Britain.</w:t>
      </w:r>
      <w:r>
        <w:rPr/>
        <w:t xml:space="preserve"> Edinburgh, 1844, p. 248, 249.)</w:t>
      </w:r>
    </w:p>
  </w:footnote>
  <w:footnote w:id="85">
    <w:p>
      <w:pPr>
        <w:pStyle w:val="Notedebasdepage"/>
      </w:pPr>
      <w:r>
        <w:rPr>
          <w:rStyle w:val="Appelnotedebasdep"/>
        </w:rPr>
        <w:footnoteRef/>
        <w:t xml:space="preserve"> </w:t>
      </w:r>
      <w:r>
        <w:rPr/>
        <w:t xml:space="preserve">Le mandarin des finances </w:t>
      </w:r>
      <w:r>
        <w:rPr>
          <w:i/>
        </w:rPr>
        <w:t xml:space="preserve">Wan‑mao‑in</w:t>
      </w:r>
      <w:r>
        <w:rPr/>
        <w:t xml:space="preserve"> s’avisa un jour de présenter au fils du ciel un projet dont le but caché était de transformer les assignats de l’Empire chinois en billets de banque convertibles. Le comité des assignats d’avril 1854 se chargea de lui laver la tête, et proprement. Lui fit‑il administrer la volée de coups de bambous traditionnelle, c’est ce qu’on ne dit pas. « Le comité », telle est la conclusion du rapport, « a examiné ce projet avec attention et trouve que tout en lui a uniquement en vue l’intérêt des marchands, mais que rien n’y est avantageux pour la couronne. » (</w:t>
      </w:r>
      <w:r>
        <w:rPr>
          <w:i/>
        </w:rPr>
        <w:t xml:space="preserve">Arbeiten der Kaiserlich Russischen Gesandtschaft zu Peking fiber China. Aus dem Russischen von Dr. K. Abel und F. A. Mecklenburg. Erster Band.</w:t>
      </w:r>
      <w:r>
        <w:rPr/>
        <w:t xml:space="preserve"> Berlin, 1858, p. 47 et suiv.) ‑ Sur la </w:t>
      </w:r>
      <w:r>
        <w:rPr>
          <w:i/>
        </w:rPr>
        <w:t xml:space="preserve">perte métallique</w:t>
      </w:r>
      <w:r>
        <w:rPr/>
        <w:t xml:space="preserve"> éprouvée par les monnaies d’or dans leur circulation, voici ce que dit le gouverneur de la Banque d’Angleterre, appelé comme témoin devant la Chambre des lords (Bank-acts Committee). ‑ « Chaque année, une nouvelle classe de souverains (non politique ‑ le souverain est le nom d’une l. st.) est trouvée trop légère. Cette classe qui telle année possède le poids légal perd assez par le frottement pour faire pencher, l’année après, le plateau de Ia balance contre elle. »</w:t>
      </w:r>
    </w:p>
  </w:footnote>
  <w:footnote w:id="86">
    <w:p>
      <w:pPr>
        <w:pStyle w:val="Notedebasdepage"/>
      </w:pPr>
      <w:r>
        <w:rPr>
          <w:rStyle w:val="Appelnotedebasdep"/>
        </w:rPr>
        <w:footnoteRef/>
        <w:t xml:space="preserve"> </w:t>
      </w:r>
      <w:r>
        <w:rPr/>
        <w:t xml:space="preserve">Le passage suivant, emprunté à Fullarton, montre quelle idée confuse se font même les meilleurs écrivains de la nature de l’argent et de ses fonctions diverses. « Un fait qui, selon moi, n’admet point de dénégation, c’est que pour tout ce qui concerne nos échanges à l’intérieur, les fonctions monétaires que remplissent ordinairement les monnaies d’or et d’argent peuvent être remplies avec autant d’efficacité par des billets inconvertibles, n’ayant pas d’autre valeur que cette valeur factice et conventionnelle qui leur vient de la loi. Une valeur de ce genre peut être réputée avoir tous les avantages d’une valeur intrinsèque et permettra même de se passer d’un étalon de valeur, à la seule condition qu’on en limitera, comme il convient, le nombre des émissions. » (John Fuilarton, </w:t>
      </w:r>
      <w:r>
        <w:rPr>
          <w:i/>
        </w:rPr>
        <w:t xml:space="preserve">Régulation of Currencies</w:t>
      </w:r>
      <w:r>
        <w:rPr/>
        <w:t xml:space="preserve">, 2° éd., London, 1845, p. 21.) ‑ Ainsi donc, parce que la marchandise argent peut être remplacée dans la circulation par de simples signes de valeur, son rôle de mesure des valeurs et d’étalon des prix est déclaré superflu !</w:t>
      </w:r>
    </w:p>
  </w:footnote>
  <w:footnote w:id="87">
    <w:p>
      <w:pPr>
        <w:pStyle w:val="Notedebasdepage"/>
      </w:pPr>
      <w:r>
        <w:rPr>
          <w:rStyle w:val="Appelnotedebasdep"/>
        </w:rPr>
        <w:footnoteRef/>
        <w:t xml:space="preserve"> </w:t>
      </w:r>
      <w:r>
        <w:rPr/>
        <w:t xml:space="preserve">De ce fait, que l’or et l’argent en tant que numéraire ou dans la fonction exclusive d’instrument de circulation arrivent à n’être que des simples signes d’eux-mêmes, Nicolas Barbon fait dériver le droit des gouvernements « </w:t>
      </w:r>
      <w:r>
        <w:rPr>
          <w:i/>
        </w:rPr>
        <w:t xml:space="preserve">to raise money »</w:t>
      </w:r>
      <w:r>
        <w:rPr/>
        <w:t xml:space="preserve">, c’est‑à‑dire de donner à un quantum d’argent, qui s’appellerait franc, le nom d’un quantum plus grand, tel qu’un écu, et de ne donner ainsi à leurs créanciers qu’un franc, au lieu d’un écu. « La monnaie s’use et perd de son poids en passant par un grand nombre de mains… C’est sa dénomination et son cours que l’on regarde dans les marches et non sa qualité d’argent. Le métal n’est fait monnaie que par l’autorité publique. » (N. Barbon, l. c., p. 29, 30, 45.)</w:t>
      </w:r>
    </w:p>
  </w:footnote>
  <w:footnote w:id="88">
    <w:p>
      <w:pPr>
        <w:pStyle w:val="Notedebasdepage"/>
      </w:pPr>
      <w:r>
        <w:rPr>
          <w:rStyle w:val="Appelnotedebasdep"/>
        </w:rPr>
        <w:footnoteRef/>
        <w:t xml:space="preserve"> </w:t>
      </w:r>
      <w:r>
        <w:rPr/>
        <w:t xml:space="preserve">« Une richesse en argent n’est que… richesse en productions, converties en argent. » (Mercier de la Rivière, l. c., p. 557.) « Une valeur en productions n’a fait que changer de forme. » (</w:t>
      </w:r>
      <w:r>
        <w:rPr>
          <w:i/>
        </w:rPr>
        <w:t xml:space="preserve">Id</w:t>
      </w:r>
      <w:r>
        <w:rPr/>
        <w:t xml:space="preserve">., p. 485.)</w:t>
      </w:r>
    </w:p>
  </w:footnote>
  <w:footnote w:id="89">
    <w:p>
      <w:pPr>
        <w:pStyle w:val="Notedebasdepage"/>
      </w:pPr>
      <w:r>
        <w:rPr>
          <w:rStyle w:val="Appelnotedebasdep"/>
        </w:rPr>
        <w:footnoteRef/>
        <w:t xml:space="preserve"> </w:t>
      </w:r>
      <w:r>
        <w:rPr/>
        <w:t xml:space="preserve">« C’est grâce à cet usage qu’ils maintiennent leurs articles et leurs manufactures à des taux aussi bas. » (Vanderlint, l. c., p. 95, 96.)</w:t>
      </w:r>
    </w:p>
  </w:footnote>
  <w:footnote w:id="90">
    <w:p>
      <w:pPr>
        <w:pStyle w:val="Notedebasdepage"/>
      </w:pPr>
      <w:r>
        <w:rPr>
          <w:rStyle w:val="Appelnotedebasdep"/>
        </w:rPr>
        <w:footnoteRef/>
        <w:t xml:space="preserve"> </w:t>
      </w:r>
      <w:r>
        <w:rPr/>
        <w:t xml:space="preserve">« Money is a pledge. » (John Bellers, </w:t>
      </w:r>
      <w:r>
        <w:rPr>
          <w:i/>
        </w:rPr>
        <w:t xml:space="preserve">Essay about the Poor, manufactures, trade, plantations and immorality</w:t>
      </w:r>
      <w:r>
        <w:rPr/>
        <w:t xml:space="preserve">, London, 1699, p. 13.)</w:t>
      </w:r>
    </w:p>
  </w:footnote>
  <w:footnote w:id="91">
    <w:p>
      <w:pPr>
        <w:pStyle w:val="Notedebasdepage"/>
      </w:pPr>
      <w:r>
        <w:rPr>
          <w:rStyle w:val="Appelnotedebasdep"/>
        </w:rPr>
        <w:footnoteRef/>
        <w:t xml:space="preserve"> </w:t>
      </w:r>
      <w:r>
        <w:rPr>
          <w:i/>
        </w:rPr>
        <w:t xml:space="preserve">Achat</w:t>
      </w:r>
      <w:r>
        <w:rPr/>
        <w:t xml:space="preserve">, dans le sens catégorique, suppose en effet que l’or ou l’argent dans les mains de l’èchangiste proviennent, non pas directement de son industrie, mais de la vente de sa marchandise.</w:t>
      </w:r>
    </w:p>
  </w:footnote>
  <w:footnote w:id="92">
    <w:p>
      <w:pPr>
        <w:pStyle w:val="Notedebasdepage"/>
      </w:pPr>
      <w:r>
        <w:rPr>
          <w:rStyle w:val="Appelnotedebasdep"/>
        </w:rPr>
        <w:footnoteRef/>
        <w:t xml:space="preserve"> </w:t>
      </w:r>
      <w:r>
        <w:rPr/>
        <w:t xml:space="preserve">Henri III, roi très‑chrétien de France, dépouille les cloîtres, les monastères, etc., de leurs reliques pour en faire de l’argent. On sait quel rôle a joué dans l’histoire grecque le pillage des trésors du temple de Delphes par les Phocéens. Les temples, chez les anciens, servaient de demeure au dieu des marchandises. C’étaient des « banques sacrées ». Pour les Phéniciens, peuple marchand par excellence, l’argent était l’aspect transfiguré de toutes choses. Il était donc dans l’ordre que les jeunes filles qui se livraient aux étrangers pour de l’argent dans les fêtes d’Astarté offrissent à la déesse les pièces d’argent reçues comme emblème de leur virginité immolée sur son autel.</w:t>
      </w:r>
    </w:p>
  </w:footnote>
  <w:footnote w:id="93">
    <w:p>
      <w:pPr>
        <w:pStyle w:val="Notedebasdepage"/>
      </w:pPr>
      <w:r>
        <w:rPr>
          <w:rStyle w:val="Appelnotedebasdep"/>
        </w:rPr>
        <w:footnoteRef/>
        <w:t xml:space="preserve"> </w:t>
      </w:r>
      <w:r>
        <w:rPr/>
        <w:t xml:space="preserve">Gold, yellow, glittering precious Gold !</w:t>
      </w:r>
    </w:p>
    <w:p>
      <w:pPr>
        <w:pStyle w:val="Notedebasdepage"/>
      </w:pPr>
      <w:r>
        <w:rPr/>
        <w:t xml:space="preserve">Thus much of this will make black white ; foul, fair ;</w:t>
      </w:r>
    </w:p>
    <w:p>
      <w:pPr>
        <w:pStyle w:val="Notedebasdepage"/>
      </w:pPr>
      <w:r>
        <w:rPr/>
        <w:t xml:space="preserve">Wrong, right ; base, noble ; old, young ; coward, valiant</w:t>
      </w:r>
    </w:p>
    <w:p>
      <w:pPr>
        <w:pStyle w:val="Notedebasdepage"/>
      </w:pPr>
      <w:r>
        <w:rPr/>
        <w:t xml:space="preserve">… What this, you Gods ! why ibis</w:t>
      </w:r>
    </w:p>
    <w:p>
      <w:pPr>
        <w:pStyle w:val="Notedebasdepage"/>
      </w:pPr>
      <w:r>
        <w:rPr/>
        <w:t xml:space="preserve">Will lug your priests and servants front your sides ;</w:t>
      </w:r>
    </w:p>
    <w:p>
      <w:pPr>
        <w:pStyle w:val="Notedebasdepage"/>
      </w:pPr>
      <w:r>
        <w:rPr/>
        <w:t xml:space="preserve">This yellow slave</w:t>
      </w:r>
    </w:p>
    <w:p>
      <w:pPr>
        <w:pStyle w:val="Notedebasdepage"/>
      </w:pPr>
      <w:r>
        <w:rPr/>
        <w:t xml:space="preserve">Will knit and break religions ; bless the accursed ;</w:t>
      </w:r>
    </w:p>
    <w:p>
      <w:pPr>
        <w:pStyle w:val="Notedebasdepage"/>
      </w:pPr>
      <w:r>
        <w:rPr/>
        <w:t xml:space="preserve">Make the hoar leprosy adored ; place thieves</w:t>
      </w:r>
    </w:p>
    <w:p>
      <w:pPr>
        <w:pStyle w:val="Notedebasdepage"/>
      </w:pPr>
      <w:r>
        <w:rPr/>
        <w:t xml:space="preserve">And give them, title, knee and approbation,</w:t>
      </w:r>
    </w:p>
    <w:p>
      <w:pPr>
        <w:pStyle w:val="Notedebasdepage"/>
      </w:pPr>
      <w:r>
        <w:rPr/>
        <w:t xml:space="preserve">With senators of the bench ; this is it,</w:t>
      </w:r>
    </w:p>
    <w:p>
      <w:pPr>
        <w:pStyle w:val="Notedebasdepage"/>
      </w:pPr>
      <w:r>
        <w:rPr/>
        <w:t xml:space="preserve">That makes, the wappend widow wed again</w:t>
      </w:r>
    </w:p>
    <w:p>
      <w:pPr>
        <w:pStyle w:val="Notedebasdepage"/>
      </w:pPr>
      <w:r>
        <w:rPr/>
        <w:t xml:space="preserve">… Come damned earth,</w:t>
      </w:r>
    </w:p>
    <w:p>
      <w:pPr>
        <w:pStyle w:val="Notedebasdepage"/>
      </w:pPr>
      <w:r>
        <w:rPr/>
        <w:t xml:space="preserve">Thou common whore of mankind</w:t>
      </w:r>
    </w:p>
    <w:p>
      <w:pPr>
        <w:pStyle w:val="Notedebasdepage"/>
      </w:pPr>
      <w:r>
        <w:rPr/>
        <w:t xml:space="preserve">« Or précieux, or jaune et luisant’ en voici assez pour rendre le noir blanc, le laid beau, l’injuste juste, le vil noble, le vieux jeune, le lâche vaillant !… Qu’est‑ce, cela, ô dieux immortels ? Cela, c’est ce qui détourne de vos autels vos prêtres et leurs acolytes Cet esclave jaune bâtit et démolit vos religions, fait bénir les maudits, adorer la lèpre blanche ; place les voleurs au banc des sénateurs et leur donne titres, hommages et génuflexions. C’est lui qui fait une nouvelle mariée de la veuve vieille et usée. Allons, argile damnée, catin du genre humain… » (Shakespeare, </w:t>
      </w:r>
      <w:r>
        <w:rPr>
          <w:i/>
        </w:rPr>
        <w:t xml:space="preserve">Timon of Athens</w:t>
      </w:r>
      <w:r>
        <w:rPr/>
        <w:t xml:space="preserve">.)</w:t>
      </w:r>
    </w:p>
  </w:footnote>
  <w:footnote w:id="94">
    <w:p>
      <w:pPr>
        <w:pStyle w:val="Notedebasdepage"/>
      </w:pPr>
      <w:r>
        <w:rPr>
          <w:rStyle w:val="Appelnotedebasdep"/>
        </w:rPr>
        <w:footnoteRef/>
        <w:t xml:space="preserve"> </w:t>
      </w:r>
      <w:r>
        <w:rPr/>
        <w:t xml:space="preserve">« Rien n’a, comme l’argent, suscité parmi les hommes de mauvaises lois et tic mauvaises mœurs ; c’est lui qui met la discussion dans les villes et chasse les habitants de leurs demeures ; c’est lui qui détourne les âmes les plus belles vers tout ce qu’il y a de honteux et de funeste à l’homme et leur apprend à e xtraire de chaque chose le mal et l’impiété. » (Sophocle, </w:t>
      </w:r>
      <w:r>
        <w:rPr>
          <w:i/>
        </w:rPr>
        <w:t xml:space="preserve">Antigone</w:t>
      </w:r>
      <w:r>
        <w:rPr/>
        <w:t xml:space="preserve">.)</w:t>
      </w:r>
    </w:p>
  </w:footnote>
  <w:footnote w:id="95">
    <w:p>
      <w:pPr>
        <w:pStyle w:val="Notedebasdepage"/>
      </w:pPr>
      <w:r>
        <w:rPr>
          <w:rStyle w:val="Appelnotedebasdep"/>
        </w:rPr>
        <w:footnoteRef/>
        <w:t xml:space="preserve"> </w:t>
      </w:r>
      <w:r>
        <w:rPr/>
        <w:t xml:space="preserve">« Accroître autant que possible le nombre des vendeurs de toute marchandise, diminuer autant que possible le nombre des acheteurs, tel est le résumé des opérations de l’économie politique. » (Verri, l. c., p. 52.)</w:t>
      </w:r>
    </w:p>
  </w:footnote>
  <w:footnote w:id="96">
    <w:p>
      <w:pPr>
        <w:pStyle w:val="Notedebasdepage"/>
      </w:pPr>
      <w:r>
        <w:rPr>
          <w:rStyle w:val="Appelnotedebasdep"/>
        </w:rPr>
        <w:footnoteRef/>
        <w:t xml:space="preserve"> </w:t>
      </w:r>
      <w:r>
        <w:rPr/>
        <w:t xml:space="preserve">« Pour faire marcher le commerce d’une nation, il faut une somme de monnaie déterminée, qui varie et se trouve tantôt plus grande, tantôt plus petite… Ce flux et reflux de la monnaie s’équilibre de lui‑même, sans le secours des politiques… Les pistons travaillent alternativement ; si la monnaie est rare, on monnaye les lingots ; si les lingots sont rares, on fond la monnaie. » (Sir D. North, l. c., p. 22.) John Stuart Mill, longtemps fonctionnaire de la Compagnie des Indes, confirme ce fait que les ornements et bijoux en argent sont encore employés dans l’Inde comme réserves. « On sort les ornements d’argent et on les monnaye quand le taux de l’intérêt est élevé, et ils retournent à leurs possesseurs quand le taux de l’intérêt baisse. » (J. St. Mill, Evidence, </w:t>
      </w:r>
      <w:r>
        <w:rPr>
          <w:i/>
        </w:rPr>
        <w:t xml:space="preserve">Reports on Bankacts</w:t>
      </w:r>
      <w:r>
        <w:rPr/>
        <w:t xml:space="preserve">, 1857, n° 2084). D’après un document parlementaire de 1864 sur l’importation et l’exportation de l’or et de l’argent dans l’Inde, l’importation en 1863 dépassa l’exportation de dix‑neuf millions trois cent soixante‑sept mille sept cent soixante‑quatre livres sterling. Dans les huit années avant 1864, l’excédent de l’importation des métaux précieux sur leur exportation atteignit cent neuf millions six cent cinquante‑deux mille neuf cent dix‑sept livres sterling. Dans le cours de ce siècle, il a été monnayé dans l’Inde plus de deux cents millions de livres sterling.</w:t>
      </w:r>
    </w:p>
  </w:footnote>
  <w:footnote w:id="97">
    <w:p>
      <w:pPr>
        <w:pStyle w:val="Notedebasdepage"/>
      </w:pPr>
      <w:r>
        <w:rPr>
          <w:rStyle w:val="Appelnotedebasdep"/>
        </w:rPr>
        <w:footnoteRef/>
        <w:t xml:space="preserve"> </w:t>
      </w:r>
      <w:r>
        <w:rPr/>
        <w:t xml:space="preserve">Voici quels étaient les rapports de créanciers à débiteurs en Angleterre au commencement du XVIII° siècle : « Il règne ici, en Angleterre, un tel esprit de cruauté parmi les gens de commerce qu’on ne pourrait rencontrer rien de semblable dans aucune autre société d’hommes, ni dans aucun autre pays du monde. » (</w:t>
      </w:r>
      <w:r>
        <w:rPr>
          <w:i/>
        </w:rPr>
        <w:t xml:space="preserve">An Essay on Credit and the Bankrupt Act</w:t>
      </w:r>
      <w:r>
        <w:rPr/>
        <w:t xml:space="preserve">, London, 1707, p. 2).</w:t>
      </w:r>
    </w:p>
  </w:footnote>
  <w:footnote w:id="98">
    <w:p>
      <w:pPr>
        <w:pStyle w:val="Notedebasdepage"/>
      </w:pPr>
      <w:r>
        <w:rPr>
          <w:rStyle w:val="Appelnotedebasdep"/>
        </w:rPr>
        <w:footnoteRef/>
        <w:t xml:space="preserve"> </w:t>
      </w:r>
      <w:r>
        <w:rPr/>
        <w:t xml:space="preserve">La citation suivante empruntée à mon précédent ouvrage, </w:t>
      </w:r>
      <w:r>
        <w:rPr>
          <w:i/>
        </w:rPr>
        <w:t xml:space="preserve">Critique de l’économie politique</w:t>
      </w:r>
      <w:r>
        <w:rPr/>
        <w:t xml:space="preserve">, 1859, montre pourquoi je n’ai pas parlé dans le texte d’une forme opposée. « Inversement, dans le procédé A ‑ M, l’argent peut être mis dehors comme moyen d’achat et le prix de la marchandise être ainsi réalisé avant que la valeur d’usage de l’argent soit réalisée ou la marchandise aliénée. C’est ce qui a lieu tous les jours, par exemple, sous forme de prénumération, et c’est ainsi que le gouvernement anglais achète dans l’Inde l’opium des Ryots. Dans ces cas cependant, l’argent agit toujours comme moyen d’achat et n’acquiert aucune nouvelle forme particulière… Naturellement, le capital est aussi avance sous forme argent ; mais il ne se montre pas encore à l’horizon de la circulation simple. » (L. c., p. 112‑120.)</w:t>
      </w:r>
    </w:p>
  </w:footnote>
  <w:footnote w:id="99">
    <w:p>
      <w:pPr>
        <w:pStyle w:val="Notedebasdepage"/>
      </w:pPr>
      <w:r>
        <w:rPr>
          <w:rStyle w:val="Appelnotedebasdep"/>
        </w:rPr>
        <w:footnoteRef/>
        <w:t xml:space="preserve"> </w:t>
      </w:r>
      <w:r>
        <w:rPr/>
        <w:t xml:space="preserve">Il faut distinguer la crise monétaire dont nous parlons ici, et qui est une phase de n’importe quelle crise, de cette espèce de crise particulière, à laquelle on donne le même nom, mais qui peut former néanmoins un phénomène indépendant, de telle sorte que son action n’influe que par contrecoup sur l’industrie et le commerce. Les crises de ce genre ont pour pivot le capital‑argent et leur sphère immédiate est aussi celle de ce capital, ‑ la Banque, la Bourse et la Finance.</w:t>
      </w:r>
    </w:p>
  </w:footnote>
  <w:footnote w:id="100">
    <w:p>
      <w:pPr>
        <w:pStyle w:val="Notedebasdepage"/>
      </w:pPr>
      <w:r>
        <w:rPr>
          <w:rStyle w:val="Appelnotedebasdep"/>
        </w:rPr>
        <w:footnoteRef/>
        <w:t xml:space="preserve"> </w:t>
      </w:r>
      <w:r>
        <w:rPr/>
        <w:t xml:space="preserve">« Le revirement subit du système de crédit en système monétaire ajoute l’effroi théorique à la panique pratique, et les agents de la circulation tremblent devant le mystère impénétrable de leurs propres rapports. » (Karl Marx, l. c., p. 126.) – « Le pauvre reste morne et étonne de ce que le riche n’a plus d’argent pour le faire travailler, et cependant le même soi et les mêmes mains qui fournissent la nourriture et les vêtements, sont toujours là ‑ et c’est là ce qui constitue la véritable richesse d’une nation, et non pas l’argent. » (John Bellers, </w:t>
      </w:r>
      <w:r>
        <w:rPr>
          <w:i/>
        </w:rPr>
        <w:t xml:space="preserve">Proposals for raising a College of Industry</w:t>
      </w:r>
      <w:r>
        <w:rPr/>
        <w:t xml:space="preserve">, London, 1696, p. 33.)</w:t>
      </w:r>
    </w:p>
  </w:footnote>
  <w:footnote w:id="101">
    <w:p>
      <w:pPr>
        <w:pStyle w:val="Notedebasdepage"/>
      </w:pPr>
      <w:r>
        <w:rPr>
          <w:rStyle w:val="Appelnotedebasdep"/>
        </w:rPr>
        <w:footnoteRef/>
        <w:t xml:space="preserve"> </w:t>
      </w:r>
      <w:r>
        <w:rPr/>
        <w:t xml:space="preserve">Voici de quelle façon ces moments‑là sont exploités : « Un jour (1839), un vieux banquier de la Cité causant avec un de ses amis dans son cabinet, souleva le couvercle du pupitre devant lequel il était assis et se mit à déployer des rouleaux de billets de banque. En voilà, dit‑il d’un air tout joyeux, pour cent mille livres sterling. Ils sont là en réserve pour tendre la situation monétaire (to make the money tight) et ils seront tous dehors à 3 heures, cet après‑midi. » </w:t>
      </w:r>
      <w:r>
        <w:rPr>
          <w:i/>
        </w:rPr>
        <w:t xml:space="preserve">(The Theory of the Exchanges, the Bank Charter Art of 1844</w:t>
      </w:r>
      <w:r>
        <w:rPr/>
        <w:t xml:space="preserve">, London, 1864 p. 81.) L’organe semi‑officiel, l’</w:t>
      </w:r>
      <w:r>
        <w:rPr>
          <w:i/>
        </w:rPr>
        <w:t xml:space="preserve">Observer</w:t>
      </w:r>
      <w:r>
        <w:rPr/>
        <w:t xml:space="preserve">, publiait à la date du 28 avril 1864 : « Il court certains bruits vraiment curieux sur les moyens auxquels on a eu recours pour créer une disette de billets de banque. Bien qu’il soit fort douteux, qu’on ait eu recours à quelque artifice de ce genre, la rumeur qui s’en est répandue a été si générale qu’elle mérite réellement d’être mentionnée. »</w:t>
      </w:r>
    </w:p>
  </w:footnote>
  <w:footnote w:id="102">
    <w:p>
      <w:pPr>
        <w:pStyle w:val="Notedebasdepage"/>
      </w:pPr>
      <w:r>
        <w:rPr>
          <w:rStyle w:val="Appelnotedebasdep"/>
        </w:rPr>
        <w:footnoteRef/>
        <w:t xml:space="preserve"> </w:t>
      </w:r>
      <w:r>
        <w:rPr/>
        <w:t xml:space="preserve">« Le montant des ventes ou achats contractés dans le cours d’un jour quelconque n’affectera en rien la quantité de la monnaie en circulation ce jour‑là même, mais pour la plupart des cas, il se résoudra en une multitude de traites sur la quantité d’argent qui peut se trouver en circulation à des dates ultérieures plus ou moins éloignées. ‑ Il n’est pas nécessaire que les billets signés ou les crédits ouverts aujourd’hui aient un rapport quelconque relativement, soit à la quantité, au montant ou à la durée, avec ceux qui seront signés ou contractés demain ou après‑demain ; bien plus, beaucoup de billets et de crédits d’aujourd’hui se présentent à l’échéance avec une masse de payements, dont l’origine embrasse une suite de dates antérieures absolument indéfinies ; ainsi, souvent des billets à douze, six, trois et un mois, réunis ensemble, entrent dans la masse commune des payements à effectuer le même jour. » (</w:t>
      </w:r>
      <w:r>
        <w:rPr>
          <w:i/>
        </w:rPr>
        <w:t xml:space="preserve">The Currency question reviewed ; a letter to the Scotch people by a banker in England</w:t>
      </w:r>
      <w:r>
        <w:rPr/>
        <w:t xml:space="preserve">, Edimburg, 1845, p. 29, 30, </w:t>
      </w:r>
      <w:r>
        <w:rPr>
          <w:i/>
        </w:rPr>
        <w:t xml:space="preserve">passim</w:t>
      </w:r>
      <w:r>
        <w:rPr/>
        <w:t xml:space="preserve">.)</w:t>
      </w:r>
    </w:p>
  </w:footnote>
  <w:footnote w:id="103">
    <w:p>
      <w:pPr>
        <w:pStyle w:val="Notedebasdepage"/>
      </w:pPr>
      <w:r>
        <w:rPr>
          <w:rStyle w:val="Appelnotedebasdep"/>
        </w:rPr>
        <w:footnoteRef/>
        <w:t xml:space="preserve"> </w:t>
      </w:r>
      <w:r>
        <w:rPr/>
        <w:t xml:space="preserve">Pour montrer par un exemple dans quelle faible proportion l’argent comptant entre dans les opérations commerciales proprement dites, nous donnons ici le tableau des recettes et des dépenses annuelles d’une des plus grandes maisons de commerce de Londres. Ses transactions dans l’année 1856, lesquelles comprennent bien des millions de livres sterling, sont ici ramenées à l’échelle d’un million :</w:t>
      </w:r>
    </w:p>
    <w:p>
      <w:pPr>
        <w:pStyle w:val="Notedebasdepage"/>
      </w:pPr>
      <w:r>
        <w:rPr/>
        <w:t xml:space="preserve">(</w:t>
      </w:r>
      <w:r>
        <w:rPr>
          <w:i/>
        </w:rPr>
        <w:t xml:space="preserve">Report from the select Committee on the Bank‑acts</w:t>
      </w:r>
      <w:r>
        <w:rPr/>
        <w:t xml:space="preserve">, juillet 1858, p. 71.)</w:t>
      </w:r>
    </w:p>
  </w:footnote>
  <w:footnote w:id="104">
    <w:p>
      <w:pPr>
        <w:pStyle w:val="Notedebasdepage"/>
      </w:pPr>
      <w:r>
        <w:rPr>
          <w:rStyle w:val="Appelnotedebasdep"/>
        </w:rPr>
        <w:footnoteRef/>
        <w:t xml:space="preserve"> </w:t>
      </w:r>
      <w:r>
        <w:rPr/>
        <w:t xml:space="preserve">. « Des que le train du commerce est ainsi changé, qu’on n’échange plus marchandise contre marchandise, mais qu’on </w:t>
      </w:r>
      <w:r>
        <w:rPr>
          <w:i/>
        </w:rPr>
        <w:t xml:space="preserve">vend et qu’on paie</w:t>
      </w:r>
      <w:r>
        <w:rPr/>
        <w:t xml:space="preserve">, tous les </w:t>
      </w:r>
      <w:r>
        <w:rPr>
          <w:i/>
        </w:rPr>
        <w:t xml:space="preserve">marchés</w:t>
      </w:r>
      <w:r>
        <w:rPr/>
        <w:t xml:space="preserve"> s’établissant sur le </w:t>
      </w:r>
      <w:r>
        <w:rPr>
          <w:i/>
        </w:rPr>
        <w:t xml:space="preserve">pied d’un prix</w:t>
      </w:r>
      <w:r>
        <w:rPr/>
        <w:t xml:space="preserve"> en monnaie. » (</w:t>
      </w:r>
      <w:r>
        <w:rPr>
          <w:i/>
        </w:rPr>
        <w:t xml:space="preserve">An Essay upon Publick Credit</w:t>
      </w:r>
      <w:r>
        <w:rPr/>
        <w:t xml:space="preserve">, 2° éd., London, 1710, p. 8.)</w:t>
      </w:r>
    </w:p>
  </w:footnote>
  <w:footnote w:id="105">
    <w:p>
      <w:pPr>
        <w:pStyle w:val="Notedebasdepage"/>
      </w:pPr>
      <w:r>
        <w:rPr>
          <w:rStyle w:val="Appelnotedebasdep"/>
        </w:rPr>
        <w:footnoteRef/>
        <w:t xml:space="preserve"> </w:t>
      </w:r>
      <w:r>
        <w:rPr/>
        <w:t xml:space="preserve">« L’argent est devenu le bourreau de toutes choses. » ‑ « La finance est l’alambic qui a fait évaporer une quantité effroyable de biens et de denrées pour faire ce fatal précis. ‑ L’argent déclare la guerre à tout le genre humain. " (Boisguillebert, </w:t>
      </w:r>
      <w:r>
        <w:rPr>
          <w:i/>
        </w:rPr>
        <w:t xml:space="preserve">Dissertation sur la nature des richesses, de l’argent et des tributs</w:t>
      </w:r>
      <w:r>
        <w:rPr/>
        <w:t xml:space="preserve">, édit. Daire ; </w:t>
      </w:r>
      <w:r>
        <w:rPr>
          <w:i/>
        </w:rPr>
        <w:t xml:space="preserve">Economistes financiers</w:t>
      </w:r>
      <w:r>
        <w:rPr/>
        <w:t xml:space="preserve">, Paris, 1843, p. 413, 417, 419.)</w:t>
      </w:r>
    </w:p>
  </w:footnote>
  <w:footnote w:id="106">
    <w:p>
      <w:pPr>
        <w:pStyle w:val="Notedebasdepage"/>
      </w:pPr>
      <w:r>
        <w:rPr>
          <w:rStyle w:val="Appelnotedebasdep"/>
        </w:rPr>
        <w:footnoteRef/>
        <w:t xml:space="preserve"> </w:t>
      </w:r>
      <w:r>
        <w:rPr/>
        <w:t xml:space="preserve">« Le lundi de la Pentecôte 1824, raconte M. Kraig à la Commission d’enquête parlementaire de 1826, il y eut une demande si considérable de billets de banque à Edimbourg, qu’à 11 heures du matin nous n’en avions plus un seul dans notre portefeuille. Nous en envoyâmes chercher dans toutes les banques, les unes après les autres, sans pouvoir en obtenir, et beaucoup d’atfaires ne purent être conclues que sur des morceaux de papier. A 3 heures de l’après‑midi, cependant, tous les billets étaient de retour aux banques d’où ils étaient partis ; ils n’avaient fait que changer de mains. » Bien que la circulation effective moyenne des billets de banque en Écosse n’atteigne pas trois millions de livres sterling, il arrive cependant qu’à certains termes de payement dans l’année, tous les billets qui se trouvent entre les mains des banquiers, à peu près sept millions de livres sterling, sont appelés à l’activité. « Dans les circonstances de ce genre, les billets n’ont qu’une seule fonction à remplir, et dès qu’ils s’en sont acquittés, ils reviennent aux différentes banques qui les ont émis. » (John Fullarton, </w:t>
      </w:r>
      <w:r>
        <w:rPr>
          <w:i/>
        </w:rPr>
        <w:t xml:space="preserve">Regulation of Currencies</w:t>
      </w:r>
      <w:r>
        <w:rPr/>
        <w:t xml:space="preserve">, 2° éd., London, 1845, p. 86, note.) Pour faire comprendre ce qui précède il est bon d’ajouter qu’au temps de Fullarton les banques d’Écosse donnaient contre les dépôts, non des chèques, mais des billets.</w:t>
      </w:r>
    </w:p>
  </w:footnote>
  <w:footnote w:id="107">
    <w:p>
      <w:pPr>
        <w:pStyle w:val="Notedebasdepage"/>
      </w:pPr>
      <w:r>
        <w:rPr>
          <w:rStyle w:val="Appelnotedebasdep"/>
        </w:rPr>
        <w:footnoteRef/>
        <w:t xml:space="preserve"> </w:t>
      </w:r>
      <w:r>
        <w:rPr/>
        <w:t xml:space="preserve">« Dans un cas où il faudrait quarante millions par an, les mêmes six millions (en or) pourraient‑ils suffire aux </w:t>
      </w:r>
      <w:r>
        <w:rPr>
          <w:i/>
        </w:rPr>
        <w:t xml:space="preserve">circulations</w:t>
      </w:r>
      <w:r>
        <w:rPr/>
        <w:t xml:space="preserve"> et aux </w:t>
      </w:r>
      <w:r>
        <w:rPr>
          <w:i/>
        </w:rPr>
        <w:t xml:space="preserve">évolutions</w:t>
      </w:r>
      <w:r>
        <w:rPr/>
        <w:t xml:space="preserve"> commerciales ? » « Oui répond Petty avec sa supériorité habituelle. Si les évolutions se font dans des cercles rapprochés, </w:t>
      </w:r>
      <w:r>
        <w:rPr>
          <w:i/>
        </w:rPr>
        <w:t xml:space="preserve">chaque semaine</w:t>
      </w:r>
      <w:r>
        <w:rPr/>
        <w:t xml:space="preserve"> par exemple, comme cela a lieu pour les pauvres ouvriers et artisans qui reçoivent et payent tous les samedis, alors 40/52 de un million en monnaie, permettront d’atteindre le but. Si les cercles d’évolution sont trimestriels, suivant notre coutume de payer la rente ou de percevoir l’impôt, dix millions seront nécessaires. Donc si nous supposons que les payements en général s’effectuent entre une semaine et trois, il faudra alors ajouter dix millions à 40/52, dont la moitié est cinq millions et demi de sorte que si nous avons cinq millions et demi, nous avons assez. » (William Petty, </w:t>
      </w:r>
      <w:r>
        <w:rPr>
          <w:i/>
        </w:rPr>
        <w:t xml:space="preserve">Political anatomy of Ireland</w:t>
      </w:r>
      <w:r>
        <w:rPr/>
        <w:t xml:space="preserve">, 1672, édit., London, 1691, p. 13, 14.)</w:t>
      </w:r>
    </w:p>
  </w:footnote>
  <w:footnote w:id="108">
    <w:p>
      <w:pPr>
        <w:pStyle w:val="Notedebasdepage"/>
      </w:pPr>
      <w:r>
        <w:rPr>
          <w:rStyle w:val="Appelnotedebasdep"/>
        </w:rPr>
        <w:footnoteRef/>
        <w:t xml:space="preserve"> </w:t>
      </w:r>
      <w:r>
        <w:rPr/>
        <w:t xml:space="preserve">C’est ce qui démontre l’absurdité de toute législation qui prescrit aux banques nationales de ne tenir en réserve que le métal précieux qui fonctionne comme monnaie dans l’intérieur du pays. Les difficultés que s’est ainsi créées volontairement la banque d’Angleterre, par exemple, sont connues. Dans le </w:t>
      </w:r>
      <w:r>
        <w:rPr>
          <w:i/>
        </w:rPr>
        <w:t xml:space="preserve">Bank‑act</w:t>
      </w:r>
      <w:r>
        <w:rPr/>
        <w:t xml:space="preserve"> de 1844, Sir Robert Peel chercha à remédier aux inconvénients, en permettant à la banque d’émettre des billets sur des lingots d’argent, à la condition cependant que la réserve d’argent ne dépasserait jamais d’un quart la réserve d’or. Dans ces circonstances, la valeur de l’argent est estimée chaque fois d’après son prix en or sur le marché de Londres. ‑ Sur les grandes époques historiques du changement de la valeur relative de l’or et de l’argent, V. Karl Marx, l. c., p. 136 et suiv.</w:t>
      </w:r>
    </w:p>
  </w:footnote>
  <w:footnote w:id="109">
    <w:p>
      <w:pPr>
        <w:pStyle w:val="Notedebasdepage"/>
      </w:pPr>
      <w:r>
        <w:rPr>
          <w:rStyle w:val="Appelnotedebasdep"/>
        </w:rPr>
        <w:footnoteRef/>
        <w:t xml:space="preserve"> </w:t>
      </w:r>
      <w:r>
        <w:rPr/>
        <w:t xml:space="preserve">Les adversaires du système mercantile, d’après lequel le but du commerce international n’est pas autre chose que le solde en or ou en argent de l’excédent d’une balance de commerce sur l’autre, méconnaissaient complètement de leur côté la fonction de la monnaie universelle. La fausse interprétation du mouvement international des métaux précieux, n’est que le reflet de la fausse interprétation des lois qui règlent la masse des moyens de la circulation intérieure, ainsi que je l’ai montré par l’exemple de Ricardo (l. c., p. 150). Son dogme erroné : « Une balance de commerce défavorable ne provient jamais que de la surabondance de la monnaie courante… » « l’exportation de la monnaie est causée par son bas prix, et n’est point l’effet, mais la cause d’une balance défavorable » se trouve dêiâ chez </w:t>
      </w:r>
      <w:r>
        <w:rPr>
          <w:i/>
        </w:rPr>
        <w:t xml:space="preserve">Barbon : « La balance du commerce</w:t>
      </w:r>
      <w:r>
        <w:rPr/>
        <w:t xml:space="preserve">, s’il y en a une, </w:t>
      </w:r>
      <w:r>
        <w:rPr>
          <w:i/>
        </w:rPr>
        <w:t xml:space="preserve">n’est point la cause de l’exportation de la monnaie d’une nation ci l’étranger</w:t>
      </w:r>
      <w:r>
        <w:rPr/>
        <w:t xml:space="preserve">,, mais elle provient de </w:t>
      </w:r>
      <w:r>
        <w:rPr>
          <w:i/>
        </w:rPr>
        <w:t xml:space="preserve">la différence de valeur de l’or ou de l’argent en lingots dans chaque pays. »</w:t>
      </w:r>
      <w:r>
        <w:rPr/>
        <w:t xml:space="preserve"> (N. Barbon, l. c., p. 59, 60.) Mac Culloch, dans sa </w:t>
      </w:r>
      <w:r>
        <w:rPr>
          <w:i/>
        </w:rPr>
        <w:t xml:space="preserve">Literature of Political Economy, a classified catalogue</w:t>
      </w:r>
      <w:r>
        <w:rPr/>
        <w:t xml:space="preserve">, London, 1845, loue Barbon pour cette anticipation, mais évite avec soin de dire un seul mot des formes naïves sous lesquelles se montrent encore chez ce dernier les suppositions absurdes du « currency principle ». L’absence de critique et même la déloyauté de ce catalogue éclatent surtout dans la partie qui traite de l’histoire de la théorie de l’argent. La raison en est que le sycophante Mac Culloch fait ici sa cour à Lord Overstone (l’ex‑banquier Loyd), qu’il désigne sous le nom de « facile princeps argentariorum ».</w:t>
      </w:r>
    </w:p>
  </w:footnote>
  <w:footnote w:id="110">
    <w:p>
      <w:pPr>
        <w:pStyle w:val="Notedebasdepage"/>
      </w:pPr>
      <w:r>
        <w:rPr>
          <w:rStyle w:val="Appelnotedebasdep"/>
        </w:rPr>
        <w:footnoteRef/>
        <w:t xml:space="preserve"> </w:t>
      </w:r>
      <w:r>
        <w:rPr/>
        <w:t xml:space="preserve">Par exemple, la forme‑monnaie de la valeur peut être de rigueur dans les cas de subsides, d’emprunts contractés pour faire la guerre ou mettre une banque à même de reprendre le payement de ses billets, etc.</w:t>
      </w:r>
    </w:p>
  </w:footnote>
  <w:footnote w:id="111">
    <w:p>
      <w:pPr>
        <w:pStyle w:val="Notedebasdepage"/>
      </w:pPr>
      <w:r>
        <w:rPr>
          <w:rStyle w:val="Appelnotedebasdep"/>
        </w:rPr>
        <w:footnoteRef/>
        <w:t xml:space="preserve"> </w:t>
      </w:r>
      <w:r>
        <w:rPr/>
        <w:t xml:space="preserve">« Il n’est pas, selon moi, de preuve plus convaincante de l’aptitude des fonds de réserve à mener à bon terme toutes les affaires internationales, sans aucun recours à la circulation générale, que la facilité avec laquelle la France, à peine revenue du choc d’une invasion étrangère, compléta dans l’espace de vingt‑sept mois le payement d’une contribution forcée de près de vingt millions de livres exigés par les Puissances alliées, et en fournit la plus grande partie en espèces, sans le moindre dérangement dans son commerce intérieur et même sans fluctuations alarmantes dans ses échanges. » (Fullarton, l. c., p. 141.)</w:t>
      </w:r>
    </w:p>
  </w:footnote>
  <w:footnote w:id="112">
    <w:p>
      <w:pPr>
        <w:pStyle w:val="Notedebasdepage"/>
      </w:pPr>
      <w:r>
        <w:rPr>
          <w:rStyle w:val="Appelnotedebasdep"/>
        </w:rPr>
        <w:footnoteRef/>
        <w:t xml:space="preserve"> </w:t>
      </w:r>
      <w:r>
        <w:rPr/>
        <w:t xml:space="preserve">« L’argent se partage entre les nations relativement au besoin qu’elles en ont… étant toujours attiré par les productions. » (Le Trosne, l. c., p. 916.) « Les mines qui fournissent continuellement de l’argent et de l’or en fournissent assez pour subvenir aux besoins de tous les pays. » (Vanderlint, l. c., p. 80.)</w:t>
      </w:r>
    </w:p>
  </w:footnote>
  <w:footnote w:id="113">
    <w:p>
      <w:pPr>
        <w:pStyle w:val="Notedebasdepage"/>
      </w:pPr>
      <w:r>
        <w:rPr>
          <w:rStyle w:val="Appelnotedebasdep"/>
        </w:rPr>
        <w:footnoteRef/>
        <w:t xml:space="preserve"> </w:t>
      </w:r>
      <w:r>
        <w:rPr/>
        <w:t xml:space="preserve">« Le change subit chaque semaine des alternations de hausse et de baisse ; il se tourne à certaines époques de l’année contre un pays et se tourne en sa faveur à d’autres époques. » (N. Barbon, l. c., p. 39).</w:t>
      </w:r>
    </w:p>
  </w:footnote>
  <w:footnote w:id="114">
    <w:p>
      <w:pPr>
        <w:pStyle w:val="Notedebasdepage"/>
      </w:pPr>
      <w:r>
        <w:rPr>
          <w:rStyle w:val="Appelnotedebasdep"/>
        </w:rPr>
        <w:footnoteRef/>
        <w:t xml:space="preserve"> </w:t>
      </w:r>
      <w:r>
        <w:rPr/>
        <w:t xml:space="preserve">Ces diverses fonctions peuvent entrer en un conflit dangereux, dès qu’il s’y joint la fonction d’un fonds de conversion pour les billets de banque.</w:t>
      </w:r>
    </w:p>
  </w:footnote>
  <w:footnote w:id="115">
    <w:p>
      <w:pPr>
        <w:pStyle w:val="Notedebasdepage"/>
      </w:pPr>
      <w:r>
        <w:rPr>
          <w:rStyle w:val="Appelnotedebasdep"/>
        </w:rPr>
        <w:footnoteRef/>
        <w:t xml:space="preserve"> </w:t>
      </w:r>
      <w:r>
        <w:rPr/>
        <w:t xml:space="preserve">« Tout ce qui, en fait de monnaie, dépasse le strict nécessaire pour un commerce intérieur, est un capital mort et ne porte aucun profit au pays dans lequel il est retenu. » (John Bellers, l. c., p 12.) ‑ « Si nous avons trop de monnaie, que faire ? Il faut fondre celle qui a le plus de poids et la transformer en vaisselle splendide, en vases ou ustensiles d’or et d’argent, ou l’exporter comme une marchandise là où on la désire, ou la placer à intérêt là où l’intérêt est élevé. » (W. Petty, </w:t>
      </w:r>
      <w:r>
        <w:rPr>
          <w:i/>
        </w:rPr>
        <w:t xml:space="preserve">Quantulumeumque</w:t>
      </w:r>
      <w:r>
        <w:rPr/>
        <w:t xml:space="preserve">, p. 39.) ‑ « La monnaie n’est, pour ainsi dire, que la graisse du corps politique ; trop nuit à son agilité, trop peu le rend malade… de même que la graisse lubrifie les muscles et favorise leurs mouvements, entretient le corps quand la nourriture fait défaut, remplit les cavités et donne un aspect de beauté à tout l’ensemble ; de même la monnaie, dans un État accélère son action, le fait vivre du dehors dans un temps de disette au‑dedans, règle les comptes… et embellit le tout, mais plus spécialement, ajoute Petty avec ironie, les particuliers qui la possèdent en abondance. » (W. Petty, </w:t>
      </w:r>
      <w:r>
        <w:rPr>
          <w:i/>
        </w:rPr>
        <w:t xml:space="preserve">Political anatomy of Ireland</w:t>
      </w:r>
      <w:r>
        <w:rPr/>
        <w:t xml:space="preserve">, p. 14.)</w:t>
      </w:r>
    </w:p>
  </w:footnote>
</w:footnot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www.marxists.org/francais/marx/works/1867/Capital-I/"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