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Cette </w:t>
      </w:r>
      <w:r>
        <w:rPr>
          <w:i/>
        </w:rPr>
        <w:t xml:space="preserve">apparence d’utilité ou de vérité supérieure</w:t>
      </w:r>
      <w:r>
        <w:rPr/>
        <w:t xml:space="preserve"> tient à la nature des besoins ou des idées déjà installés dans ces esprits et qui s’y sont répandus et enracinés eux-mêmes de la manière qui vient d’être dite. Entre cent exemples qui s’offrent, chaque individu choisit le plus logiquement ou téléologiquement d’accord avec ses idées ou ses besoins actuels.</w:t>
      </w:r>
    </w:p>
  </w:footnote>
  <w:footnote w:id="2">
    <w:p>
      <w:pPr>
        <w:pStyle w:val="Notedebasdepage"/>
      </w:pPr>
      <w:r>
        <w:rPr>
          <w:rStyle w:val="Appelnotedebasdep"/>
        </w:rPr>
        <w:footnoteRef/>
        <w:t xml:space="preserve"> </w:t>
      </w:r>
      <w:r>
        <w:rPr/>
        <w:t xml:space="preserve">Pourquoi ce </w:t>
      </w:r>
      <w:r>
        <w:rPr>
          <w:i/>
        </w:rPr>
        <w:t xml:space="preserve">groupe a-t-il telles limites</w:t>
      </w:r>
      <w:r>
        <w:rPr/>
        <w:t xml:space="preserve"> et non telles autres ? J’accorde à M. Giddings que c’est parce que les individus qui en font partie ont seuls </w:t>
      </w:r>
      <w:r>
        <w:rPr>
          <w:i/>
        </w:rPr>
        <w:t xml:space="preserve">conscience d’être de la même espèce sociale</w:t>
      </w:r>
      <w:r>
        <w:rPr/>
        <w:t xml:space="preserve">, autrement dit ont un même </w:t>
      </w:r>
      <w:r>
        <w:rPr>
          <w:i/>
        </w:rPr>
        <w:t xml:space="preserve">esprit de corps.</w:t>
      </w:r>
      <w:r>
        <w:rPr/>
        <w:t xml:space="preserve"> Mais c’est là une définition plutôt qu’une explication. Car pourquoi l’</w:t>
      </w:r>
      <w:r>
        <w:rPr>
          <w:i/>
        </w:rPr>
        <w:t xml:space="preserve">esprit de corps</w:t>
      </w:r>
      <w:r>
        <w:rPr/>
        <w:t xml:space="preserve"> s’est-il formé dans telles limites et non en deçà ni au delà ? N’est-ce pas parce que, en vertu des lois logiques et téléologiques indiquées dans la note précédente, le rayonnement moyen des exemples s’est arrêté là ? — Noter la multiplicité des </w:t>
      </w:r>
      <w:r>
        <w:rPr>
          <w:i/>
        </w:rPr>
        <w:t xml:space="preserve">esprits de corps</w:t>
      </w:r>
      <w:r>
        <w:rPr/>
        <w:t xml:space="preserve"> (domestique, professionnel, national, politique, religieux, etc.) et leur entrelacement.</w:t>
      </w:r>
    </w:p>
  </w:footnote>
  <w:footnote w:id="3">
    <w:p>
      <w:pPr>
        <w:pStyle w:val="Notedebasdepage"/>
      </w:pPr>
      <w:r>
        <w:rPr>
          <w:rStyle w:val="Appelnotedebasdep"/>
        </w:rPr>
        <w:footnoteRef/>
        <w:t xml:space="preserve"> </w:t>
      </w:r>
      <w:r>
        <w:rPr/>
        <w:t xml:space="preserve">J’ai parlé souvent et je reparlerai encore plus loin d’un troisième terme, l’</w:t>
      </w:r>
      <w:r>
        <w:rPr>
          <w:i/>
        </w:rPr>
        <w:t xml:space="preserve">opposition</w:t>
      </w:r>
      <w:r>
        <w:rPr/>
        <w:t xml:space="preserve">, qui n’est qu’un </w:t>
      </w:r>
      <w:r>
        <w:rPr>
          <w:i/>
        </w:rPr>
        <w:t xml:space="preserve">moyen terme</w:t>
      </w:r>
      <w:r>
        <w:rPr/>
        <w:t xml:space="preserve">, un procédé d’adaptation, et non le seul. Il ne doit pas être mis sur le même rang que les deux autres.</w:t>
      </w:r>
    </w:p>
  </w:footnote>
  <w:footnote w:id="4">
    <w:p>
      <w:pPr>
        <w:pStyle w:val="Notedebasdepage"/>
      </w:pPr>
      <w:r>
        <w:rPr>
          <w:rStyle w:val="Appelnotedebasdep"/>
        </w:rPr>
        <w:footnoteRef/>
        <w:t xml:space="preserve"> </w:t>
      </w:r>
      <w:r>
        <w:rPr/>
        <w:t xml:space="preserve">Par exemple, il est visible que, dans les grands empires de l’antique Orient, le groupe politique déborde de beaucoup le groupe social (si l’on entend par </w:t>
      </w:r>
      <w:r>
        <w:rPr>
          <w:i/>
        </w:rPr>
        <w:t xml:space="preserve">social</w:t>
      </w:r>
      <w:r>
        <w:rPr/>
        <w:t xml:space="preserve"> tout ce qui est économique, religieux, linguistique, etc., par opposition au côté politique. Il en a été de même sous l’Empire romain, et même dans les temps modernes. L’Empire anglais, l’Empire russe sont des amalgames de nationalités. Mais, dans la Grèce antique, le groupe social dépassait extrêmement le groupe politique. Le monde hellénique s’étendait fort loin, et avançait toujours pendant que, — jusqu’à Alexandre — chaque cité grecque formait un État distinct. Pareillement en Gaule, avant Jules César, quel que fût le morcellement politique, il y avait une nation gauloise internationale pour ainsi dire, dont l’existence est attestée par les monnaies. Au </w:t>
      </w:r>
      <w:r>
        <w:rPr>
          <w:smallCaps/>
        </w:rPr>
        <w:t xml:space="preserve">iv</w:t>
      </w:r>
      <w:r>
        <w:rPr>
          <w:vertAlign w:val="superscript"/>
        </w:rPr>
        <w:t>e</w:t>
      </w:r>
      <w:r>
        <w:rPr/>
        <w:t xml:space="preserve"> siècle, avant J.-C., date où commence en Gaule le monnayage, les types monétaires sont très variés, mais ils présentent dans leur variété une remarquable unité, comme le remarque M. Alexandre Bertrand dans sa </w:t>
      </w:r>
      <w:r>
        <w:rPr>
          <w:i/>
        </w:rPr>
        <w:t xml:space="preserve">Religion des Gaulois.</w:t>
      </w:r>
      <w:r>
        <w:rPr/>
        <w:t xml:space="preserve"> En Italie avant Rome, même phénomène. En Amérique aussi, les tribus iroquoises formaient une </w:t>
      </w:r>
      <w:r>
        <w:rPr>
          <w:i/>
        </w:rPr>
        <w:t xml:space="preserve">société</w:t>
      </w:r>
      <w:r>
        <w:rPr/>
        <w:t xml:space="preserve"> beaucoup plus vaste que chacune d’elles. — A notre époque, la </w:t>
      </w:r>
      <w:r>
        <w:rPr>
          <w:i/>
        </w:rPr>
        <w:t xml:space="preserve">socialisation</w:t>
      </w:r>
      <w:r>
        <w:rPr/>
        <w:t xml:space="preserve"> de l’Europe marche bien plus vite que son unification politique, et son morcellement politique ne se comprend plus.</w:t>
      </w:r>
    </w:p>
  </w:footnote>
  <w:footnote w:id="5">
    <w:p>
      <w:pPr>
        <w:pStyle w:val="Notedebasdepage"/>
      </w:pPr>
      <w:r>
        <w:rPr>
          <w:rStyle w:val="Appelnotedebasdep"/>
        </w:rPr>
        <w:footnoteRef/>
        <w:t xml:space="preserve"> </w:t>
      </w:r>
      <w:r>
        <w:rPr/>
        <w:t xml:space="preserve">Les banques sont nées en Grèce, ainsi que beaucoup d’autres institutions de crédit qui ont reparu, sans imitation, sur une plus grande échelle, à partir des temps modernes. Les mêmes opérations et spéculations commerciales spécialement maritimes (voy. </w:t>
      </w:r>
      <w:r>
        <w:rPr>
          <w:i/>
        </w:rPr>
        <w:t xml:space="preserve">Plaidoyers civils</w:t>
      </w:r>
      <w:r>
        <w:rPr/>
        <w:t xml:space="preserve"> de Démosthène) auxquelles se livrent les Grecs se produisent dans nos Bourses de Londres, de Paris, de New-York. C’est là une répétition non imitative. Mais elle n’aurait pu avoir lieu, si en Grèce, et dans l’Europe moderne, séparément, les lois de l’imitation n’avaient fonctionné ; et, si cette répétition est un agrandissement, c’est parce que les exemples se propagent expansivement...</w:t>
      </w:r>
    </w:p>
  </w:footnote>
  <w:footnote w:id="6">
    <w:p>
      <w:pPr>
        <w:pStyle w:val="Notedebasdepage"/>
      </w:pPr>
      <w:r>
        <w:rPr>
          <w:rStyle w:val="Appelnotedebasdep"/>
        </w:rPr>
        <w:footnoteRef/>
        <w:t xml:space="preserve"> </w:t>
      </w:r>
      <w:r>
        <w:rPr/>
        <w:t xml:space="preserve">Exception plus apparente que réelle : l’invention de la trirème, tous les perfectionnements de la métallurgie, des métiers, cela ne compte-t-il pour rien ? Ici aussi, c’est surtout une différence de degré qui sépare les civilisations antiques des nôtres. Nos inventions se sont substituées aux leurs en agrandissant singulièrement leur portée. Malgré tout, notre auteur exagère quand il ajoute que « l’antique Grèce paraît avoir </w:t>
      </w:r>
      <w:r>
        <w:rPr>
          <w:i/>
        </w:rPr>
        <w:t xml:space="preserve">peu différé</w:t>
      </w:r>
      <w:r>
        <w:rPr/>
        <w:t xml:space="preserve"> » commercialement de l’Europe actuelle. Elle en différait beaucoup, et c’est seulement à travers bien des singularités et des originalités caractéristiques qu’on parvient à démêler les analogies signalées.</w:t>
      </w:r>
    </w:p>
  </w:footnote>
  <w:footnote w:id="7">
    <w:p>
      <w:pPr>
        <w:pStyle w:val="Notedebasdepage"/>
      </w:pPr>
      <w:r>
        <w:rPr>
          <w:rStyle w:val="Appelnotedebasdep"/>
        </w:rPr>
        <w:footnoteRef/>
        <w:t xml:space="preserve"> </w:t>
      </w:r>
      <w:r>
        <w:rPr/>
        <w:t xml:space="preserve">C’est moi qui souligne.</w:t>
      </w:r>
    </w:p>
  </w:footnote>
  <w:footnote w:id="8">
    <w:p>
      <w:pPr>
        <w:pStyle w:val="Notedebasdepage"/>
      </w:pPr>
      <w:r>
        <w:rPr>
          <w:rStyle w:val="Appelnotedebasdep"/>
        </w:rPr>
        <w:footnoteRef/>
        <w:t xml:space="preserve"> </w:t>
      </w:r>
      <w:r>
        <w:rPr>
          <w:i/>
        </w:rPr>
        <w:t xml:space="preserve">Traité d’économie polit.</w:t>
      </w:r>
      <w:r>
        <w:rPr/>
        <w:t xml:space="preserve">, t. III, p. 391 et suiv.</w:t>
      </w:r>
    </w:p>
  </w:footnote>
  <w:footnote w:id="9">
    <w:p>
      <w:pPr>
        <w:pStyle w:val="Notedebasdepage"/>
      </w:pPr>
      <w:r>
        <w:rPr>
          <w:rStyle w:val="Appelnotedebasdep"/>
        </w:rPr>
        <w:footnoteRef/>
        <w:t xml:space="preserve"> </w:t>
      </w:r>
      <w:r>
        <w:rPr/>
        <w:t xml:space="preserve">Et alors la répétition (vague) de ces phénomènes eut lieu sur une échelle déjà bien plus grande, mais moindre que de nos jours.</w:t>
      </w:r>
    </w:p>
  </w:footnote>
  <w:footnote w:id="10">
    <w:p>
      <w:pPr>
        <w:pStyle w:val="Notedebasdepage"/>
      </w:pPr>
      <w:r>
        <w:rPr>
          <w:rStyle w:val="Appelnotedebasdep"/>
        </w:rPr>
        <w:footnoteRef/>
        <w:t xml:space="preserve"> </w:t>
      </w:r>
      <w:r>
        <w:rPr/>
        <w:t xml:space="preserve">La Germanie aussi pendant longtemps. — Un historien récent a pu dire (Chélard, </w:t>
      </w:r>
      <w:r>
        <w:rPr>
          <w:i/>
        </w:rPr>
        <w:t xml:space="preserve">la Civilisation française dans le développement de l’Allemagne</w:t>
      </w:r>
      <w:r>
        <w:rPr/>
        <w:t xml:space="preserve">, livre fort intéressant) que, pour les rois français mérovingiens et carolingiens même, l’Allemagne n’avait été « qu’une terre coloniale, une espèce d’</w:t>
      </w:r>
      <w:r>
        <w:rPr>
          <w:i/>
        </w:rPr>
        <w:t xml:space="preserve">interland</w:t>
      </w:r>
      <w:r>
        <w:rPr/>
        <w:t xml:space="preserve"> où ils implantaient leur pouvoir... </w:t>
      </w:r>
      <w:r>
        <w:rPr>
          <w:i/>
        </w:rPr>
        <w:t xml:space="preserve">en procédant exactement comme les puissances modernes dans leurs colonies</w:t>
      </w:r>
      <w:r>
        <w:rPr/>
        <w:t xml:space="preserve">, par voie d’expéditions armées, de </w:t>
      </w:r>
      <w:r>
        <w:rPr>
          <w:i/>
        </w:rPr>
        <w:t xml:space="preserve">missions religieuses</w:t>
      </w:r>
      <w:r>
        <w:rPr/>
        <w:t xml:space="preserve"> et de </w:t>
      </w:r>
      <w:r>
        <w:rPr>
          <w:i/>
        </w:rPr>
        <w:t xml:space="preserve">traités de protectorat</w:t>
      </w:r>
      <w:r>
        <w:rPr/>
        <w:t xml:space="preserve"> avec les chefs indigènes ». Tout cela a été repris par nous, en Asie et en Afrique, en Amérique, sur une plus grande échelle. D’après l’auteur, rien ne ressemble plus « au missionnaire qui aujourd’hui se fait massacrer en Chine ou au Soudan que les premiers apôtres de la Germanie, saint Fridolin, saint Colomban, etc... ».</w:t>
      </w:r>
    </w:p>
  </w:footnote>
  <w:footnote w:id="11">
    <w:p>
      <w:pPr>
        <w:pStyle w:val="Notedebasdepage"/>
      </w:pPr>
      <w:r>
        <w:rPr>
          <w:rStyle w:val="Appelnotedebasdep"/>
        </w:rPr>
        <w:footnoteRef/>
        <w:t xml:space="preserve"> </w:t>
      </w:r>
      <w:r>
        <w:rPr/>
        <w:t xml:space="preserve">Voir à ce sujet le </w:t>
      </w:r>
      <w:r>
        <w:rPr>
          <w:i/>
        </w:rPr>
        <w:t xml:space="preserve">Parthénon</w:t>
      </w:r>
      <w:r>
        <w:rPr/>
        <w:t xml:space="preserve">, par M. Boutmy.</w:t>
      </w:r>
    </w:p>
  </w:footnote>
  <w:footnote w:id="12">
    <w:p>
      <w:pPr>
        <w:pStyle w:val="Notedebasdepage"/>
      </w:pPr>
      <w:r>
        <w:rPr>
          <w:rStyle w:val="Appelnotedebasdep"/>
        </w:rPr>
        <w:footnoteRef/>
        <w:t xml:space="preserve"> </w:t>
      </w:r>
      <w:r>
        <w:rPr/>
        <w:t xml:space="preserve">Bien oublié à présent, le P. Gratry.</w:t>
      </w:r>
    </w:p>
  </w:footnote>
  <w:footnote w:id="13">
    <w:p>
      <w:pPr>
        <w:pStyle w:val="Notedebasdepage"/>
      </w:pPr>
      <w:r>
        <w:rPr>
          <w:rStyle w:val="Appelnotedebasdep"/>
        </w:rPr>
        <w:footnoteRef/>
        <w:t xml:space="preserve"> </w:t>
      </w:r>
      <w:r>
        <w:rPr/>
        <w:t xml:space="preserve">Est-ce que les considérations ci-dessus ne nous conduiraient pas peut-être à penser, — à conjecturer — en songeant aux analogies entre les trois formes de la répétition et de l’expansion universelle — que l’</w:t>
      </w:r>
      <w:r>
        <w:rPr>
          <w:i/>
        </w:rPr>
        <w:t xml:space="preserve">espace</w:t>
      </w:r>
      <w:r>
        <w:rPr/>
        <w:t xml:space="preserve"> est un </w:t>
      </w:r>
      <w:r>
        <w:rPr>
          <w:i/>
        </w:rPr>
        <w:t xml:space="preserve">espace sphérique</w:t>
      </w:r>
      <w:r>
        <w:rPr/>
        <w:t xml:space="preserve"> et non un espace plan — et que, en cela, les </w:t>
      </w:r>
      <w:r>
        <w:rPr>
          <w:i/>
        </w:rPr>
        <w:t xml:space="preserve">métagéomètres</w:t>
      </w:r>
      <w:r>
        <w:rPr/>
        <w:t xml:space="preserve"> ont eu, à travers bien des obscurités, une intuition profonde ?</w:t>
      </w:r>
    </w:p>
  </w:footnote>
  <w:footnote w:id="14">
    <w:p>
      <w:pPr>
        <w:pStyle w:val="Notedebasdepage"/>
      </w:pPr>
      <w:r>
        <w:rPr>
          <w:rStyle w:val="Appelnotedebasdep"/>
        </w:rPr>
        <w:footnoteRef/>
        <w:t xml:space="preserve"> </w:t>
      </w:r>
      <w:r>
        <w:rPr/>
        <w:t xml:space="preserve">Bien d’autres poussées — celles du néo-catholicisme en fait de religiosité, celles du naturalisme ou du réalisme littéraire, celles de l’esprit d’entreprise en fait d’industrie ou de spéculation financière, etc. — se conforment à la même loi. — Est-ce que cette loi n’embrasse pas et n’explique pas tous les faits qui servent d’appui apparent à une prétendue loi de retour aux formes anciennes, de symétrie des extrêmes, d’évolution en spirale, dont certains sociologues font état ? — Cette loi de répétition amplifiante ne fait point pendant en sociologie à la loi biologique de la répétition de la </w:t>
      </w:r>
      <w:r>
        <w:rPr>
          <w:i/>
        </w:rPr>
        <w:t xml:space="preserve">phytogenèse</w:t>
      </w:r>
      <w:r>
        <w:rPr/>
        <w:t xml:space="preserve"> par </w:t>
      </w:r>
      <w:r>
        <w:rPr>
          <w:i/>
        </w:rPr>
        <w:t xml:space="preserve">ontogenèse</w:t>
      </w:r>
      <w:r>
        <w:rPr/>
        <w:t xml:space="preserve">. C’est plutôt l’inverse de cette dernière loi qui a trait à une répétition </w:t>
      </w:r>
      <w:r>
        <w:rPr>
          <w:i/>
        </w:rPr>
        <w:t xml:space="preserve">abrégée</w:t>
      </w:r>
      <w:r>
        <w:rPr/>
        <w:t xml:space="preserve"> et non amplifiée. Et c’est pour le moins aussi bien démontré.</w:t>
      </w:r>
    </w:p>
  </w:footnote>
  <w:footnote w:id="15">
    <w:p>
      <w:pPr>
        <w:pStyle w:val="Notedebasdepage"/>
      </w:pPr>
      <w:r>
        <w:rPr>
          <w:rStyle w:val="Appelnotedebasdep"/>
        </w:rPr>
        <w:footnoteRef/>
        <w:t xml:space="preserve"> </w:t>
      </w:r>
      <w:r>
        <w:rPr/>
        <w:t xml:space="preserve">On peut commencer par le terme que l’on veut la série des trois termes énumérés. Ici je préfère commencer par l’</w:t>
      </w:r>
      <w:r>
        <w:rPr>
          <w:i/>
        </w:rPr>
        <w:t xml:space="preserve">adaptation</w:t>
      </w:r>
      <w:r>
        <w:rPr/>
        <w:t xml:space="preserve"> suivie de la répétition et de l’opposition. C’est plus logique puisque la répétition et l’opposition supposent quelque chose qui puisse se répéter et s’opposer à soi, et ce quelque chose ne peut être qu’un agrégat, un </w:t>
      </w:r>
      <w:r>
        <w:rPr>
          <w:i/>
        </w:rPr>
        <w:t xml:space="preserve">adaptat</w:t>
      </w:r>
      <w:r>
        <w:rPr/>
        <w:t xml:space="preserve"> (je demande pardon pour ce néologisme). Ailleurs, j’ai préféré, pour des raisons didactiques, débuter par la </w:t>
      </w:r>
      <w:r>
        <w:rPr>
          <w:i/>
        </w:rPr>
        <w:t xml:space="preserve">répétition</w:t>
      </w:r>
      <w:r>
        <w:rPr/>
        <w:t xml:space="preserve">. En réalité la suite de ces termes forme une chaîne sans fin et dont le commencement peut nous échapper.</w:t>
      </w:r>
    </w:p>
  </w:footnote>
  <w:footnote w:id="16">
    <w:p>
      <w:pPr>
        <w:pStyle w:val="Notedebasdepage"/>
      </w:pPr>
      <w:r>
        <w:rPr>
          <w:rStyle w:val="Appelnotedebasdep"/>
        </w:rPr>
        <w:footnoteRef/>
        <w:t xml:space="preserve"> </w:t>
      </w:r>
      <w:r>
        <w:rPr/>
        <w:t xml:space="preserve">Sans cela, comment comprendre que la série des phases embryonnaires répète, dans une certaine mesure, l’ordre de succession des espèces </w:t>
      </w:r>
      <!--pagenum v="v1" num="40"/-->
      <w:r>
        <w:rPr>
          <w:rStyle w:val="Marquedecommentaire"/>
        </w:rPr>
        <w:commentReference w:id="641"/>
      </w:r>
      <w:r>
        <w:rPr/>
        <w:t xml:space="preserve">antérieures ? On ne peut s’expliquer le mystère de cette répétition, même abréviative, qu’en supposant que la suite paléontologique des espèces d’où procède celle de l’individu considéré est une suite </w:t>
      </w:r>
      <w:r>
        <w:rPr>
          <w:i/>
        </w:rPr>
        <w:t xml:space="preserve">logique</w:t>
      </w:r>
      <w:r>
        <w:rPr/>
        <w:t xml:space="preserve"> avant tout, une sorte de déduction biologique, qui, comme telle, doit être recommencée </w:t>
      </w:r>
      <w:r>
        <w:rPr>
          <w:i/>
        </w:rPr>
        <w:t xml:space="preserve">ab ovo</w:t>
      </w:r>
      <w:r>
        <w:rPr/>
        <w:t xml:space="preserve">, en s’abrégeant, à chaque nouvelle génération.</w:t>
      </w:r>
    </w:p>
  </w:footnote>
  <w:footnote w:id="17">
    <w:p>
      <w:pPr>
        <w:pStyle w:val="Notedebasdepage"/>
      </w:pPr>
      <w:r>
        <w:rPr>
          <w:rStyle w:val="Appelnotedebasdep"/>
        </w:rPr>
        <w:footnoteRef/>
        <w:t xml:space="preserve"> </w:t>
      </w:r>
      <w:r>
        <w:rPr/>
        <w:t xml:space="preserve">« L’historien, dit en passant Mommsen, n’a pas à suivre dans les détails infinis de la vie individuelle le sillon laissé par les grands faits qu’il relate... » Par cette phrase incidente, le sagace historien a nettement distingué en quoi l’histoire, qui s’occupe, avant tout, des phénomènes sociaux considérés par leur côté individuel, accidentel, pittoresque, diffère de la sociologie, qui, elle, a pour tâche précisément, d’étudier les </w:t>
      </w:r>
      <w:r>
        <w:rPr>
          <w:i/>
        </w:rPr>
        <w:t xml:space="preserve">sillons</w:t>
      </w:r>
      <w:r>
        <w:rPr/>
        <w:t xml:space="preserve"> négligés — ou dédaignés à tort — par elle et de rechercher les lois générales auxquelles ils sont soumis.</w:t>
      </w:r>
    </w:p>
  </w:footnote>
  <w:footnote w:id="18">
    <w:p>
      <w:pPr>
        <w:pStyle w:val="Notedebasdepage"/>
      </w:pPr>
      <w:r>
        <w:rPr>
          <w:rStyle w:val="Appelnotedebasdep"/>
        </w:rPr>
        <w:footnoteRef/>
        <w:t xml:space="preserve"> </w:t>
      </w:r>
      <w:r>
        <w:rPr/>
        <w:t xml:space="preserve">Il est très important en effet, pour le </w:t>
      </w:r>
      <w:r>
        <w:rPr>
          <w:i/>
        </w:rPr>
        <w:t xml:space="preserve">succès</w:t>
      </w:r>
      <w:r>
        <w:rPr/>
        <w:t xml:space="preserve"> d’une invention ou d’une découverte, de venir </w:t>
      </w:r>
      <w:r>
        <w:rPr>
          <w:i/>
        </w:rPr>
        <w:t xml:space="preserve">avant</w:t>
      </w:r>
      <w:r>
        <w:rPr/>
        <w:t xml:space="preserve"> plutôt qu’</w:t>
      </w:r>
      <w:r>
        <w:rPr>
          <w:i/>
        </w:rPr>
        <w:t xml:space="preserve">après</w:t>
      </w:r>
      <w:r>
        <w:rPr/>
        <w:t xml:space="preserve"> telle autre, ou </w:t>
      </w:r>
      <w:r>
        <w:rPr>
          <w:i/>
        </w:rPr>
        <w:t xml:space="preserve">vice versa</w:t>
      </w:r>
      <w:r>
        <w:rPr/>
        <w:t xml:space="preserve">. Par exemple, telle découverte scientifique, — celle de la terre tournant autour du soleil, — qui, si elle était apparue (par hypothèse impossible) avant les idées religieuses fondées sur l’illusion anthropocentrique, les aurait empêchées de naître, ne suffit pas à les faire mourir parce qu’elle est venue après elles.</w:t>
      </w:r>
    </w:p>
  </w:footnote>
  <w:footnote w:id="19">
    <w:p>
      <w:pPr>
        <w:pStyle w:val="Notedebasdepage"/>
      </w:pPr>
      <w:r>
        <w:rPr>
          <w:rStyle w:val="Appelnotedebasdep"/>
        </w:rPr>
        <w:footnoteRef/>
        <w:t xml:space="preserve"> </w:t>
      </w:r>
      <w:r>
        <w:rPr/>
        <w:t xml:space="preserve"> Voir à ce sujet </w:t>
      </w:r>
      <w:r>
        <w:rPr>
          <w:i/>
        </w:rPr>
        <w:t xml:space="preserve">Logique sociale</w:t>
      </w:r>
      <w:r>
        <w:rPr/>
        <w:t xml:space="preserve">, pp. 192-204.</w:t>
      </w:r>
    </w:p>
  </w:footnote>
  <w:footnote w:id="20">
    <w:p>
      <w:pPr>
        <w:pStyle w:val="Notedebasdepage"/>
      </w:pPr>
      <w:r>
        <w:rPr>
          <w:rStyle w:val="Appelnotedebasdep"/>
        </w:rPr>
        <w:footnoteRef/>
        <w:t xml:space="preserve"> </w:t>
      </w:r>
      <w:r>
        <w:rPr/>
        <w:t xml:space="preserve">M. Alexandre Bertrand, dans sa </w:t>
      </w:r>
      <w:r>
        <w:rPr>
          <w:i/>
        </w:rPr>
        <w:t xml:space="preserve">Religion du Gaulois</w:t>
      </w:r>
      <w:r>
        <w:rPr/>
        <w:t xml:space="preserve">, après avoir exposé la frappante similitude, chez beaucoup de peuples anciens et </w:t>
      </w:r>
      <!--pagenum v="v1" num="50"/-->
      <w:r>
        <w:rPr>
          <w:rStyle w:val="Marquedecommentaire"/>
        </w:rPr>
        <w:commentReference w:id="794"/>
      </w:r>
      <w:r>
        <w:rPr/>
        <w:t xml:space="preserve">modernes, des superstitions relatives aux vertus des plantes et aux remèdes bizarres qu’on peut en extraire, fait cette remarque très juste. « Si nous n’avions affaire qu’à des plantes ou à des herbes vraiment salutaires, si la cueillette n’en avait pas été entourée jusqu’au moyen âge des prescriptions les plus bizarres, les plus absurdes, on pourrait croire à la </w:t>
      </w:r>
      <w:r>
        <w:rPr>
          <w:i/>
        </w:rPr>
        <w:t xml:space="preserve">polygénésie</w:t>
      </w:r>
      <w:r>
        <w:rPr/>
        <w:t xml:space="preserve">, pour ainsi dire, de ces remèdes. Les pasteurs des divers pays auraient pu en découvrir isolément et à des dates diverses les propriétés curatives. Mais comment alors expliquer la croyance persistante, en Italie à la fois et en Gaule, à des qualités médicinales imaginaires, à des pratiques aussi folles qui ne peuvent relever que des formules magiques, œuvre des collèges de prêtres qui les auraient fixées à une époque où toute science se concentrait dans la magie. » Remarquons qu’il n’est pas nécessaire le moins du monde de recourir à des collèges de prêtres — plus ou moins problématiques — pour expliquer la propagation imitative des superstitions dont il s’agit d’Italie en Gaule ou de Gaule en Italie.</w:t>
      </w:r>
    </w:p>
  </w:footnote>
  <w:footnote w:id="21">
    <w:p>
      <w:pPr>
        <w:pStyle w:val="Notedebasdepage"/>
      </w:pPr>
      <w:r>
        <w:rPr>
          <w:rStyle w:val="Appelnotedebasdep"/>
        </w:rPr>
        <w:footnoteRef/>
        <w:t xml:space="preserve"> </w:t>
      </w:r>
      <w:r>
        <w:rPr/>
        <w:t xml:space="preserve">Nillson, dans son livre sur les </w:t>
      </w:r>
      <w:r>
        <w:rPr>
          <w:i/>
        </w:rPr>
        <w:t xml:space="preserve">habitants primitifs de la Scandinavie</w:t>
      </w:r>
      <w:r>
        <w:rPr/>
        <w:t xml:space="preserve"> (1868), attache beaucoup d’importance à des ressemblances frappantes de formes entre les </w:t>
      </w:r>
      <w:r>
        <w:rPr>
          <w:i/>
        </w:rPr>
        <w:t xml:space="preserve">pointes de flèches</w:t>
      </w:r>
      <w:r>
        <w:rPr/>
        <w:t xml:space="preserve"> de la Terre de Feu et celles de la Suède, — et, en général, entre les outils ou armes de silex des peuplades séparées par les plus grands espaces de terre et de mer. Mais ces similitudes toutes spontanées qu’elles soient vraisemblablement, n’ont rien de surprenant. Elles sont </w:t>
      </w:r>
      <w:r>
        <w:rPr>
          <w:i/>
        </w:rPr>
        <w:t xml:space="preserve">imposées</w:t>
      </w:r>
      <w:r>
        <w:rPr/>
        <w:t xml:space="preserve"> comme la </w:t>
      </w:r>
      <w:r>
        <w:rPr>
          <w:i/>
        </w:rPr>
        <w:t xml:space="preserve">solution unique</w:t>
      </w:r>
      <w:r>
        <w:rPr/>
        <w:t xml:space="preserve"> d’un problème </w:t>
      </w:r>
      <w:r>
        <w:rPr>
          <w:i/>
        </w:rPr>
        <w:t xml:space="preserve">très simple</w:t>
      </w:r>
      <w:r>
        <w:rPr/>
        <w:t xml:space="preserve"> dont les données, toutes les mêmes, sont à la fois sous la main des primitifs.</w:t>
      </w:r>
    </w:p>
    <w:p>
      <w:pPr>
        <w:pStyle w:val="Notedebasdepage"/>
      </w:pPr>
      <w:r>
        <w:rPr/>
        <w:t xml:space="preserve">Mais les </w:t>
      </w:r>
      <w:r>
        <w:rPr>
          <w:i/>
        </w:rPr>
        <w:t xml:space="preserve">combinaisons ethniques de ces éléments</w:t>
      </w:r>
      <w:r>
        <w:rPr/>
        <w:t xml:space="preserve"> similaires, se ressemblent-elles aussi ? Est-ce que les langues se ressemblent — et les religions — et les mœurs — et est-ce que des mœurs semblables, des mots semblables, des idées semblables, se trouvent semblablement combinées ? Voilà ce qu’il faudrait pour que l’existence d’un </w:t>
      </w:r>
      <w:r>
        <w:rPr>
          <w:i/>
        </w:rPr>
        <w:t xml:space="preserve">instinct</w:t>
      </w:r>
      <w:r>
        <w:rPr/>
        <w:t xml:space="preserve"> social, analogue aux instincts des animaux, fût démontrée.</w:t>
      </w:r>
    </w:p>
  </w:footnote>
  <w:footnote w:id="22">
    <w:p>
      <w:pPr>
        <w:pStyle w:val="Notedebasdepage"/>
      </w:pPr>
      <w:r>
        <w:rPr>
          <w:rStyle w:val="Appelnotedebasdep"/>
        </w:rPr>
        <w:footnoteRef/>
        <w:t xml:space="preserve"> </w:t>
      </w:r>
      <w:r>
        <w:rPr/>
        <w:t xml:space="preserve">Il y a bien d’autres objections à présenter contre l’idée de l’organisme social, et je les ai présentées ailleurs. En voici une saillante. Si les nations étaient des organismes, la plupart des États, même les plus civilisés, seraient des monstres doubles ou des monstres triples. L’Autriche </w:t>
      </w:r>
      <!--pagenum v="v1" num="59"/-->
      <w:r>
        <w:rPr>
          <w:rStyle w:val="Marquedecommentaire"/>
        </w:rPr>
        <w:commentReference w:id="937"/>
      </w:r>
      <w:r>
        <w:rPr/>
        <w:t xml:space="preserve">monstre triple, avec ses trois nationalités, ses trois corps confondus en une seule tête ; l’Angleterre, monstre double, avec son Irlande soudée de force ; monstre quadruple et quintuple, avec son Empire colonial, si hétérogène) ; la Prusse, monstre double aussi, avec ses provinces polonaises...</w:t>
      </w:r>
    </w:p>
    <w:p>
      <w:pPr>
        <w:pStyle w:val="Notedebasdepage"/>
      </w:pPr>
      <w:r>
        <w:rPr/>
        <w:t xml:space="preserve">Mais la vérité est que les </w:t>
      </w:r>
      <w:r>
        <w:rPr>
          <w:i/>
        </w:rPr>
        <w:t xml:space="preserve">soudures sociales</w:t>
      </w:r>
      <w:r>
        <w:rPr/>
        <w:t xml:space="preserve"> sont chose autrement naturelle et facile que les soudures animales ou même végétales ; et cela seul suffit à montrer l’inanité de la métaphore de l’organisme social.</w:t>
      </w:r>
    </w:p>
  </w:footnote>
  <w:footnote w:id="23">
    <w:p>
      <w:pPr>
        <w:pStyle w:val="Notedebasdepage"/>
      </w:pPr>
      <w:r>
        <w:rPr>
          <w:rStyle w:val="Appelnotedebasdep"/>
        </w:rPr>
        <w:footnoteRef/>
        <w:t xml:space="preserve"> </w:t>
      </w:r>
      <w:r>
        <w:rPr/>
        <w:t xml:space="preserve">Voir notamment, dans l’</w:t>
      </w:r>
      <w:r>
        <w:rPr>
          <w:i/>
        </w:rPr>
        <w:t xml:space="preserve">Opposition universelle</w:t>
      </w:r>
      <w:r>
        <w:rPr/>
        <w:t xml:space="preserve"> le chapitre relatif aux oppositions psychologiques.</w:t>
      </w:r>
    </w:p>
  </w:footnote>
  <w:footnote w:id="24">
    <w:p>
      <w:pPr>
        <w:pStyle w:val="Notedebasdepage"/>
      </w:pPr>
      <w:r>
        <w:rPr>
          <w:rStyle w:val="Appelnotedebasdep"/>
        </w:rPr>
        <w:footnoteRef/>
        <w:t xml:space="preserve"> </w:t>
      </w:r>
      <w:r>
        <w:rPr>
          <w:i/>
        </w:rPr>
        <w:t xml:space="preserve">Lois sociales</w:t>
      </w:r>
      <w:r>
        <w:rPr/>
        <w:t xml:space="preserve">, Paris, F. Alcan, 1898.</w:t>
      </w:r>
    </w:p>
  </w:footnote>
  <w:footnote w:id="25">
    <w:p>
      <w:pPr>
        <w:pStyle w:val="Notedebasdepage"/>
      </w:pPr>
      <w:r>
        <w:rPr>
          <w:rStyle w:val="Appelnotedebasdep"/>
        </w:rPr>
        <w:footnoteRef/>
        <w:t xml:space="preserve"> </w:t>
      </w:r>
      <w:r>
        <w:rPr/>
        <w:t xml:space="preserve">Toute époque, toute civilisation, d’après Nietzche — et c’est là une de ses meilleures considérations — a ce qu’il appelle « </w:t>
      </w:r>
      <w:r>
        <w:rPr>
          <w:i/>
        </w:rPr>
        <w:t xml:space="preserve">une table des valeurs</w:t>
      </w:r>
      <w:r>
        <w:rPr/>
        <w:t xml:space="preserve"> ». Par exemple, elle estime que « la vérité est supérieure à l’erreur, ou qu’un acte miséricordieux est préférable à un acte de cruauté ». (V. Lichtenberger, </w:t>
      </w:r>
      <w:r>
        <w:rPr>
          <w:i/>
        </w:rPr>
        <w:t xml:space="preserve">Philosophie de Nietszche.)</w:t>
      </w:r>
      <w:r>
        <w:rPr/>
        <w:t xml:space="preserve"> Un groupe des jugements comparatifs de ce genre constitue le caractère propre d’une phase de l’humanité. « La détermination de cette table des valeurs, et en particulier la fixation des plus hautes valeurs, est le fait capital de l’histoire universelle, puisque cette hiérarchie des valeurs détermine les actes conscients ou inconscients de tous les individus et motive tous les jugements que nous portons sur leurs actes. » Et l’on sait que, d’après le fameux philosophe, « la table des valeurs actuellement reconnue par les civilisations européennes est mal faite et demande à être révisée ». On ne saurait contester à Nietzche ni l’existence ni l’importance capitale de cette table des valeurs dont il parle. Mais elle suppose, avant tout, qu’il existe des </w:t>
      </w:r>
      <w:r>
        <w:rPr>
          <w:i/>
        </w:rPr>
        <w:t xml:space="preserve">quantités</w:t>
      </w:r>
      <w:r>
        <w:rPr/>
        <w:t xml:space="preserve"> sociales. Car, pour qu’une chose puisse être réputée </w:t>
      </w:r>
      <w:r>
        <w:rPr>
          <w:i/>
        </w:rPr>
        <w:t xml:space="preserve">plus</w:t>
      </w:r>
      <w:r>
        <w:rPr/>
        <w:t xml:space="preserve"> ou </w:t>
      </w:r>
      <w:r>
        <w:rPr>
          <w:i/>
        </w:rPr>
        <w:t xml:space="preserve">moins</w:t>
      </w:r>
      <w:r>
        <w:rPr/>
        <w:t xml:space="preserve"> qu’une autre, ne faut-il pas qu’elles aient une </w:t>
      </w:r>
      <w:r>
        <w:rPr>
          <w:i/>
        </w:rPr>
        <w:t xml:space="preserve">commune mesure ?</w:t>
      </w:r>
      <w:r>
        <w:rPr/>
        <w:t xml:space="preserve"> — Il faut donc admettre des </w:t>
      </w:r>
      <w:r>
        <w:rPr>
          <w:i/>
        </w:rPr>
        <w:t xml:space="preserve">quantités sociales</w:t>
      </w:r>
      <w:r>
        <w:rPr/>
        <w:t xml:space="preserve">.</w:t>
      </w:r>
    </w:p>
  </w:footnote>
  <w:footnote w:id="26">
    <w:p>
      <w:pPr>
        <w:pStyle w:val="Notedebasdepage"/>
      </w:pPr>
      <w:r>
        <w:rPr>
          <w:rStyle w:val="Appelnotedebasdep"/>
        </w:rPr>
        <w:footnoteRef/>
        <w:t xml:space="preserve"> </w:t>
      </w:r>
      <w:r>
        <w:rPr/>
        <w:t xml:space="preserve">J’ai dit ailleurs </w:t>
      </w:r>
      <w:r>
        <w:rPr>
          <w:i/>
        </w:rPr>
        <w:t xml:space="preserve">(Logique sociale</w:t>
      </w:r>
      <w:r>
        <w:rPr/>
        <w:t xml:space="preserve">, chapitre sur l’Esprit social) que, en psychologie sociale, la gloire tenait la place de la conscience, du moi, en psychologie individuelle. Cette manière de voir n’est nullement inconciliable avec celle qui vient d’être indiquée, et d’après laquelle les gloires font partie des « vérités » nationales. La gloire — et j’entendais par là la notoriété </w:t>
      </w:r>
      <w:r>
        <w:rPr>
          <w:i/>
        </w:rPr>
        <w:t xml:space="preserve">maxima</w:t>
      </w:r>
      <w:r>
        <w:rPr/>
        <w:t xml:space="preserve"> à chaque moment, notoriété favorable ou défavorable — est la simultanéité et la convergence des attentions, des jugements, portés sur un homme ou sur un fait qui devient dès lors notoire ou glorieux, et cet état vif de l’opinion est en quelque sorte un état de conscience national. Mais chacun de ces faits ou de ces hommes constitue pour le public une </w:t>
      </w:r>
      <w:r>
        <w:rPr>
          <w:i/>
        </w:rPr>
        <w:t xml:space="preserve">connaissance</w:t>
      </w:r>
      <w:r>
        <w:rPr/>
        <w:t xml:space="preserve">, une </w:t>
      </w:r>
      <w:r>
        <w:rPr>
          <w:i/>
        </w:rPr>
        <w:t xml:space="preserve">vérité.</w:t>
      </w:r>
      <w:r>
        <w:rPr/>
        <w:t xml:space="preserve"> C’est le côté objectif du phénomène dont la gloire est le côté subjectif.</w:t>
      </w:r>
    </w:p>
  </w:footnote>
  <w:footnote w:id="27">
    <w:p>
      <w:pPr>
        <w:pStyle w:val="Notedebasdepage"/>
      </w:pPr>
      <w:r>
        <w:rPr>
          <w:rStyle w:val="Appelnotedebasdep"/>
        </w:rPr>
        <w:footnoteRef/>
        <w:t xml:space="preserve"> </w:t>
      </w:r>
      <w:r>
        <w:rPr/>
        <w:t xml:space="preserve">De la noblesse, comme de la gloire, il convient de remarquer qu’elle est une force, un moyen d’action, pour celui qui la possède, mais qu’elle est une foi, une paix, pour le peuple qui l’admet, et qui, en y croyant, la crée.</w:t>
      </w:r>
    </w:p>
  </w:footnote>
  <w:footnote w:id="28">
    <w:p>
      <w:pPr>
        <w:pStyle w:val="Notedebasdepage"/>
      </w:pPr>
      <w:r>
        <w:rPr>
          <w:rStyle w:val="Appelnotedebasdep"/>
        </w:rPr>
        <w:footnoteRef/>
        <w:t xml:space="preserve"> </w:t>
      </w:r>
      <w:r>
        <w:rPr/>
        <w:t xml:space="preserve">Les prêtres et les religieux ont étudié les facteurs de la production (lisez reproduction) des croyances, des « vérités », avec non moins de soin que les économistes la reproduction des richesses. Ils pourraient nous donner des leçons sur les pratiques propres à ensemencer la foi (retraites, méditations forcées, prédications) et sur les lectures, les conversations, les genres de conduite qui l’affaiblissent. Les journalistes commencent à être très forts aussi dans l’art d’attiser l’enthousiasme et les gloires de leur parti.</w:t>
      </w:r>
    </w:p>
  </w:footnote>
  <w:footnote w:id="29">
    <w:p>
      <w:pPr>
        <w:pStyle w:val="Notedebasdepage"/>
      </w:pPr>
      <w:r>
        <w:rPr>
          <w:rStyle w:val="Appelnotedebasdep"/>
        </w:rPr>
        <w:footnoteRef/>
        <w:t xml:space="preserve"> </w:t>
      </w:r>
      <w:r>
        <w:rPr/>
        <w:t xml:space="preserve">Voir notre ouvrage sur </w:t>
      </w:r>
      <w:r>
        <w:rPr>
          <w:i/>
        </w:rPr>
        <w:t xml:space="preserve">l’Opinion et la foule.</w:t>
      </w:r>
      <w:r>
        <w:rPr/>
        <w:t xml:space="preserve"> Paris, F. Alcan, 1901.</w:t>
      </w:r>
    </w:p>
  </w:footnote>
  <w:footnote w:id="30">
    <w:p>
      <w:pPr>
        <w:pStyle w:val="Notedebasdepage"/>
      </w:pPr>
      <w:r>
        <w:rPr>
          <w:rStyle w:val="Appelnotedebasdep"/>
        </w:rPr>
        <w:footnoteRef/>
        <w:t xml:space="preserve"> </w:t>
      </w:r>
      <w:r>
        <w:rPr/>
        <w:t xml:space="preserve">Il n’y a pas de Bourse de la valeur littéraire des écrits, de la valeur artistique des peintures, etc., mais elle tend à se former par le </w:t>
      </w:r>
      <!--pagenum v="v1" num="76" b="groupe-" a="ment"-->
      <w:r>
        <w:rPr>
          <w:rStyle w:val="Marquedecommentaire"/>
        </w:rPr>
        <w:commentReference w:id="1289"/>
      </w:r>
      <w:r>
        <w:rPr/>
        <w:t xml:space="preserve">groupement</w:t>
      </w:r>
      <!--/pagenum-->
      <w:r>
        <w:rPr>
          <w:rStyle w:val="Marquedecommentaire"/>
        </w:rPr>
        <w:commentReference w:id="1291"/>
      </w:r>
      <w:r>
        <w:rPr/>
        <w:t xml:space="preserve"> des critiques littéraires, des critiques d’art, dans les capitales, et par les </w:t>
      </w:r>
      <w:r>
        <w:rPr>
          <w:i/>
        </w:rPr>
        <w:t xml:space="preserve">académies</w:t>
      </w:r>
      <w:r>
        <w:rPr/>
        <w:t xml:space="preserve">, dont la première destination était, ce semble, de remplir cet office de Bourse morale et esthétique, en servant de métronome à l’opinion.</w:t>
      </w:r>
    </w:p>
  </w:footnote>
  <w:footnote w:id="31">
    <w:p>
      <w:pPr>
        <w:pStyle w:val="Notedebasdepage"/>
      </w:pPr>
      <w:r>
        <w:rPr>
          <w:rStyle w:val="Appelnotedebasdep"/>
        </w:rPr>
        <w:footnoteRef/>
        <w:t xml:space="preserve"> </w:t>
      </w:r>
      <w:r>
        <w:rPr/>
        <w:t xml:space="preserve">Il y a bien d’autres mètres : chaque espèce de statistique en est un. La hausse ou la baisse de la popularité d’un homme public se mesure assez exactement par la statistique électorale.</w:t>
      </w:r>
    </w:p>
  </w:footnote>
  <w:footnote w:id="32">
    <w:p>
      <w:pPr>
        <w:pStyle w:val="Notedebasdepage"/>
      </w:pPr>
      <w:r>
        <w:rPr>
          <w:rStyle w:val="Appelnotedebasdep"/>
        </w:rPr>
        <w:footnoteRef/>
        <w:t xml:space="preserve"> </w:t>
      </w:r>
      <w:r>
        <w:rPr/>
        <w:t xml:space="preserve">J’ai développé cette opposition, il y a longtemps, en 1885, dans un article intitulé </w:t>
      </w:r>
      <w:r>
        <w:rPr>
          <w:i/>
        </w:rPr>
        <w:t xml:space="preserve">Darwinisme naturel et Darwinisme social</w:t>
      </w:r>
      <w:r>
        <w:rPr/>
        <w:t xml:space="preserve">, publié par la </w:t>
      </w:r>
      <w:r>
        <w:rPr>
          <w:i/>
        </w:rPr>
        <w:t xml:space="preserve">Revue philosophique</w:t>
      </w:r>
      <w:r>
        <w:rPr/>
        <w:t xml:space="preserve">.</w:t>
      </w:r>
    </w:p>
  </w:footnote>
  <w:footnote w:id="33">
    <w:p>
      <w:pPr>
        <w:pStyle w:val="Notedebasdepage"/>
      </w:pPr>
      <w:r>
        <w:rPr>
          <w:rStyle w:val="Appelnotedebasdep"/>
        </w:rPr>
        <w:footnoteRef/>
        <w:t xml:space="preserve"> </w:t>
      </w:r>
      <w:r>
        <w:rPr/>
        <w:t xml:space="preserve">Qu’on lise à ce sujet la </w:t>
      </w:r>
      <w:r>
        <w:rPr>
          <w:i/>
        </w:rPr>
        <w:t xml:space="preserve">Psychologie des saints</w:t>
      </w:r>
      <w:r>
        <w:rPr/>
        <w:t xml:space="preserve">, de M. Henri Joly.</w:t>
      </w:r>
    </w:p>
  </w:footnote>
  <w:footnote w:id="34">
    <w:p>
      <w:pPr>
        <w:pStyle w:val="Notedebasdepage"/>
      </w:pPr>
      <w:r>
        <w:rPr>
          <w:rStyle w:val="Appelnotedebasdep"/>
        </w:rPr>
        <w:footnoteRef/>
        <w:t xml:space="preserve"> </w:t>
      </w:r>
      <w:r>
        <w:rPr/>
        <w:t xml:space="preserve">Comment peut-il se faire que des choses hétérogènes, sans commune mesure apparente, soient classées, soient jugées supérieures ou inférieures les unes aux autres ? Cela n’est possible que parce qu’elles sont l’objet de désirs ou de croyances plus ou moins intenses, plus ou moins généralisés. Si donc l’on refuse d’admettre le caractère quantitatif de ces deux forces psychologiques et sociales à la fois, le classement dont il s’agit devient inexplicable, je ne dis pas simplement injustifiable.</w:t>
      </w:r>
    </w:p>
  </w:footnote>
  <w:footnote w:id="35">
    <w:p>
      <w:pPr>
        <w:pStyle w:val="Notedebasdepage"/>
      </w:pPr>
      <w:r>
        <w:rPr>
          <w:rStyle w:val="Appelnotedebasdep"/>
        </w:rPr>
        <w:footnoteRef/>
        <w:t xml:space="preserve"> </w:t>
      </w:r>
      <w:r>
        <w:rPr/>
        <w:t xml:space="preserve">Bien entendu, cette irradiation froide de la renommée d’un homme n’est possible, à l’origine du moins, que par l’existence d’un foyer chaud, d’une coterie enthousiaste.</w:t>
      </w:r>
    </w:p>
  </w:footnote>
  <w:footnote w:id="36">
    <w:p>
      <w:pPr>
        <w:pStyle w:val="Notedebasdepage"/>
      </w:pPr>
      <w:r>
        <w:rPr>
          <w:rStyle w:val="Appelnotedebasdep"/>
        </w:rPr>
        <w:footnoteRef/>
        <w:t xml:space="preserve"> </w:t>
      </w:r>
      <w:r>
        <w:rPr/>
        <w:t xml:space="preserve">Les richesses tendent â être consommées, mais les gloires ne tendent pas à être détruites. Leur destruction est un accident fréquent, presque universel, mais qui est toujours étranger à leur nature propre. Chacune d’elles, considérée à part des autres, tend à croître indéfiniment jusqu’aux limites de sa </w:t>
      </w:r>
      <w:r>
        <w:rPr>
          <w:i/>
        </w:rPr>
        <w:t xml:space="preserve">société</w:t>
      </w:r>
      <w:r>
        <w:rPr/>
        <w:t xml:space="preserve">, mais non à rétrograder ensuite. Sa rétrogradation ne peut être que l’effet de sa rencontre accidentelle avec d’autres renommées incompatibles avec elle, ou bien de la mort naturelle des admirateurs, quand ils ne sont pas remplacés. C’est la mort, phénomène biologique et non sociologique, qui met le plus sûrement fin aux renommées que des causes sociales ont produites, ou qui donne lieu à leur affaiblissement, à leur refroidissement graduel. A chaque vieux grognard qui mourait, après 1815, la gloire de Napoléon, en ce qu’elle avait de vivant et de contagieux, de brûlant et de rayonnant, était diminuée, comme l’est une illumination par l’extinction d’une bougie. Il est vrai qu’à cette gloire vivante, de première formation, succède, pour les génies privilégiés, une gloire plus froide, fantomatique et crépusculaire, qui peut même aller en s’étendant toujours mais n’en est pas moins à la précédente ce que la vie d’Achille aux champs Elysées était à son existence sous les murs de Troie. — Quand un homme sympathique et bon vient à mourir, il reste de lui quelque chose de vivant encore et qui peut être comparé hardiment à la gloire du plus grand capitaine : le souvenir tendre, affectueux ou reconnaissant, qu’il a laissé au cœur de ceux qui, l’ayant vu et apprécié, le revoient encore, l’entendent parler et reconnaissent pour ainsi dire le son de sa voix. Mais, malheureusement, quand ceux-là meurent à leur tour, ils ne sont pas remplacés ; aussi peut-on dire que, à chacun d’eux qui meurt, le mort aimé perd un peu de sa vie survivante, s’achemine vers sa seconde mort bien plus navrante peut-être que l’autre, car elle n’est remarquée ni pleurée de personne. Toutes les fois que nous apprenons la mort de quelqu’un, si indifférent qu’il nous puisse être, qui a connu le parent ou l’ami dont nous portons le deuil, nous devrions nous attrister profondément, si nous avions le cœur moins léger.</w:t>
      </w:r>
    </w:p>
    <w:p>
      <w:pPr>
        <w:pStyle w:val="Notedebasdepage"/>
      </w:pPr>
      <w:r>
        <w:rPr/>
        <w:t xml:space="preserve">Pour revenir à cette distinction des deux gloires, l’une chaude et vivante, l’autre spectrale et glacée, remarquons qu’elle est susceptible d’autres applications. Est-ce qu’il n’y aurait pas à distinguer aussi entre le pouvoir vivant et le pouvoir survivant, entre la noblesse vivante et la noblesse survivante, « ombre d’elle-même », et même entre la vérité vivante et la vérité pâle, exsangue, froidement répétée de bouche ? — La gloire vivante consiste bien plus en conversations qu’en écrits ; la gloire survivante, en écrits qu’en conversations ; elle finit par ne plus consister qu’en signes commémoratifs, une statue, une plaque de marbre, une inscription sur un rocher...</w:t>
      </w:r>
    </w:p>
  </w:footnote>
  <w:footnote w:id="37">
    <w:p>
      <w:pPr>
        <w:pStyle w:val="Notedebasdepage"/>
      </w:pPr>
      <w:r>
        <w:rPr>
          <w:rStyle w:val="Appelnotedebasdep"/>
        </w:rPr>
        <w:footnoteRef/>
        <w:t xml:space="preserve"> </w:t>
      </w:r>
      <w:r>
        <w:rPr/>
        <w:t xml:space="preserve">Il n’y a pas que les livres, nous le savons, qui comportent une valeur autre que leur valeur d’échange ; d’objets fabriqués quelconques on peut dire aussi qu’ils ont, outre leur valeur vénale, leur valeur morale ou esthétique, et aussi leur valeur documentaire (qui rentre dans la valeur scientifique). Cette valeur documentaire est destinée à survivre à toutes les autres. Elle se dégage avec netteté et se renforce quand, dans un tombeau antique, on découvre un vase, une épée, un ustensile quelconque qui ne vaut plus rien pour l’usage auquel il était primitivement destiné mais dont l’intérêt comme document est immense.</w:t>
      </w:r>
    </w:p>
  </w:footnote>
  <w:footnote w:id="38">
    <w:p>
      <w:pPr>
        <w:pStyle w:val="Notedebasdepage"/>
      </w:pPr>
      <w:r>
        <w:rPr>
          <w:rStyle w:val="Appelnotedebasdep"/>
        </w:rPr>
        <w:footnoteRef/>
        <w:t xml:space="preserve"> </w:t>
      </w:r>
      <w:r>
        <w:rPr/>
        <w:t xml:space="preserve">Je me permets de renvoyer le lecteur à mes </w:t>
      </w:r>
      <w:r>
        <w:rPr>
          <w:i/>
        </w:rPr>
        <w:t xml:space="preserve">Lois sociales</w:t>
      </w:r>
      <w:r>
        <w:rPr/>
        <w:t xml:space="preserve">, à cet égard.</w:t>
      </w:r>
    </w:p>
  </w:footnote>
  <w:footnote w:id="39">
    <w:p>
      <w:pPr>
        <w:pStyle w:val="Notedebasdepage"/>
      </w:pPr>
      <w:r>
        <w:rPr>
          <w:rStyle w:val="Appelnotedebasdep"/>
        </w:rPr>
        <w:footnoteRef/>
        <w:t xml:space="preserve"> </w:t>
      </w:r>
      <w:r>
        <w:rPr/>
        <w:t xml:space="preserve">Tout ce qui a trait à la légitimité ou à l’illégitimité de l’intérêt des </w:t>
      </w:r>
      <!--pagenum v="v1" num="106"/-->
      <w:r>
        <w:rPr>
          <w:rStyle w:val="Marquedecommentaire"/>
        </w:rPr>
        <w:commentReference w:id="1768"/>
      </w:r>
      <w:r>
        <w:rPr/>
        <w:t xml:space="preserve">capitaux, de la rente des terres, du profit des entreprises, doit être, par suite, traité ici.</w:t>
      </w:r>
    </w:p>
  </w:footnote>
  <w:footnote w:id="40">
    <w:p>
      <w:pPr>
        <w:pStyle w:val="Notedebasdepage"/>
      </w:pPr>
      <w:r>
        <w:rPr>
          <w:rStyle w:val="Appelnotedebasdep"/>
        </w:rPr>
        <w:footnoteRef/>
        <w:t xml:space="preserve"> </w:t>
      </w:r>
      <w:r>
        <w:rPr/>
        <w:t xml:space="preserve">« L’économie politique, dit Carey, ayant créé à son usage un être auquel elle a donné le nom d’</w:t>
      </w:r>
      <w:r>
        <w:rPr>
          <w:i/>
        </w:rPr>
        <w:t xml:space="preserve">homme</w:t>
      </w:r>
      <w:r>
        <w:rPr/>
        <w:t xml:space="preserve"> et de la composition duquel elle a exclu tous les éléments constitutifs de l’homme ordinaire qui lui étaient communs avec l’ange, en conservant soigneusement tous ceux qu’il partageait avec les bêtes fauves des forêts, s’est vue forcée, nécessairement, de retrancher de ses définitions de la richesse tout ce qui appartient aux sentiments, aux affections et à l’intelligence. »</w:t>
      </w:r>
    </w:p>
  </w:footnote>
  <w:footnote w:id="41">
    <w:p>
      <w:pPr>
        <w:pStyle w:val="Notedebasdepage"/>
      </w:pPr>
      <w:r>
        <w:rPr>
          <w:rStyle w:val="Appelnotedebasdep"/>
        </w:rPr>
        <w:footnoteRef/>
        <w:t xml:space="preserve"> </w:t>
      </w:r>
      <w:r>
        <w:rPr/>
        <w:t xml:space="preserve">Voir </w:t>
      </w:r>
      <w:r>
        <w:rPr>
          <w:i/>
        </w:rPr>
        <w:t xml:space="preserve">la Grande industrie</w:t>
      </w:r>
      <w:r>
        <w:rPr/>
        <w:t xml:space="preserve">, par Schultze-Gevernitz.</w:t>
      </w:r>
    </w:p>
  </w:footnote>
  <w:footnote w:id="42">
    <w:p>
      <w:pPr>
        <w:pStyle w:val="Notedebasdepage"/>
      </w:pPr>
      <w:r>
        <w:rPr>
          <w:rStyle w:val="Appelnotedebasdep"/>
        </w:rPr>
        <w:footnoteRef/>
        <w:t xml:space="preserve"> </w:t>
      </w:r>
      <w:r>
        <w:rPr/>
        <w:t xml:space="preserve">Voir sur ce point, notamment, la </w:t>
      </w:r>
      <w:r>
        <w:rPr>
          <w:i/>
        </w:rPr>
        <w:t xml:space="preserve">Revue d’économie politique</w:t>
      </w:r>
      <w:r>
        <w:rPr/>
        <w:t xml:space="preserve">, mars 1899.</w:t>
      </w:r>
    </w:p>
  </w:footnote>
  <w:footnote w:id="43">
    <w:p>
      <w:pPr>
        <w:pStyle w:val="Notedebasdepage"/>
      </w:pPr>
      <w:r>
        <w:rPr>
          <w:rStyle w:val="Appelnotedebasdep"/>
        </w:rPr>
        <w:footnoteRef/>
        <w:t xml:space="preserve"> </w:t>
      </w:r>
      <w:r>
        <w:rPr/>
        <w:t xml:space="preserve">Il est probable que de nos jours, Smith n’eût point noté cette remarque. Peut-être même, entraîné par le courant général, eût-il écrit précisément l’inverse. En tout cas, ce passage est un document propre à révéler que la psychologie de l’ouvrier, depuis Smith, s’est notablement élevée et enrichie.</w:t>
      </w:r>
    </w:p>
  </w:footnote>
  <w:footnote w:id="44">
    <w:p>
      <w:pPr>
        <w:pStyle w:val="Notedebasdepage"/>
      </w:pPr>
      <w:r>
        <w:rPr>
          <w:rStyle w:val="Appelnotedebasdep"/>
        </w:rPr>
        <w:footnoteRef/>
        <w:t xml:space="preserve"> </w:t>
      </w:r>
      <w:r>
        <w:rPr/>
        <w:t xml:space="preserve">Noter la dureté de ces économistes, non par inhumanité naturelle, mais par logique de leur système. « A parler rigoureusement, dit J.-B. Say, la société ne doit aucun secours, aucun moyen de subsistance à ses membres. »</w:t>
      </w:r>
    </w:p>
  </w:footnote>
  <w:footnote w:id="45">
    <w:p>
      <w:pPr>
        <w:pStyle w:val="Notedebasdepage"/>
      </w:pPr>
      <w:r>
        <w:rPr>
          <w:rStyle w:val="Appelnotedebasdep"/>
        </w:rPr>
        <w:footnoteRef/>
        <w:t xml:space="preserve"> </w:t>
      </w:r>
      <w:r>
        <w:rPr>
          <w:i/>
        </w:rPr>
        <w:t xml:space="preserve">Lois de l’imitation</w:t>
      </w:r>
      <w:r>
        <w:rPr/>
        <w:t xml:space="preserve">, chap. intitulé « L’archéologie et la statistique ».</w:t>
      </w:r>
    </w:p>
  </w:footnote>
  <w:footnote w:id="46">
    <w:p>
      <w:pPr>
        <w:pStyle w:val="Notedebasdepage"/>
      </w:pPr>
      <w:r>
        <w:rPr>
          <w:rStyle w:val="Appelnotedebasdep"/>
        </w:rPr>
        <w:footnoteRef/>
        <w:t xml:space="preserve"> </w:t>
      </w:r>
      <w:r>
        <w:rPr/>
        <w:t xml:space="preserve">Mais je connais trop peu ces économistes, pour parler plus longtemps de leurs idées. Celles que j’ai à exposer sont le développement de germes posés en substance, pour la première fois, dans la </w:t>
      </w:r>
      <w:r>
        <w:rPr>
          <w:i/>
        </w:rPr>
        <w:t xml:space="preserve">Revue philosophique</w:t>
      </w:r>
      <w:r>
        <w:rPr/>
        <w:t xml:space="preserve">, en septembre et octobre 1881, — c’est-à-dire à une époque antérieure, je crois à l’apparition des écoles étrangères dont je viens de parler mais peu importe — sous le titre de </w:t>
      </w:r>
      <w:r>
        <w:rPr>
          <w:i/>
        </w:rPr>
        <w:t xml:space="preserve">la Psychologie en économie politique</w:t>
      </w:r>
      <w:r>
        <w:rPr/>
        <w:t xml:space="preserve">. S’il y a des coïncidences entre les théories énoncées là et celles d’écoles autrichiennes ou allemandes, je me félicite d’autant plus de cet accord qu’il aura été plus spontané.</w:t>
      </w:r>
    </w:p>
  </w:footnote>
  <w:footnote w:id="47">
    <w:p>
      <w:pPr>
        <w:pStyle w:val="Notedebasdepage"/>
      </w:pPr>
      <w:r>
        <w:rPr>
          <w:rStyle w:val="Appelnotedebasdep"/>
        </w:rPr>
        <w:footnoteRef/>
        <w:t xml:space="preserve"> </w:t>
      </w:r>
      <w:r>
        <w:rPr/>
        <w:t xml:space="preserve">S’ils les expliquent, comme cela arrive si souvent à M. du Maroussem, qui a singulièrement perfectionné la méthode après M. Cheysson, c’est en </w:t>
      </w:r>
      <!--pagenum v="v1" num="146"/-->
      <w:r>
        <w:rPr>
          <w:rStyle w:val="Marquedecommentaire"/>
        </w:rPr>
        <w:commentReference w:id="2368"/>
      </w:r>
      <w:r>
        <w:rPr/>
        <w:t xml:space="preserve">greffant sur elle des notions et des préoccupations qui lui étaient primitivement étrangères.</w:t>
      </w:r>
    </w:p>
  </w:footnote>
  <w:footnote w:id="48">
    <w:p>
      <w:pPr>
        <w:pStyle w:val="Notedebasdepage"/>
      </w:pPr>
      <w:r>
        <w:rPr>
          <w:rStyle w:val="Appelnotedebasdep"/>
        </w:rPr>
        <w:footnoteRef/>
        <w:t xml:space="preserve"> </w:t>
      </w:r>
      <w:r>
        <w:rPr/>
        <w:t xml:space="preserve">On a remarqué, par exemple, en Italie (</w:t>
      </w:r>
      <w:r>
        <w:rPr>
          <w:i/>
        </w:rPr>
        <w:t xml:space="preserve">Rivista italiana di sociologia</w:t>
      </w:r>
      <w:r>
        <w:rPr/>
        <w:t xml:space="preserve">, article de M. Coletti) que les émigrants d’origine urbaine ont précédé et entraîné les émigrants d’origine rurale. M. Coletti note que la tendance à émigrer se propage par une véritable </w:t>
      </w:r>
      <w:r>
        <w:rPr>
          <w:i/>
        </w:rPr>
        <w:t xml:space="preserve">psychose épidémique</w:t>
      </w:r>
      <w:r>
        <w:rPr/>
        <w:t xml:space="preserve"> dont l’</w:t>
      </w:r>
      <w:r>
        <w:rPr>
          <w:i/>
        </w:rPr>
        <w:t xml:space="preserve">Inchiesta agraria</w:t>
      </w:r>
      <w:r>
        <w:rPr/>
        <w:t xml:space="preserve">, dit-il, décrit des « épisodes vraiment, caractéristiques ». — On a remarqué aussi que l’initiative de l’émigration est partie d’individus isolés et que les familles émigrantes ont suivi...</w:t>
      </w:r>
    </w:p>
  </w:footnote>
  <w:footnote w:id="49">
    <w:p>
      <w:pPr>
        <w:pStyle w:val="Notedebasdepage"/>
      </w:pPr>
      <w:r>
        <w:rPr>
          <w:rStyle w:val="Appelnotedebasdep"/>
        </w:rPr>
        <w:footnoteRef/>
        <w:t xml:space="preserve"> </w:t>
      </w:r>
      <w:r>
        <w:rPr/>
        <w:t xml:space="preserve">Une innovation utile se produit, et au début, c’est à raison de son utilité qu’elle est adoptée par les premiers qui l’adoptent. Mais, de proche en proche, elle se répand, et, de moins en moins, c’est à cause de son utilité ; de plus en plus, c’est par esprit d’imitation. Et il est indéniable que la plupart de ceux qui font bon accueil à cette nouveauté l’auraient repoussée, s’ils avaient ignoré que d’autres l’ont accueillie, et alors même qu’ils auraient parfaitement compris les avantages de son adoption. La force de la routine les eût retenus à la pratique ancienne. Ici donc, comme partout en fait d’imitation-mode, le pouvoir propre de l’imitation consiste à briser l’obstacle de la coutume, Et, dans le cas de l’imitation-coutume, le pouvoir propre de l’imitation consiste à l’emporter sur le pouvoir de la raison, toutes les fois qu’on se soumet à la tradition tout en reconnaissant qu’elle est irrationnelle.</w:t>
      </w:r>
    </w:p>
    <w:p>
      <w:pPr>
        <w:pStyle w:val="Notedebasdepage"/>
      </w:pPr>
      <w:r>
        <w:rPr/>
        <w:t xml:space="preserve">Ainsi, dans l’un et l’autre cas, il y a une force propre inhérente à l’imitation, un certain </w:t>
      </w:r>
      <w:r>
        <w:rPr>
          <w:i/>
        </w:rPr>
        <w:t xml:space="preserve">désir d’imiter</w:t>
      </w:r>
      <w:r>
        <w:rPr/>
        <w:t xml:space="preserve"> soit les contemporains, soit les anciens, qui tantôt lutte, tantôt concourt avec la raison et l’intérêt pour régler notre conduite.</w:t>
      </w:r>
    </w:p>
  </w:footnote>
  <w:footnote w:id="50">
    <w:p>
      <w:pPr>
        <w:pStyle w:val="Notedebasdepage"/>
      </w:pPr>
      <w:r>
        <w:rPr>
          <w:rStyle w:val="Appelnotedebasdep"/>
        </w:rPr>
        <w:footnoteRef/>
        <w:t xml:space="preserve"> </w:t>
      </w:r>
      <w:r>
        <w:rPr/>
        <w:t xml:space="preserve">On a retrouvé des traces manifestes du rayonnement de l’antique civilisation pharaonique jusque chez les nègres du Soudan (V. </w:t>
      </w:r>
      <w:r>
        <w:rPr>
          <w:i/>
        </w:rPr>
        <w:t xml:space="preserve">Tombouctou</w:t>
      </w:r>
      <w:r>
        <w:rPr/>
        <w:t xml:space="preserve"> du commandant Dubois) et même du Congo. — Partout où l’on remarque dans les classes inférieures des pays arriérés, des coiffures traditionnelles, des costumes locaux, qu’on a l’illusion de croire autochtones, cherchez et vous trouverez que telle coiffure procède d’une mode usitée à telle cour royale il y a quelques siècles, ou que telle coupe de vêtement a une origine non moins princière.</w:t>
      </w:r>
    </w:p>
  </w:footnote>
  <w:footnote w:id="51">
    <w:p>
      <w:pPr>
        <w:pStyle w:val="Notedebasdepage"/>
      </w:pPr>
      <w:r>
        <w:rPr>
          <w:rStyle w:val="Appelnotedebasdep"/>
        </w:rPr>
        <w:footnoteRef/>
        <w:t xml:space="preserve"> </w:t>
      </w:r>
      <w:r>
        <w:rPr/>
        <w:t xml:space="preserve">Quant aux désirs, aux besoins tout à fait primitifs, qui naissent les mêmes chez tous les individus, indépendamment de toute influence reçue des parents, des camarades de milieu, ils sont, en quelque sorte, </w:t>
      </w:r>
      <w:r>
        <w:rPr>
          <w:i/>
        </w:rPr>
        <w:t xml:space="preserve">pré-économiques</w:t>
      </w:r>
      <w:r>
        <w:rPr/>
        <w:t xml:space="preserve">. En réalité, ils se dissimulent sous la livrée des </w:t>
      </w:r>
      <w:r>
        <w:rPr>
          <w:i/>
        </w:rPr>
        <w:t xml:space="preserve">désirs spécifiés</w:t>
      </w:r>
      <w:r>
        <w:rPr/>
        <w:t xml:space="preserve"> par la contagion sociale...</w:t>
      </w:r>
    </w:p>
  </w:footnote>
  <w:footnote w:id="52">
    <w:p>
      <w:pPr>
        <w:pStyle w:val="Notedebasdepage"/>
      </w:pPr>
      <w:r>
        <w:rPr>
          <w:rStyle w:val="Appelnotedebasdep"/>
        </w:rPr>
        <w:footnoteRef/>
        <w:t xml:space="preserve"> </w:t>
      </w:r>
      <w:r>
        <w:rPr/>
        <w:t xml:space="preserve">Voir, </w:t>
      </w:r>
      <w:r>
        <w:rPr>
          <w:i/>
        </w:rPr>
        <w:t xml:space="preserve">Logique sociale</w:t>
      </w:r>
      <w:r>
        <w:rPr/>
        <w:t xml:space="preserve">, le chapitre intitulé les « lois de l’invention », et les </w:t>
      </w:r>
      <w:r>
        <w:rPr>
          <w:i/>
        </w:rPr>
        <w:t xml:space="preserve">Lois de l’Imitation.</w:t>
      </w:r>
      <w:r>
        <w:rPr/>
        <w:t xml:space="preserve"> Paris, F. Alcan.</w:t>
      </w:r>
    </w:p>
  </w:footnote>
  <w:footnote w:id="53">
    <w:p>
      <w:pPr>
        <w:pStyle w:val="Notedebasdepage"/>
      </w:pPr>
      <w:r>
        <w:rPr>
          <w:rStyle w:val="Appelnotedebasdep"/>
        </w:rPr>
        <w:footnoteRef/>
        <w:t xml:space="preserve"> </w:t>
      </w:r>
      <w:r>
        <w:rPr/>
        <w:t xml:space="preserve">J’ai cité ailleurs ces deux exemples typiques : 1</w:t>
      </w:r>
      <w:r>
        <w:rPr>
          <w:vertAlign w:val="superscript"/>
        </w:rPr>
        <w:t>o</w:t>
      </w:r>
      <w:r>
        <w:rPr/>
        <w:t xml:space="preserve"> l’idée de la rotation de la lune autour de la terre et l’idée de la chute d’une pomme venant à se présenter dans l’esprit de Newton, comme peut-être les effets d’une même cause, indiquée par la seconde ; 2</w:t>
      </w:r>
      <w:r>
        <w:rPr>
          <w:vertAlign w:val="superscript"/>
        </w:rPr>
        <w:t>o</w:t>
      </w:r>
      <w:r>
        <w:rPr/>
        <w:t xml:space="preserve"> l’idée de la locomotive à vapeur et l’idée du rail (déjà connu longtemps avant la locomotive) venant à se présenter, dans l’esprit de Stephenson, comme propres à se lier utilement, la seconde pouvant servir d’auxiliaire à la première. — J’aurais pu citer aussi bien d’autres liaisons d’idées, telles que la liaison entre l’idée de l’éclairage et l’idée de l’acétylène, entre l’idée de l’acier et celle du manganèse, entre l’idée de la lumière et celle de l’ondulation ou des courants électriques...</w:t>
      </w:r>
    </w:p>
  </w:footnote>
  <w:footnote w:id="54">
    <w:p>
      <w:pPr>
        <w:pStyle w:val="Notedebasdepage"/>
      </w:pPr>
      <w:r>
        <w:rPr>
          <w:rStyle w:val="Appelnotedebasdep"/>
        </w:rPr>
        <w:footnoteRef/>
        <w:t xml:space="preserve"> </w:t>
      </w:r>
      <w:r>
        <w:rPr/>
        <w:t xml:space="preserve">J’ai dit ailleurs que, dans un pays où de nouveaux articles sont importés de l’étranger, le désir nouveau de consommation qu’ils y éveillent se propage un certain temps avant que les fabricants indigènes conçoivent le désir de les y produire. Cela est vrai, et cette antécédence de l’imitation des consommateurs étrangers sur celle des producteurs étrangers constitue le grand avantage offert par l’ouverture de nouveaux débouchés à l’industrie d’un peuple. Mais cette remarque n’a rien qui contredise l’observation faite plus haut. Quand, dans la colonie envahie par les produits de la métropole, des usines se seront installées à l’instar de celle-ci, les fabricants, comme dans celle-ci, y seront enclins à surproduire.</w:t>
      </w:r>
    </w:p>
  </w:footnote>
  <w:footnote w:id="55">
    <w:p>
      <w:pPr>
        <w:pStyle w:val="Notedebasdepage"/>
      </w:pPr>
      <w:r>
        <w:rPr>
          <w:rStyle w:val="Appelnotedebasdep"/>
        </w:rPr>
        <w:footnoteRef/>
        <w:t xml:space="preserve"> </w:t>
      </w:r>
      <w:r>
        <w:rPr/>
        <w:t xml:space="preserve">Les lecteurs de Maine de Biran se rappelleront ici la haute importance qu’il attachait à la distinction entre </w:t>
      </w:r>
      <w:r>
        <w:rPr>
          <w:i/>
        </w:rPr>
        <w:t xml:space="preserve">écouter</w:t>
      </w:r>
      <w:r>
        <w:rPr/>
        <w:t xml:space="preserve"> et entendre, </w:t>
      </w:r>
      <w:r>
        <w:rPr>
          <w:i/>
        </w:rPr>
        <w:t xml:space="preserve">regarder</w:t>
      </w:r>
      <w:r>
        <w:rPr/>
        <w:t xml:space="preserve"> et voir, </w:t>
      </w:r>
      <w:r>
        <w:rPr>
          <w:i/>
        </w:rPr>
        <w:t xml:space="preserve">flairer</w:t>
      </w:r>
      <w:r>
        <w:rPr/>
        <w:t xml:space="preserve"> et odorer, </w:t>
      </w:r>
      <w:r>
        <w:rPr>
          <w:i/>
        </w:rPr>
        <w:t xml:space="preserve">déguster</w:t>
      </w:r>
      <w:r>
        <w:rPr/>
        <w:t xml:space="preserve"> et goûter, </w:t>
      </w:r>
      <w:r>
        <w:rPr>
          <w:i/>
        </w:rPr>
        <w:t xml:space="preserve">palper</w:t>
      </w:r>
      <w:r>
        <w:rPr/>
        <w:t xml:space="preserve"> et toucher. Il n’avait point tort de voir dans les impressions actives les déguisements variés de l’</w:t>
      </w:r>
      <w:r>
        <w:rPr>
          <w:i/>
        </w:rPr>
        <w:t xml:space="preserve">effort volontaire</w:t>
      </w:r>
      <w:r>
        <w:rPr/>
        <w:t xml:space="preserve">, au fond identique à lui-même, et de considérer les impressions passives comme secondaires et dérivées.</w:t>
      </w:r>
    </w:p>
  </w:footnote>
  <w:footnote w:id="56">
    <w:p>
      <w:pPr>
        <w:pStyle w:val="Notedebasdepage"/>
      </w:pPr>
      <w:r>
        <w:rPr>
          <w:rStyle w:val="Appelnotedebasdep"/>
        </w:rPr>
        <w:footnoteRef/>
        <w:t xml:space="preserve"> </w:t>
      </w:r>
      <w:r>
        <w:rPr/>
        <w:t xml:space="preserve">« Un poète du </w:t>
      </w:r>
      <w:r>
        <w:rPr>
          <w:smallCaps/>
        </w:rPr>
        <w:t xml:space="preserve">xiii</w:t>
      </w:r>
      <w:r>
        <w:rPr>
          <w:vertAlign w:val="superscript"/>
        </w:rPr>
        <w:t>e</w:t>
      </w:r>
      <w:r>
        <w:rPr/>
        <w:t xml:space="preserve"> siècle, Guillaume de la Villeneuve, dit Alfred Franklin, nous a décrit l’aspect curieux que présentaient alors les rues de Paris. Son contemporain, Jean de Garlande, a consacré aussi quelques lignes à ces crieurs enragés. » Dès le point du jour, un valet criait l’ouverture des bains « dont les relations avec l’Orient avaient généralisé l’usage » ; venaient ensuite les marchands de poissons, de volailles, de viande fraîche ou salée, d’ail, de miel, d’oignons... « Des femmes criaient de la farine et du lait, des pêches, des poires, etc. » Les raccommodeurs de vêtements, de meubles, de vaisselles, avaient aussi leur ritournelle. Et les marchands de vieux habits... Et les vendeurs d’oublis, etc., etc. — Le </w:t>
      </w:r>
      <w:r>
        <w:rPr>
          <w:i/>
        </w:rPr>
        <w:t xml:space="preserve">criage</w:t>
      </w:r>
      <w:r>
        <w:rPr/>
        <w:t xml:space="preserve"> devint un service public, dépendant du roi, qui finit par affermer à un seigneur nommé Simon de Poissy, le produit du criage parisien. — Mercier nous a laissé un tableau pittoresque de Paris au </w:t>
      </w:r>
      <w:r>
        <w:rPr>
          <w:smallCaps/>
        </w:rPr>
        <w:t xml:space="preserve">xviii</w:t>
      </w:r>
      <w:r>
        <w:rPr>
          <w:vertAlign w:val="superscript"/>
        </w:rPr>
        <w:t>e</w:t>
      </w:r>
      <w:r>
        <w:rPr/>
        <w:t xml:space="preserve"> siècle : « Il n’y a point de ville au monde, dit-il, où les crieurs et les crieuses des rues aient une voix plus aiguë et plus perçante... C’est à qui chantera sa marchandise sur un mode plus haut et plus déchirant. Tous ces cris discordants forment un ensemble dont on n’a point d’idée lorsqu’on ne l’a point entendu... C’est un glapissement perpétuel... » Vraiment, la substitution de l’annonce visuelle à l’annonce acoustique a été un progrès... Dès la deuxième moitié du </w:t>
      </w:r>
      <w:r>
        <w:rPr>
          <w:smallCaps/>
        </w:rPr>
        <w:t xml:space="preserve">xviii</w:t>
      </w:r>
      <w:r>
        <w:rPr>
          <w:vertAlign w:val="superscript"/>
        </w:rPr>
        <w:t>e</w:t>
      </w:r>
      <w:r>
        <w:rPr/>
        <w:t xml:space="preserve"> siècle, ce changement se produit par la publication de journaux d’annonces, où étaient insérées des réclames dont l’emphase ingénieuse amusait Voltaire. Voir à ce sujet Alfred Franklin, </w:t>
      </w:r>
      <w:r>
        <w:rPr>
          <w:i/>
        </w:rPr>
        <w:t xml:space="preserve">la Vie privée d’autrefois : l’annonce et la réclame.</w:t>
      </w:r>
      <w:r>
        <w:rPr/>
        <w:t xml:space="preserve"> Voir aussi à ce sujet la seconde édition de l’</w:t>
      </w:r>
      <w:r>
        <w:rPr>
          <w:i/>
        </w:rPr>
        <w:t xml:space="preserve">Histoire des classes ouvrières</w:t>
      </w:r>
      <w:r>
        <w:rPr/>
        <w:t xml:space="preserve">, de M. Levasseur, t.I, p. 422 et suiv.</w:t>
      </w:r>
    </w:p>
  </w:footnote>
  <w:footnote w:id="57">
    <w:p>
      <w:pPr>
        <w:pStyle w:val="Notedebasdepage"/>
      </w:pPr>
      <w:r>
        <w:rPr>
          <w:rStyle w:val="Appelnotedebasdep"/>
        </w:rPr>
        <w:footnoteRef/>
        <w:t xml:space="preserve"> </w:t>
      </w:r>
      <w:r>
        <w:rPr/>
        <w:t xml:space="preserve">Courcelle-Seneuil admire, avec raison, le peu de temps qu’il a fallu pour dissiper les préjugés relatifs au prêt à intérêt. « Il y a lieu d’admirer le progrès de l’opinion sur ce point quand on songe que la première protestation scientifique en forme dirigée contre le prêt à intérêt date de Turgot et que ce prêt est toléré depuis le commencement du siècle seulement pas la théologie catholique. »</w:t>
      </w:r>
    </w:p>
  </w:footnote>
  <w:footnote w:id="58">
    <w:p>
      <w:pPr>
        <w:pStyle w:val="Notedebasdepage"/>
      </w:pPr>
      <w:r>
        <w:rPr>
          <w:rStyle w:val="Appelnotedebasdep"/>
        </w:rPr>
        <w:footnoteRef/>
        <w:t xml:space="preserve"> </w:t>
      </w:r>
      <w:r>
        <w:rPr>
          <w:i/>
        </w:rPr>
        <w:t xml:space="preserve">Logique sociale</w:t>
      </w:r>
      <w:r>
        <w:rPr/>
        <w:t xml:space="preserve">, p. 200 et suiv.</w:t>
      </w:r>
    </w:p>
  </w:footnote>
  <w:footnote w:id="59">
    <w:p>
      <w:pPr>
        <w:pStyle w:val="Notedebasdepage"/>
      </w:pPr>
      <w:r>
        <w:rPr>
          <w:rStyle w:val="Appelnotedebasdep"/>
        </w:rPr>
        <w:footnoteRef/>
        <w:t xml:space="preserve"> </w:t>
      </w:r>
      <w:r>
        <w:rPr/>
        <w:t xml:space="preserve">Les suspensions périodiques des travaux </w:t>
      </w:r>
      <w:r>
        <w:rPr>
          <w:i/>
        </w:rPr>
        <w:t xml:space="preserve">industriels</w:t>
      </w:r>
      <w:r>
        <w:rPr/>
        <w:t xml:space="preserve">, dans les industries naissantes, dérivent souvent de la périodicité des travaux agricoles. Par exemple, jusqu’au commencement de ce siècle dans le Norfolk, « le filage se pratiquait chez les paysans, ce qui obligeait les tisserands des villes à arrêter leurs métiers pendant la moisson, afin de permettre aux fileurs de vaquer aux travaux des champs. Ces interruptions périodiques du travail furent même consacrées en 1662 par une loi dont le texte disait : « Attendu qu’on a maintenu l’usage depuis un temps immémorial et trouvé convenable de cesser le tissage chaque année en temps de moisson eu égard aux fileurs dont les tisserands emploient le fil et qui, à cette époque, sont généralement occupés à la moisson, aucun tisserand ne travaillera à son métier du 15 août au 15 sept. sous peine d’une amende de 40 sch. par métier. » (Laurent Duchesne, </w:t>
      </w:r>
      <w:r>
        <w:rPr>
          <w:i/>
        </w:rPr>
        <w:t xml:space="preserve">Industrie de la laine en Angleterre</w:t>
      </w:r>
      <w:r>
        <w:rPr/>
        <w:t xml:space="preserve">, 1900.) En se développant, l’industrie de la laine a supprimé ces entraves périodiques.</w:t>
      </w:r>
    </w:p>
  </w:footnote>
  <w:footnote w:id="60">
    <w:p>
      <w:pPr>
        <w:pStyle w:val="Notedebasdepage"/>
      </w:pPr>
      <w:r>
        <w:rPr>
          <w:rStyle w:val="Appelnotedebasdep"/>
        </w:rPr>
        <w:footnoteRef/>
        <w:t xml:space="preserve"> </w:t>
      </w:r>
      <w:r>
        <w:rPr/>
        <w:t xml:space="preserve">Ici se reflète, sous forme budgétaire, la distinction, faite dans un chapitre antérieur, entre les courbes fermées et les </w:t>
      </w:r>
      <w:r>
        <w:rPr>
          <w:i/>
        </w:rPr>
        <w:t xml:space="preserve">courbes ouvertes</w:t>
      </w:r>
      <w:r>
        <w:rPr/>
        <w:t xml:space="preserve"> de nos désirs...</w:t>
      </w:r>
    </w:p>
  </w:footnote>
  <w:footnote w:id="61">
    <w:p>
      <w:pPr>
        <w:pStyle w:val="Notedebasdepage"/>
      </w:pPr>
      <w:r>
        <w:rPr>
          <w:rStyle w:val="Appelnotedebasdep"/>
        </w:rPr>
        <w:footnoteRef/>
        <w:t xml:space="preserve"> </w:t>
      </w:r>
      <w:r>
        <w:rPr/>
        <w:t xml:space="preserve">Il y a d’autres avantages que Smith n’a pas vus : meilleur classement des ouvriers d’après leurs aptitudes différentes ; plus grande utilité tirée des outils, dont les trois quarts resteraient à chaque instant inutilisés si un seul ouvrier s’en servait, etc.</w:t>
      </w:r>
    </w:p>
  </w:footnote>
  <w:footnote w:id="62">
    <w:p>
      <w:pPr>
        <w:pStyle w:val="Notedebasdepage"/>
      </w:pPr>
      <w:r>
        <w:rPr>
          <w:rStyle w:val="Appelnotedebasdep"/>
        </w:rPr>
        <w:footnoteRef/>
        <w:t xml:space="preserve"> </w:t>
      </w:r>
      <w:r>
        <w:rPr/>
        <w:t xml:space="preserve">Voir sur le </w:t>
      </w:r>
      <w:r>
        <w:rPr>
          <w:i/>
        </w:rPr>
        <w:t xml:space="preserve">travail mental</w:t>
      </w:r>
      <w:r>
        <w:rPr/>
        <w:t xml:space="preserve"> la belle étude de M. Fouillée dans la </w:t>
      </w:r>
      <w:r>
        <w:rPr>
          <w:i/>
        </w:rPr>
        <w:t xml:space="preserve">Revue des Deux-Mondes</w:t>
      </w:r>
      <w:r>
        <w:rPr/>
        <w:t xml:space="preserve">, d’août 1900.</w:t>
      </w:r>
    </w:p>
  </w:footnote>
  <w:footnote w:id="63">
    <w:p>
      <w:pPr>
        <w:pStyle w:val="Notedebasdepage"/>
      </w:pPr>
      <w:r>
        <w:rPr>
          <w:rStyle w:val="Appelnotedebasdep"/>
        </w:rPr>
        <w:footnoteRef/>
        <w:t xml:space="preserve"> </w:t>
      </w:r>
      <w:r>
        <w:rPr/>
        <w:t xml:space="preserve">Un pessimiste dira-t-il que, en cela, le plaisir diffère de la douleur, et ne croit jamais que beaucoup moins vite que sa cause ? L’observation manquerait de justesse. Je sais bien que, si un pauvre vient à gagner </w:t>
      </w:r>
      <!--pagenum v="v1" num="238"/-->
      <w:r>
        <w:rPr>
          <w:rStyle w:val="Marquedecommentaire"/>
        </w:rPr>
        <w:commentReference w:id="3528"/>
      </w:r>
      <w:r>
        <w:rPr/>
        <w:t xml:space="preserve">100 000 francs à la loterie après en avoir déjà gagné 100 000, son plaisir n’est pas doublé ; mais c’est qu’il a atteint son maximum de joie à son premier gain. Si, peu à peu, par petites sommes accumulées, il est parvenu à gagner 100 000 francs, sa joie pendant quelque temps, a progressé plus rapidement que son avoir. L’espoir et le ravissement d’un amoureux à chaque nouvelle petite faveur qu’il reçoit, s’avivent bien plus vite que ne grandit le nombre ou l’importance de ces privautés.</w:t>
      </w:r>
    </w:p>
  </w:footnote>
  <w:footnote w:id="64">
    <w:p>
      <w:pPr>
        <w:pStyle w:val="Notedebasdepage"/>
      </w:pPr>
      <w:r>
        <w:rPr>
          <w:rStyle w:val="Appelnotedebasdep"/>
        </w:rPr>
        <w:footnoteRef/>
        <w:t xml:space="preserve"> </w:t>
      </w:r>
      <w:r>
        <w:rPr/>
        <w:t xml:space="preserve">Ne faut-il pas voir un reste ou une suite de ces chants du travail dans les ritournelles spéciales par lesquelles les marchands du moyen âge annonçaient le passage de leurs marchandises, et qui étaient l’équivalent acoustique de nos annonces visuelles ?</w:t>
      </w:r>
    </w:p>
  </w:footnote>
  <w:footnote w:id="65">
    <w:p>
      <w:pPr>
        <w:pStyle w:val="Notedebasdepage"/>
      </w:pPr>
      <w:r>
        <w:rPr>
          <w:rStyle w:val="Appelnotedebasdep"/>
        </w:rPr>
        <w:footnoteRef/>
        <w:t xml:space="preserve"> </w:t>
      </w:r>
      <w:r>
        <w:rPr/>
        <w:t xml:space="preserve">Entre les deux catégories de besoins s’interpose le besoin d’amour physique, qui est leur trait d’union, ainsi que les besoins de maternité et de paternité. Les industries qui les concernent ont lieu d’occuper le moraliste beaucoup plus que l’économiste. Aussi est-il inutile de s’en occuper ici.</w:t>
      </w:r>
    </w:p>
  </w:footnote>
  <w:footnote w:id="66">
    <w:p>
      <w:pPr>
        <w:pStyle w:val="Notedebasdepage"/>
      </w:pPr>
      <w:r>
        <w:rPr>
          <w:rStyle w:val="Appelnotedebasdep"/>
        </w:rPr>
        <w:footnoteRef/>
        <w:t xml:space="preserve"> </w:t>
      </w:r>
      <w:r>
        <w:rPr>
          <w:i/>
        </w:rPr>
        <w:t xml:space="preserve">Les sept lampes de l’architecture</w:t>
      </w:r>
      <w:r>
        <w:rPr/>
        <w:t xml:space="preserve"> (trad. franç.).</w:t>
      </w:r>
    </w:p>
  </w:footnote>
  <w:footnote w:id="67">
    <w:p>
      <w:pPr>
        <w:pStyle w:val="Notedebasdepage"/>
      </w:pPr>
      <w:r>
        <w:rPr>
          <w:rStyle w:val="Appelnotedebasdep"/>
        </w:rPr>
        <w:footnoteRef/>
        <w:t xml:space="preserve"> </w:t>
      </w:r>
      <w:r>
        <w:rPr/>
        <w:t xml:space="preserve">Il ne saurait donc y avoir de travail organique, encore moins social, sur un astre en ignition, tel que le soleil.</w:t>
      </w:r>
    </w:p>
  </w:footnote>
  <w:footnote w:id="68">
    <w:p>
      <w:pPr>
        <w:pStyle w:val="Notedebasdepage"/>
      </w:pPr>
      <w:r>
        <w:rPr>
          <w:rStyle w:val="Appelnotedebasdep"/>
        </w:rPr>
        <w:footnoteRef/>
        <w:t xml:space="preserve"> </w:t>
      </w:r>
      <w:r>
        <w:rPr/>
        <w:t xml:space="preserve">Rappelons-nous que la croyance échappe à la loi de périodicité du désir. Le caractère de continuité attaché à la valeur de la monnaie lui vient de ce qu’elle est fondée sur la foi encore plus que sur le désir.</w:t>
      </w:r>
    </w:p>
  </w:footnote>
  <w:footnote w:id="69">
    <w:p>
      <w:pPr>
        <w:pStyle w:val="Notedebasdepage"/>
      </w:pPr>
      <w:r>
        <w:rPr>
          <w:rStyle w:val="Appelnotedebasdep"/>
        </w:rPr>
        <w:footnoteRef/>
        <w:t xml:space="preserve"> </w:t>
      </w:r>
      <w:r>
        <w:rPr/>
        <w:t xml:space="preserve">Je lis sous la plume d’un des économistes les plus distingués : « Comme tous les organes généraux nécessaires à la vie et au progrès des sociétés, comme le langage, comme l’échange, comme le droit, la monnaie est née de la collectivité </w:t>
      </w:r>
      <w:r>
        <w:rPr>
          <w:i/>
        </w:rPr>
        <w:t xml:space="preserve">agissant instinctivement</w:t>
      </w:r>
      <w:r>
        <w:rPr/>
        <w:t xml:space="preserve">, non de l’invention d’un homme de génie. » C’est là l’opinion générale. — Mais s’il en était ainsi, si la monnaie était due à </w:t>
      </w:r>
      <w:r>
        <w:rPr>
          <w:i/>
        </w:rPr>
        <w:t xml:space="preserve">un instinct</w:t>
      </w:r>
      <w:r>
        <w:rPr/>
        <w:t xml:space="preserve">, nous ne verrions pas des civilisations ou des demi-civilisations, telles que celles des Aztèques ou des Incas, dépourvues de monnaie véritable, se contenter de monnaies tellement grossières ou embryonnaires qu’elles ne méritent pas ce nom. Nous ne verrions pas l’évolution de la monnaie, comme l’évolution de l’écriture, se poursuivre dans un seul groupe de peuples classiques, hautement privilégiés à cet égard, dont l’exemple a rayonné partout. La </w:t>
      </w:r>
      <w:r>
        <w:rPr>
          <w:i/>
        </w:rPr>
        <w:t xml:space="preserve">monnaie frappée</w:t>
      </w:r>
      <w:r>
        <w:rPr/>
        <w:t xml:space="preserve">, c’est-à-dire la monnaie véritable et complète, est née chez les Lydiens, d’après les recherches les plus récentes, et il n’est pas douteux qu’elle y naquit de la volonté d’un monarque, expression de l’idée d’un inventeur, d’un initiateur de génie. De là la monnaie frappée s’est répandue partout, comme l’écriture alphabétique, c’est-à-dire l’écriture par excellence, s’est répandue de Phénicie chez tous les peuples du monde.</w:t>
      </w:r>
    </w:p>
    <w:p>
      <w:pPr>
        <w:pStyle w:val="Notedebasdepage"/>
      </w:pPr>
      <w:r>
        <w:rPr/>
        <w:t xml:space="preserve">L’explication de la monnaie par l’instinct est à mettre sur le même rang que l’explication du langage par un </w:t>
      </w:r>
      <w:r>
        <w:rPr>
          <w:i/>
        </w:rPr>
        <w:t xml:space="preserve">don divin</w:t>
      </w:r>
      <w:r>
        <w:rPr/>
        <w:t xml:space="preserve">, conséquence que M. de Bonald déduisait de l’insolubilité apparente du problème posé par l’origine du langage.</w:t>
      </w:r>
    </w:p>
  </w:footnote>
  <w:footnote w:id="70">
    <w:p>
      <w:pPr>
        <w:pStyle w:val="Notedebasdepage"/>
      </w:pPr>
      <w:r>
        <w:rPr>
          <w:rStyle w:val="Appelnotedebasdep"/>
        </w:rPr>
        <w:footnoteRef/>
        <w:t xml:space="preserve"> </w:t>
      </w:r>
      <w:r>
        <w:rPr/>
        <w:t xml:space="preserve">C’est seulement à la Bourse, quand des titres financiers s’échangent contre d’autres titres financiers, que l’échange des signes monétaires les uns contre les autres prend un sens réellement important. C’est qu’ici, il ne s’agit pas seulement, comme chez un changeur, de troquer une monnaie, une </w:t>
      </w:r>
      <w:r>
        <w:rPr>
          <w:i/>
        </w:rPr>
        <w:t xml:space="preserve">certitude</w:t>
      </w:r>
      <w:r>
        <w:rPr/>
        <w:t xml:space="preserve"> de richesses, contre une autre monnaie, contre une autre certitude, mais aussi et surtout de troquer une certaine probabilité de gain ou de perte contre une autre probabilité d’un degré souvent très différent.</w:t>
      </w:r>
    </w:p>
  </w:footnote>
  <w:footnote w:id="71">
    <w:p>
      <w:pPr>
        <w:pStyle w:val="Notedebasdepage"/>
      </w:pPr>
      <w:r>
        <w:rPr>
          <w:rStyle w:val="Appelnotedebasdep"/>
        </w:rPr>
        <w:footnoteRef/>
        <w:t xml:space="preserve"> </w:t>
      </w:r>
      <w:r>
        <w:rPr/>
        <w:t xml:space="preserve">Les initiés aux idées de Pythagore formaient un groupe aussi fermé que les initiés aux mystères d’Eleusis.</w:t>
      </w:r>
    </w:p>
  </w:footnote>
  <w:footnote w:id="72">
    <w:p>
      <w:pPr>
        <w:pStyle w:val="Notedebasdepage"/>
      </w:pPr>
      <w:r>
        <w:rPr>
          <w:rStyle w:val="Appelnotedebasdep"/>
        </w:rPr>
        <w:footnoteRef/>
        <w:t xml:space="preserve"> </w:t>
      </w:r>
      <w:r>
        <w:rPr>
          <w:i/>
        </w:rPr>
        <w:t xml:space="preserve">Revue d’économie polit.</w:t>
      </w:r>
      <w:r>
        <w:rPr/>
        <w:t xml:space="preserve">, février 1897.</w:t>
      </w:r>
    </w:p>
  </w:footnote>
  <w:footnote w:id="73">
    <w:p>
      <w:pPr>
        <w:pStyle w:val="Notedebasdepage"/>
      </w:pPr>
      <w:r>
        <w:rPr>
          <w:rStyle w:val="Appelnotedebasdep"/>
        </w:rPr>
        <w:footnoteRef/>
        <w:t xml:space="preserve"> </w:t>
      </w:r>
      <w:r>
        <w:rPr/>
        <w:t xml:space="preserve">Voir la suite p. 150.</w:t>
      </w:r>
    </w:p>
  </w:footnote>
  <w:footnote w:id="74">
    <w:p>
      <w:pPr>
        <w:pStyle w:val="Notedebasdepage"/>
      </w:pPr>
      <w:r>
        <w:rPr>
          <w:rStyle w:val="Appelnotedebasdep"/>
        </w:rPr>
        <w:footnoteRef/>
        <w:t xml:space="preserve"> </w:t>
      </w:r>
      <w:r>
        <w:rPr>
          <w:i/>
        </w:rPr>
        <w:t xml:space="preserve">Traité d’économie polit.</w:t>
      </w:r>
      <w:r>
        <w:rPr/>
        <w:t xml:space="preserve">, t III, p. 208.</w:t>
      </w:r>
    </w:p>
  </w:footnote>
  <w:footnote w:id="75">
    <w:p>
      <w:pPr>
        <w:pStyle w:val="Notedebasdepage"/>
      </w:pPr>
      <w:r>
        <w:rPr>
          <w:rStyle w:val="Appelnotedebasdep"/>
        </w:rPr>
        <w:footnoteRef/>
        <w:t xml:space="preserve"> </w:t>
      </w:r>
      <w:r>
        <w:rPr/>
        <w:t xml:space="preserve">Avec un peu d’imagination métaphysique, ne serait-on pas en droit de se demander, à ce propos, si cette nécessité évolutive ne jetterait pas </w:t>
      </w:r>
      <!--pagenum v="v1" num="302"/-->
      <w:r>
        <w:rPr>
          <w:rStyle w:val="Marquedecommentaire"/>
        </w:rPr>
        <w:commentReference w:id="4477"/>
      </w:r>
      <w:r>
        <w:rPr/>
        <w:t xml:space="preserve">quelque jour sur la genèse de la </w:t>
      </w:r>
      <w:r>
        <w:rPr>
          <w:i/>
        </w:rPr>
        <w:t xml:space="preserve">force</w:t>
      </w:r>
      <w:r>
        <w:rPr/>
        <w:t xml:space="preserve"> physique ? Est-ce que, de même qu’il y a eu, nous le savons, une phase économique </w:t>
      </w:r>
      <w:r>
        <w:rPr>
          <w:i/>
        </w:rPr>
        <w:t xml:space="preserve">pré-monétaire</w:t>
      </w:r>
      <w:r>
        <w:rPr/>
        <w:t xml:space="preserve">, il n’y a pas eu, en un passé insondable au physicien, une phase physique </w:t>
      </w:r>
      <w:r>
        <w:rPr>
          <w:i/>
        </w:rPr>
        <w:t xml:space="preserve">pré-dynamique</w:t>
      </w:r>
      <w:r>
        <w:rPr/>
        <w:t xml:space="preserve"> où ce n’étaient pas encore des forces, des virtualités réalisables de mille manières différentes, qui étaient les grands agents naturels, mais simplement des chocs et des impulsions, des mouvements reçus ou transmis ? Nous ne pouvons vraiment nous faire aucune idée un peu nette de l’énergie potentielle, si ce n’est en supposant qu’elle capitalise et représente de l’énergie cinétique, comme l’argent est le signe et la concentration de la richesse.</w:t>
      </w:r>
    </w:p>
  </w:footnote>
  <w:footnote w:id="76">
    <w:p>
      <w:pPr>
        <w:pStyle w:val="Notedebasdepage"/>
      </w:pPr>
      <w:r>
        <w:rPr>
          <w:rStyle w:val="Appelnotedebasdep"/>
        </w:rPr>
        <w:footnoteRef/>
        <w:t xml:space="preserve"> </w:t>
      </w:r>
      <w:r>
        <w:rPr/>
        <w:t xml:space="preserve">Heeren, dans son </w:t>
      </w:r>
      <w:r>
        <w:rPr>
          <w:i/>
        </w:rPr>
        <w:t xml:space="preserve">Essai sur l’influence des croisades</w:t>
      </w:r>
      <w:r>
        <w:rPr/>
        <w:t xml:space="preserve">, 1808, explique ainsi l’origine du </w:t>
      </w:r>
      <w:r>
        <w:rPr>
          <w:i/>
        </w:rPr>
        <w:t xml:space="preserve">système féodal</w:t>
      </w:r>
      <w:r>
        <w:rPr/>
        <w:t xml:space="preserve">, incidemment. « Ce système au fond, et pris dans toute sa rigueur, est purement militaire. Il s’établira toujours quelque chose d’analogue parmi les peuples guerriers et qui manquent d’argent pour payer leurs soldats. Au lieu de solde, on donne à ceux-ci des terres : et réciproquement ils s’engagent, moyennant la possession de ces fonds, au service militaire. » En note : « Telle est encore à peu près aujourd’hui (1808) l’organisation de l’Égypte sous les Mamelouks. »</w:t>
      </w:r>
    </w:p>
  </w:footnote>
  <w:footnote w:id="77">
    <w:p>
      <w:pPr>
        <w:pStyle w:val="Notedebasdepage"/>
      </w:pPr>
      <w:r>
        <w:rPr>
          <w:rStyle w:val="Appelnotedebasdep"/>
        </w:rPr>
        <w:footnoteRef/>
        <w:t xml:space="preserve"> </w:t>
      </w:r>
      <w:r>
        <w:rPr/>
        <w:t xml:space="preserve">Les grands domaines concédés par l’État français en Tunisie peuvent soutenir la comparaison comme étendue avec ces </w:t>
      </w:r>
      <w:r>
        <w:rPr>
          <w:i/>
        </w:rPr>
        <w:t xml:space="preserve">villœ</w:t>
      </w:r>
      <w:r>
        <w:rPr/>
        <w:t xml:space="preserve"> antiques.</w:t>
      </w:r>
    </w:p>
  </w:footnote>
  <w:footnote w:id="78">
    <w:p>
      <w:pPr>
        <w:pStyle w:val="Notedebasdepage"/>
      </w:pPr>
      <w:r>
        <w:rPr>
          <w:rStyle w:val="Appelnotedebasdep"/>
        </w:rPr>
        <w:footnoteRef/>
        <w:t xml:space="preserve"> </w:t>
      </w:r>
      <w:r>
        <w:rPr/>
        <w:t xml:space="preserve">« Les denrées que, dans un vieux dialogue anglais, le commerçant, suivant sa propre description, emporte avec lui, semblent être tous des articles de luxe, dont le besoin se fait sentir seulement dans les hautes classes... du drap de pourpre, des pierres précieuses... etc. » (Ashley.)</w:t>
      </w:r>
    </w:p>
  </w:footnote>
  <w:footnote w:id="79">
    <w:p>
      <w:pPr>
        <w:pStyle w:val="Notedebasdepage"/>
      </w:pPr>
      <w:r>
        <w:rPr>
          <w:rStyle w:val="Appelnotedebasdep"/>
        </w:rPr>
        <w:footnoteRef/>
        <w:t xml:space="preserve"> </w:t>
      </w:r>
      <w:r>
        <w:rPr/>
        <w:t xml:space="preserve">J’ai dit plus haut que les bijoux, chez les sauvages, très vaniteux comme on sait, avaient pu être la première monnaie. Et cette hypothèse semble confirmée par l’emploi industriel de nos métaux précieux, cet emploi étant principalement, presque exclusivement, décoratif, à l’usage des bijoutiers. Mais ne pourrait-on pas dire inversement et complémentairement, que le rôle décoratif de l’or et de l’argent leur vient peut-être moins de leurs caractères chimiques et de leur éclat que du prestige qui leur est attaché par leur rôle monétaire ? Si le fer était encore monnaie, comme il l’était au temps d’Homère, des incrustations de fer seraient encore un ornement recherché. La vue du fer, dans une décoration d’appartement, éveillerait l’idée de richesse. Les objets en nickel ne sont pas des objets de luxe, quoique ce métal soit aussi brillant que l’argent. Quand l’argent aura cessé d’être frappé, ce qui ne tardera guère, il perdra peu à peu tous les charmes qu’on lui reconnaît encore comme moyen de décoration.</w:t>
      </w:r>
    </w:p>
  </w:footnote>
  <w:footnote w:id="80">
    <w:p>
      <w:pPr>
        <w:pStyle w:val="Notedebasdepage"/>
      </w:pPr>
      <w:r>
        <w:rPr>
          <w:rStyle w:val="Appelnotedebasdep"/>
        </w:rPr>
        <w:footnoteRef/>
        <w:t xml:space="preserve"> </w:t>
      </w:r>
      <w:r>
        <w:rPr>
          <w:i/>
        </w:rPr>
        <w:t xml:space="preserve">La Monnaie</w:t>
      </w:r>
      <w:r>
        <w:rPr/>
        <w:t xml:space="preserve">, par Arnauné (Alcan, 4898).</w:t>
      </w:r>
    </w:p>
  </w:footnote>
  <w:footnote w:id="81">
    <w:p>
      <w:pPr>
        <w:pStyle w:val="Notedebasdepage"/>
      </w:pPr>
      <w:r>
        <w:rPr>
          <w:rStyle w:val="Appelnotedebasdep"/>
        </w:rPr>
        <w:footnoteRef/>
        <w:t xml:space="preserve"> </w:t>
      </w:r>
      <w:r>
        <w:rPr/>
        <w:t xml:space="preserve">Les Athéniens avaient beau être novateurs et même révolutionnaires, par tempérament, ils ont senti la nécessité, sous bien des rapports essentiels, et notamment en tout ce qui touchait au culte, d’être conservateurs à outrance. Ils l’ont été même en ce qui concerne leurs monnaies. Non seulement le type n’en a jamais été changé, la chouette y figurant toujours, mais encore, depuis Pisistrate au moins, qui ajouta au côté droit la tête de Minerve, « le style même et la manière de représenter ce double type s’immobilisent ; jusqu’au temps d’Alexandre, l’art athénien (monétaire) reste stationnaire ». Il est curieux de voir les Athéniens, sur ce point et sur bien d’autres, aussi traditionnalistes que les Égyptiens, aussi respectueux des formes hiératiques. Quand une ville antique, par suite d’une révolution, d’une conquête, se voit amenée a changer le type de ses monnaies, l’</w:t>
      </w:r>
      <w:r>
        <w:rPr>
          <w:i/>
        </w:rPr>
        <w:t xml:space="preserve">ancien type persiste dans le nouveau sous forme réduite</w:t>
      </w:r>
      <w:r>
        <w:rPr/>
        <w:t xml:space="preserve">, à titre d’organe rudimentaire en quelque sorte (Lenormant, p. 108). Toutes les monnaies antiques témoignent, par leurs figures et leurs emblèmes, du caractère profondément religieux de la vie antique. Ce que dit Lenormant à propos </w:t>
      </w:r>
      <!--pagenum v="v1" num="323"/-->
      <w:r>
        <w:rPr>
          <w:rStyle w:val="Marquedecommentaire"/>
        </w:rPr>
        <w:commentReference w:id="4746"/>
      </w:r>
      <w:r>
        <w:rPr/>
        <w:t xml:space="preserve">des </w:t>
      </w:r>
      <w:r>
        <w:rPr>
          <w:i/>
        </w:rPr>
        <w:t xml:space="preserve">médaillons contorniates</w:t>
      </w:r>
      <w:r>
        <w:rPr/>
        <w:t xml:space="preserve"> (p. 189), à savoir que l’effigie d’Alexandre le Grand figurant sur ces pièces destinées aux cochers du cirque, était regardée comme un </w:t>
      </w:r>
      <w:r>
        <w:rPr>
          <w:i/>
        </w:rPr>
        <w:t xml:space="preserve">porte-bonheur</w:t>
      </w:r>
      <w:r>
        <w:rPr/>
        <w:t xml:space="preserve">, pourrait être généralisé. Les anciens, si superstitieux, attachaient à toute chose un sens de bon ou de mauvais augure ; et il est infiniment probable que leurs monnaies mêmes étaient à leurs yeux des espèces de </w:t>
      </w:r>
      <w:r>
        <w:rPr>
          <w:i/>
        </w:rPr>
        <w:t xml:space="preserve">talismans</w:t>
      </w:r>
      <w:r>
        <w:rPr/>
        <w:t xml:space="preserve"> quand elles représentaient leurs divinités tutélaires. Toute pièce de monnaie était </w:t>
      </w:r>
      <w:r>
        <w:rPr>
          <w:i/>
        </w:rPr>
        <w:t xml:space="preserve">médaille</w:t>
      </w:r>
      <w:r>
        <w:rPr/>
        <w:t xml:space="preserve"> pour eux, dans l’acception pieuse du mot </w:t>
      </w:r>
      <w:r>
        <w:rPr>
          <w:i/>
        </w:rPr>
        <w:t xml:space="preserve">médaille</w:t>
      </w:r>
      <w:r>
        <w:rPr/>
        <w:t xml:space="preserve">, qui n’est pas pour rien synonyme d’amulette pour les femmes et les enfants.</w:t>
      </w:r>
    </w:p>
  </w:footnote>
  <w:footnote w:id="82">
    <w:p>
      <w:pPr>
        <w:pStyle w:val="Notedebasdepage"/>
      </w:pPr>
      <w:r>
        <w:rPr>
          <w:rStyle w:val="Appelnotedebasdep"/>
        </w:rPr>
        <w:footnoteRef/>
        <w:t xml:space="preserve"> </w:t>
      </w:r>
      <w:r>
        <w:rPr>
          <w:i/>
        </w:rPr>
        <w:t xml:space="preserve">Revue des Deux-Mondes</w:t>
      </w:r>
      <w:r>
        <w:rPr/>
        <w:t xml:space="preserve">, 1</w:t>
      </w:r>
      <w:r>
        <w:rPr>
          <w:vertAlign w:val="superscript"/>
        </w:rPr>
        <w:t>er</w:t>
      </w:r>
      <w:r>
        <w:rPr/>
        <w:t xml:space="preserve"> sept. 1881.</w:t>
      </w:r>
    </w:p>
  </w:footnote>
  <w:footnote w:id="83">
    <w:p>
      <w:pPr>
        <w:pStyle w:val="Notedebasdepage"/>
      </w:pPr>
      <w:r>
        <w:rPr>
          <w:rStyle w:val="Appelnotedebasdep"/>
        </w:rPr>
        <w:footnoteRef/>
        <w:t xml:space="preserve"> </w:t>
      </w:r>
      <w:r>
        <w:rPr/>
        <w:t xml:space="preserve">Semblables, comme lorsque, grâce à la semence du blé de l’an dernier, le cultivateur, par son travail actuel, fait lever une nouvelle moisson. Différents, comme lorsque, avec l’aide de sa varlope, de ses planches, de son établi, un ébéniste fabrique une commode ou un secrétaire, ou que, avec une lime, un serrurier fabrique une clef.</w:t>
      </w:r>
    </w:p>
  </w:footnote>
  <w:footnote w:id="84">
    <w:p>
      <w:pPr>
        <w:pStyle w:val="Notedebasdepage"/>
      </w:pPr>
      <w:r>
        <w:rPr>
          <w:rStyle w:val="Appelnotedebasdep"/>
        </w:rPr>
        <w:footnoteRef/>
        <w:t xml:space="preserve"> </w:t>
      </w:r>
      <w:r>
        <w:rPr>
          <w:i/>
        </w:rPr>
        <w:t xml:space="preserve">L’évolution industrielle aux États-Unis</w:t>
      </w:r>
      <w:r>
        <w:rPr/>
        <w:t xml:space="preserve">, trad. fr., 1901.</w:t>
      </w:r>
    </w:p>
  </w:footnote>
  <w:footnote w:id="85">
    <w:p>
      <w:pPr>
        <w:pStyle w:val="Notedebasdepage"/>
      </w:pPr>
      <w:r>
        <w:rPr>
          <w:rStyle w:val="Appelnotedebasdep"/>
        </w:rPr>
        <w:footnoteRef/>
        <w:t xml:space="preserve"> </w:t>
      </w:r>
      <w:r>
        <w:rPr/>
        <w:t xml:space="preserve">Ainsi, entre la chasse, la pêche, la cueillette, d’une part, et, d’autre part la domestication des plantes ou des animaux, il y a une étape intermédiaire qui explique sans peine le passage de la première phase à la seconde : c’est la conservation prévoyante des plantes ou des animaux capturés.</w:t>
      </w:r>
    </w:p>
  </w:footnote>
  <w:footnote w:id="86">
    <w:p>
      <w:pPr>
        <w:pStyle w:val="Notedebasdepage"/>
      </w:pPr>
      <w:r>
        <w:rPr>
          <w:rStyle w:val="Appelnotedebasdep"/>
        </w:rPr>
        <w:footnoteRef/>
        <w:t xml:space="preserve"> </w:t>
      </w:r>
      <w:r>
        <w:rPr/>
        <w:t xml:space="preserve">Pour l’humanité, et pour sa patrie d’abord, J.-B. Say cite ces paroles d’un homme d’État anglais, prononcées dans un discours public en 1824 : « Je ne puis m’empêcher de penser, en jetant un regard sur la lutte où nous avons été engagés pendant un quart de siècle, de déclarer que, si nous l’avons terminée glorieusement, nous en sommes entièrement redevables aux nouvelles ressources que nous a créées le génie de Watt. J’ajouterai que, sans les améliorations mécaniques et scientifiques qui ont donné à l’industrie et à la richesse de ce pays un développement graduel mais toujours certain, nous aurions été contraints de souscrire une paix humiliante avant l’époque où la victoire a favorisé nos armes. »</w:t>
      </w:r>
    </w:p>
    <w:p>
      <w:pPr>
        <w:pStyle w:val="Notedebasdepage"/>
      </w:pPr>
      <w:r>
        <w:rPr/>
        <w:t xml:space="preserve">C’est donc Watt, bien plus que Wellington, qui a triomphé de Napoléon. Le génie industriel a battu le génie militaire.</w:t>
      </w:r>
    </w:p>
  </w:footnote>
  <w:footnote w:id="87">
    <w:p>
      <w:pPr>
        <w:pStyle w:val="Notedebasdepage"/>
      </w:pPr>
      <w:r>
        <w:rPr>
          <w:rStyle w:val="Appelnotedebasdep"/>
        </w:rPr>
        <w:footnoteRef/>
        <w:t xml:space="preserve"> </w:t>
      </w:r>
      <w:r>
        <w:rPr/>
        <w:t xml:space="preserve">Si l’inventeur, — à la différence du travailleur, du « mercenaire », </w:t>
      </w:r>
      <w:r>
        <w:rPr>
          <w:rStyle w:val="corr"/>
        </w:rPr>
        <w:t xml:space="preserve">souverainement</w:t>
      </w:r>
      <w:r>
        <w:rPr/>
        <w:t xml:space="preserve"> méprisé — était admiré et parfois divinisé par les anciens, cela tenait à ce que les esclaves n’inventaient rien. Si les esclaves eussent été inventifs, on peut être assuré que les anciens, tout en utilisant leurs inventions comme leurs travaux, auraient affecté de mépriser celles-là comme ceux-ci.</w:t>
      </w:r>
    </w:p>
  </w:footnote>
  <w:footnote w:id="88">
    <w:p>
      <w:pPr>
        <w:pStyle w:val="Notedebasdepage"/>
      </w:pPr>
      <w:r>
        <w:rPr>
          <w:rStyle w:val="Appelnotedebasdep"/>
        </w:rPr>
        <w:footnoteRef/>
        <w:t xml:space="preserve"> </w:t>
      </w:r>
      <w:r>
        <w:rPr/>
        <w:t xml:space="preserve">Les ouvriers, dit Gide, peuvent être remplacés par des </w:t>
      </w:r>
      <w:r>
        <w:rPr>
          <w:i/>
        </w:rPr>
        <w:t xml:space="preserve">machines, non les patrons.</w:t>
      </w:r>
      <w:r>
        <w:rPr/>
        <w:t xml:space="preserve"> — Est-ce vrai ? Est-ce que l’invention de la locomotive n’a pas supprimé tous les entrepreneurs de messageries aussi bien que leurs postillons, conducteurs et valets d’écurie ? Est-ce que la machine à coudre n’a pas supprimé beaucoup de petits ateliers de couture, laissant à la fois sans emploi la patronne et ses deux ou trois ouvrières ? Est-ce que les machines à tisser à la vapeur n’ont pas condamné à l’inaction aussi bien les maîtres tisserands que les ouvriers ? En réalité, c’est la </w:t>
      </w:r>
      <w:r>
        <w:rPr>
          <w:i/>
        </w:rPr>
        <w:t xml:space="preserve">direction</w:t>
      </w:r>
      <w:r>
        <w:rPr/>
        <w:t xml:space="preserve"> du travail, aussi bien que le </w:t>
      </w:r>
      <w:r>
        <w:rPr>
          <w:i/>
        </w:rPr>
        <w:t xml:space="preserve">travail</w:t>
      </w:r>
      <w:r>
        <w:rPr/>
        <w:t xml:space="preserve"> lui-même, qui est produite mécaniquement par les machines perfectionnées. </w:t>
      </w:r>
      <w:r>
        <w:rPr>
          <w:i/>
        </w:rPr>
        <w:t xml:space="preserve">Dans une certaine mesure</w:t>
      </w:r>
      <w:r>
        <w:rPr/>
        <w:t xml:space="preserve">, les presses à vapeur règlent le travail des ouvriers, le leur distribuent.</w:t>
      </w:r>
    </w:p>
  </w:footnote>
  <w:footnote w:id="89">
    <w:p>
      <w:pPr>
        <w:pStyle w:val="Notedebasdepage"/>
      </w:pPr>
      <w:r>
        <w:rPr>
          <w:rStyle w:val="Appelnotedebasdep"/>
        </w:rPr>
        <w:footnoteRef/>
        <w:t xml:space="preserve"> </w:t>
      </w:r>
      <w:r>
        <w:rPr/>
        <w:t xml:space="preserve">Autre exemple de cette formation imitative. « L’institution du cautionnement consenti par des étrangers, dit Kovalesky, se forma sur le type de la caution familiale. » Voir le développement de cette idée, p. 152 de son ouvrage plus haut cité.</w:t>
      </w:r>
    </w:p>
  </w:footnote>
  <w:footnote w:id="90">
    <w:p>
      <w:pPr>
        <w:pStyle w:val="Notedebasdepage"/>
      </w:pPr>
      <w:r>
        <w:rPr>
          <w:rStyle w:val="Appelnotedebasdep"/>
        </w:rPr>
        <w:footnoteRef/>
        <w:t xml:space="preserve"> </w:t>
      </w:r>
      <w:r>
        <w:rPr/>
        <w:t xml:space="preserve">Je ne dis pas la monnaie </w:t>
      </w:r>
      <w:r>
        <w:rPr>
          <w:i/>
        </w:rPr>
        <w:t xml:space="preserve">fiduciaire</w:t>
      </w:r>
      <w:r>
        <w:rPr/>
        <w:t xml:space="preserve">, car toute monnaie d’or, d’argent ou de papier, est fiduciaire avant tout.</w:t>
      </w:r>
    </w:p>
  </w:footnote>
  <w:footnote w:id="91">
    <w:p>
      <w:pPr>
        <w:pStyle w:val="Notedebasdepage"/>
      </w:pPr>
      <w:r>
        <w:rPr>
          <w:rStyle w:val="Appelnotedebasdep"/>
        </w:rPr>
        <w:footnoteRef/>
        <w:t xml:space="preserve"> </w:t>
      </w:r>
      <w:r>
        <w:rPr/>
        <w:t xml:space="preserve">« </w:t>
      </w:r>
      <w:r>
        <w:rPr>
          <w:i/>
        </w:rPr>
        <w:t xml:space="preserve">On estime</w:t>
      </w:r>
      <w:r>
        <w:rPr/>
        <w:t xml:space="preserve"> à 290 milliards (</w:t>
      </w:r>
      <w:r>
        <w:rPr>
          <w:i/>
        </w:rPr>
        <w:t xml:space="preserve">en capital</w:t>
      </w:r>
      <w:r>
        <w:rPr/>
        <w:t xml:space="preserve">) la richesse de la France, et la monnaie (métallique) n’atteint pas les 5 p. 100 de cette somme. De même ce que l’on appelle le </w:t>
      </w:r>
      <w:r>
        <w:rPr>
          <w:i/>
        </w:rPr>
        <w:t xml:space="preserve">revenu</w:t>
      </w:r>
      <w:r>
        <w:rPr/>
        <w:t xml:space="preserve"> des Français est évalué à 25 milliards de francs qui donnent lieu, sans doute, à un chiffre de transaction triple ou quadruple, et la monnaie métallique en France n’est pas évaluée à plus de 8 milliards ou 8 milliards et demi. » (P. Leroy-B.)</w:t>
      </w:r>
    </w:p>
    <w:p>
      <w:pPr>
        <w:pStyle w:val="Notedebasdepage"/>
      </w:pPr>
      <w:r>
        <w:rPr/>
        <w:t xml:space="preserve">Je voudrais bien savoir s’il n’y a pas beaucoup de doubles emplois dans cette évaluation de </w:t>
      </w:r>
      <w:r>
        <w:rPr>
          <w:i/>
        </w:rPr>
        <w:t xml:space="preserve">200 milliards</w:t>
      </w:r>
      <w:r>
        <w:rPr/>
        <w:t xml:space="preserve"> donnée au </w:t>
      </w:r>
      <w:r>
        <w:rPr>
          <w:i/>
        </w:rPr>
        <w:t xml:space="preserve">capital</w:t>
      </w:r>
      <w:r>
        <w:rPr/>
        <w:t xml:space="preserve"> français.</w:t>
      </w:r>
    </w:p>
  </w:footnote>
  <w:footnote w:id="92">
    <w:p>
      <w:pPr>
        <w:pStyle w:val="Notedebasdepage"/>
      </w:pPr>
      <w:r>
        <w:rPr>
          <w:rStyle w:val="Appelnotedebasdep"/>
        </w:rPr>
        <w:footnoteRef/>
        <w:t xml:space="preserve"> </w:t>
      </w:r>
      <w:r>
        <w:rPr/>
        <w:t xml:space="preserve">Article de M. Paul Bureau, dans la </w:t>
      </w:r>
      <w:r>
        <w:rPr>
          <w:i/>
        </w:rPr>
        <w:t xml:space="preserve">Science sociale</w:t>
      </w:r>
      <w:r>
        <w:rPr/>
        <w:t xml:space="preserve">, mars 1893.</w:t>
      </w:r>
    </w:p>
  </w:footnote>
  <w:footnote w:id="93">
    <w:p>
      <w:pPr>
        <w:pStyle w:val="Notedebasdepage"/>
      </w:pPr>
      <w:r>
        <w:rPr>
          <w:rStyle w:val="Appelnotedebasdep"/>
        </w:rPr>
        <w:footnoteRef/>
        <w:t xml:space="preserve"> </w:t>
      </w:r>
      <w:r>
        <w:rPr/>
        <w:t xml:space="preserve">Il y a d’ailleurs, ici, bien des distinctions à faire. L’usure des diverses parties du capital fixe est fort inégale. « Dans un chemin de fer, les rails, les billes, les terrassements, les ponts, les tunnels, les locomotives et les wagons diffèrent au point de vue de la durée de rotation (c’est-à-dire de renouvellement). La rotation des rails et du matériel roulant est la plus rapide : une locomotive doit être renouvelée tous les dix ou douze ans. » (Karl Marx.)</w:t>
      </w:r>
    </w:p>
  </w:footnote>
  <w:footnote w:id="94">
    <w:p>
      <w:pPr>
        <w:pStyle w:val="Notedebasdepage"/>
      </w:pPr>
      <w:r>
        <w:rPr>
          <w:rStyle w:val="Appelnotedebasdep"/>
        </w:rPr>
        <w:footnoteRef/>
        <w:t xml:space="preserve"> </w:t>
      </w:r>
      <w:r>
        <w:rPr/>
        <w:t xml:space="preserve">Sans compter que l’augmentation des revenus du négociant s’accompagne aussi, habituellement, d’une augmentation de ses dépenses personnelles, d’une extension de ses besoins personnels.</w:t>
      </w:r>
    </w:p>
  </w:footnote>
  <w:footnote w:id="95">
    <w:p>
      <w:pPr>
        <w:pStyle w:val="Notedebasdepage"/>
      </w:pPr>
      <w:r>
        <w:rPr>
          <w:rStyle w:val="Appelnotedebasdep"/>
        </w:rPr>
        <w:footnoteRef/>
        <w:t xml:space="preserve"> </w:t>
      </w:r>
      <w:r>
        <w:rPr/>
        <w:t xml:space="preserve">Reste à savoir si, à l’origine, l’acheteur, en donnant sa monnaie en paiement, n’est point resté personnellement garant de l’échangeabilité future de cette monnaie. Ne reste-t-il aucun vertige de cela dans les coutumes des peuples les plus arriérés ?</w:t>
      </w:r>
    </w:p>
  </w:footnote>
  <w:footnote w:id="96">
    <w:p>
      <w:pPr>
        <w:pStyle w:val="Notedebasdepage"/>
      </w:pPr>
      <w:r>
        <w:rPr>
          <w:rStyle w:val="Appelnotedebasdep"/>
        </w:rPr>
        <w:footnoteRef/>
        <w:t xml:space="preserve"> </w:t>
      </w:r>
      <w:r>
        <w:rPr/>
        <w:t xml:space="preserve">Voir notre livre sur l’</w:t>
      </w:r>
      <w:r>
        <w:rPr>
          <w:i/>
        </w:rPr>
        <w:t xml:space="preserve">Opposition universelle.</w:t>
      </w:r>
    </w:p>
  </w:footnote>
  <w:footnote w:id="97">
    <w:p>
      <w:pPr>
        <w:pStyle w:val="Notedebasdepage"/>
      </w:pPr>
      <w:r>
        <w:rPr>
          <w:rStyle w:val="Appelnotedebasdep"/>
        </w:rPr>
        <w:footnoteRef/>
        <w:t xml:space="preserve"> </w:t>
      </w:r>
      <w:r>
        <w:rPr/>
        <w:t xml:space="preserve">Voir le livre spirituel et pénétrant de Novicow sur </w:t>
      </w:r>
      <w:r>
        <w:rPr>
          <w:i/>
        </w:rPr>
        <w:t xml:space="preserve">les Gaspillages modernes.</w:t>
      </w:r>
    </w:p>
  </w:footnote>
  <w:footnote w:id="98">
    <w:p>
      <w:pPr>
        <w:pStyle w:val="Notedebasdepage"/>
      </w:pPr>
      <w:r>
        <w:rPr>
          <w:rStyle w:val="Appelnotedebasdep"/>
        </w:rPr>
        <w:footnoteRef/>
        <w:t xml:space="preserve"> </w:t>
      </w:r>
      <w:r>
        <w:rPr/>
        <w:t xml:space="preserve">De là, comme je l’ai dit ailleurs, la singulière puissance inhérente au </w:t>
      </w:r>
      <w:r>
        <w:rPr>
          <w:i/>
        </w:rPr>
        <w:t xml:space="preserve">devoir moral</w:t>
      </w:r>
      <w:r>
        <w:rPr/>
        <w:t xml:space="preserve"> proprement dit. Il y a devoir moral quand la majeure du syllogisme pratique étant un but constant et souverain de la conduite et la mineure étant une conviction profonde, on obéit aux deux sans y penser, ce qui donne à la conclusion un air d’</w:t>
      </w:r>
      <w:r>
        <w:rPr>
          <w:i/>
        </w:rPr>
        <w:t xml:space="preserve">impératif catégorique</w:t>
      </w:r>
      <w:r>
        <w:rPr/>
        <w:t xml:space="preserve">, un air absolu et non motivé.</w:t>
      </w:r>
    </w:p>
  </w:footnote>
  <w:footnote w:id="99">
    <w:p>
      <w:pPr>
        <w:pStyle w:val="Notedebasdepage"/>
      </w:pPr>
      <w:r>
        <w:rPr>
          <w:rStyle w:val="Appelnotedebasdep"/>
        </w:rPr>
        <w:footnoteRef/>
        <w:t xml:space="preserve"> </w:t>
      </w:r>
      <w:r>
        <w:rPr/>
        <w:t xml:space="preserve">M. René de Kérallain, critiquant la formule démocratique de l’impôt « chacun doit payer à proportion de ses facultés » remarque non sans une apparence de raison : « On ne comprendrait pas que le boucher, le boulanger taxassent pour nous la viande ou le pain à proportion de notre fortune. A quel titre l’État s’arroge-t-il ici le droit de se conduire autrement ? » En réalité, le boucher, le boulanger, </w:t>
      </w:r>
      <w:r>
        <w:rPr>
          <w:i/>
        </w:rPr>
        <w:t xml:space="preserve">quand ils le peuvent</w:t>
      </w:r>
      <w:r>
        <w:rPr/>
        <w:t xml:space="preserve">, quand ils ont affaire à des étrangers, par exemple, ne se gênent pas pour imiter l’État.</w:t>
      </w:r>
    </w:p>
  </w:footnote>
  <w:footnote w:id="100">
    <w:p>
      <w:pPr>
        <w:pStyle w:val="Notedebasdepage"/>
      </w:pPr>
      <w:r>
        <w:rPr>
          <w:rStyle w:val="Appelnotedebasdep"/>
        </w:rPr>
        <w:footnoteRef/>
        <w:t xml:space="preserve"> </w:t>
      </w:r>
      <w:r>
        <w:rPr/>
        <w:t xml:space="preserve">Les parties entre guillemets de cet alinéa sont empruntés à ma </w:t>
      </w:r>
      <w:r>
        <w:rPr>
          <w:i/>
        </w:rPr>
        <w:t xml:space="preserve">Logique sociale.</w:t>
      </w:r>
    </w:p>
  </w:footnote>
  <w:footnote w:id="101">
    <w:p>
      <w:pPr>
        <w:pStyle w:val="Notedebasdepage"/>
      </w:pPr>
      <w:r>
        <w:rPr>
          <w:rStyle w:val="Appelnotedebasdep"/>
        </w:rPr>
        <w:footnoteRef/>
        <w:t xml:space="preserve"> </w:t>
      </w:r>
      <w:r>
        <w:rPr/>
        <w:t xml:space="preserve">Il y aurait à distinguer entre les époques et les pays d’</w:t>
      </w:r>
      <w:r>
        <w:rPr>
          <w:i/>
        </w:rPr>
        <w:t xml:space="preserve">éruption inventive</w:t>
      </w:r>
      <w:r>
        <w:rPr/>
        <w:t xml:space="preserve">, où les immenses fortunes jaillissent, comme en Amérique, accentuant les inégalités, et les époques ou les pays de prospérité purement laborieuse, adonnés au développement imitatif de grandes inventions du passé tombées dans le domaine commun. Ici, il y a nivellement croissant des fortunes, et aussi des âmes comme en Chine ; là l’inverse. (Voir à ce sujet </w:t>
      </w:r>
      <w:r>
        <w:rPr>
          <w:i/>
        </w:rPr>
        <w:t xml:space="preserve">Logique sociale</w:t>
      </w:r>
      <w:r>
        <w:rPr/>
        <w:t xml:space="preserve">, p. 361-363.) Ce contraste rappelle celui des formations plutoniques et des stratifications sédimentaires en géologie. Finalement, les forces niveleuses semblent devoir l’emporter.</w:t>
      </w:r>
    </w:p>
  </w:footnote>
  <w:footnote w:id="102">
    <w:p>
      <w:pPr>
        <w:pStyle w:val="Notedebasdepage"/>
      </w:pPr>
      <w:r>
        <w:rPr>
          <w:rStyle w:val="Appelnotedebasdep"/>
        </w:rPr>
        <w:footnoteRef/>
        <w:t xml:space="preserve"> </w:t>
      </w:r>
      <w:r>
        <w:rPr/>
        <w:t xml:space="preserve">Une partie de cet alinéa est emprunté à ma </w:t>
      </w:r>
      <w:r>
        <w:rPr>
          <w:i/>
        </w:rPr>
        <w:t xml:space="preserve">Logique sociale</w:t>
      </w:r>
      <w:r>
        <w:rPr/>
        <w:t xml:space="preserve">.</w:t>
      </w:r>
    </w:p>
  </w:footnote>
  <w:footnote w:id="103">
    <w:p>
      <w:pPr>
        <w:pStyle w:val="Notedebasdepage"/>
      </w:pPr>
      <w:r>
        <w:rPr>
          <w:rStyle w:val="Appelnotedebasdep"/>
        </w:rPr>
        <w:footnoteRef/>
        <w:t xml:space="preserve"> </w:t>
      </w:r>
      <w:r>
        <w:rPr/>
        <w:t xml:space="preserve">Tout ce paragraphe est emprunté à ma </w:t>
      </w:r>
      <w:r>
        <w:rPr>
          <w:i/>
        </w:rPr>
        <w:t xml:space="preserve">Logique sociale</w:t>
      </w:r>
      <w:r>
        <w:rPr/>
        <w:t xml:space="preserve">.</w:t>
      </w:r>
    </w:p>
  </w:footnote>
  <w:footnote w:id="104">
    <w:p>
      <w:pPr>
        <w:pStyle w:val="Notedebasdepage"/>
      </w:pPr>
      <w:r>
        <w:rPr>
          <w:rStyle w:val="Appelnotedebasdep"/>
        </w:rPr>
        <w:footnoteRef/>
        <w:t xml:space="preserve"> </w:t>
      </w:r>
      <w:r>
        <w:rPr/>
        <w:t xml:space="preserve">Je dois faire remarquer que la théorie de la valeur exposée ci-dessus se trouve énoncée en ce qu’elle a d’essentiel, dans deux articles que j’ai publiés en </w:t>
      </w:r>
      <w:r>
        <w:rPr>
          <w:i/>
        </w:rPr>
        <w:t xml:space="preserve">septembre</w:t>
      </w:r>
      <w:r>
        <w:rPr/>
        <w:t xml:space="preserve"> et </w:t>
      </w:r>
      <w:r>
        <w:rPr>
          <w:i/>
        </w:rPr>
        <w:t xml:space="preserve">octobre</w:t>
      </w:r>
      <w:r>
        <w:rPr/>
        <w:t xml:space="preserve"> 1881, dans la </w:t>
      </w:r>
      <w:r>
        <w:rPr>
          <w:i/>
        </w:rPr>
        <w:t xml:space="preserve">Revue philosophique</w:t>
      </w:r>
      <w:r>
        <w:rPr/>
        <w:t xml:space="preserve">, sous le titre significatif de : </w:t>
      </w:r>
      <w:r>
        <w:rPr>
          <w:i/>
        </w:rPr>
        <w:t xml:space="preserve">La psychologie en économie politique.</w:t>
      </w:r>
    </w:p>
  </w:footnote>
  <w:footnote w:id="105">
    <w:p>
      <w:pPr>
        <w:pStyle w:val="Notedebasdepage"/>
      </w:pPr>
      <w:r>
        <w:rPr>
          <w:rStyle w:val="Appelnotedebasdep"/>
        </w:rPr>
        <w:footnoteRef/>
        <w:t xml:space="preserve"> </w:t>
      </w:r>
      <w:r>
        <w:rPr/>
        <w:t xml:space="preserve">Ce qui précède et une partie de ce qui suit est emprunté à ma </w:t>
      </w:r>
      <w:r>
        <w:rPr>
          <w:i/>
        </w:rPr>
        <w:t xml:space="preserve">Logique sociale.</w:t>
      </w:r>
    </w:p>
  </w:footnote>
  <w:footnote w:id="106">
    <w:p>
      <w:pPr>
        <w:pStyle w:val="Notedebasdepage"/>
      </w:pPr>
      <w:r>
        <w:rPr>
          <w:rStyle w:val="Appelnotedebasdep"/>
        </w:rPr>
        <w:footnoteRef/>
        <w:t xml:space="preserve"> </w:t>
      </w:r>
      <w:r>
        <w:rPr/>
        <w:t xml:space="preserve">Faisons remarquer aussi combien, dans l’exemple choisi, il est clair que la valeur a pour source première l’invention. Toute la valeur d’une arme ne provient-elle pas du cerveau de son inventeur ? Et ne suffit-il pas d’une invention jugée préférable, d’un simple perfectionnement, pour déprécier presque entièrement tous les modèles anciens, tous les anciens types de navire ou de fusil par exemple ? Et si je dis </w:t>
      </w:r>
      <w:r>
        <w:rPr>
          <w:i/>
        </w:rPr>
        <w:t xml:space="preserve">presque</w:t>
      </w:r>
      <w:r>
        <w:rPr/>
        <w:t xml:space="preserve">, c’est parce que, après tout, l’invention récente ne fait jamais qu’amoindrir l’utilité des précédents et supprimer leur excellence ; et le bénéfice de celle-ci reste acquis au public qui, si les fabricants des allumettes chimiques voulaient les vendre trop cher, se remettrait au briquet. C’est là l’explication de la loi de </w:t>
      </w:r>
      <w:r>
        <w:rPr>
          <w:i/>
        </w:rPr>
        <w:t xml:space="preserve">substitution des besoins</w:t>
      </w:r>
      <w:r>
        <w:rPr/>
        <w:t xml:space="preserve"> très heureusement formulée par M. Paul Leroy-Beaulieu.</w:t>
      </w:r>
    </w:p>
  </w:footnote>
  <w:footnote w:id="107">
    <w:p>
      <w:pPr>
        <w:pStyle w:val="Notedebasdepage"/>
      </w:pPr>
      <w:r>
        <w:rPr>
          <w:rStyle w:val="Appelnotedebasdep"/>
        </w:rPr>
        <w:footnoteRef/>
        <w:t xml:space="preserve"> </w:t>
      </w:r>
      <w:r>
        <w:rPr/>
        <w:t xml:space="preserve">Cet action du commis sur les clients des grands magasins semble n’être pas un facteur du prix, puisqu’ici le prix est prédéterminé. Mais elle peut contribuer à son maintien, à sa stabilité, elle peut contribuer même à le faire hausser plus tard.</w:t>
      </w:r>
    </w:p>
  </w:footnote>
  <w:footnote w:id="108">
    <w:p>
      <w:pPr>
        <w:pStyle w:val="Notedebasdepage"/>
      </w:pPr>
      <w:r>
        <w:rPr>
          <w:rStyle w:val="Appelnotedebasdep"/>
        </w:rPr>
        <w:footnoteRef/>
        <w:t xml:space="preserve"> </w:t>
      </w:r>
      <w:r>
        <w:rPr/>
        <w:t xml:space="preserve">Dans ce marchandage, le désir le plus intense, toutes choses égales d’ailleurs, a le plus de chance de l’emporter. De là le préjudice causé aux consommateurs par la prétendue « liberté » de la boulangerie ou de la boucherie. Notons à ce sujet une très juste remarque de Foville. Entre le boucher, et sa clientèle, le marchandage est possible, mais l’ardeur est inégale des deux parts. « Songez que c’est son budget tout entier qui est en jeu, et que cela n’est qu’une partie du budget de l’autre. L’attaque, dans chaque cas particulier, sera donc plus ardente que la défense et nous finirons par capituler ».</w:t>
      </w:r>
    </w:p>
  </w:footnote>
  <w:footnote w:id="109">
    <w:p>
      <w:pPr>
        <w:pStyle w:val="Notedebasdepage"/>
      </w:pPr>
      <w:r>
        <w:rPr>
          <w:rStyle w:val="Appelnotedebasdep"/>
        </w:rPr>
        <w:footnoteRef/>
        <w:t xml:space="preserve"> </w:t>
      </w:r>
      <w:r>
        <w:rPr/>
        <w:t xml:space="preserve">S’il est vrai que la conversation joue un rôle prépondérant dans la fixation des prix, on en aura la preuve en constatant que le domaine d’un même prix reste en général renfermé dans le domaine d’un même idiome, et que, passée la frontière de deux langues, le prix change plus ou moins. Toutes les conversations qui ont lieu en même temps dans la même langue, peuvent être considérées comme les mailles d’un même tissu, liées les unes aux autres solidement. Les divers </w:t>
      </w:r>
      <w:r>
        <w:rPr>
          <w:i/>
        </w:rPr>
        <w:t xml:space="preserve">tissus</w:t>
      </w:r>
      <w:r>
        <w:rPr/>
        <w:t xml:space="preserve"> de conversation qui se juxtaposent ainsi en Europe ont bien aussi un lien entre eux, mais infiniment plus lâche : quelques points de couture seulement. Sans les journaux, qui, échos internationaux les uns des autres, ensemencent des mêmes sujets de conversation, pour une bonne part, tout un continent ou le monde entier en dépit de la diversité des langues, les </w:t>
      </w:r>
      <w:r>
        <w:rPr>
          <w:i/>
        </w:rPr>
        <w:t xml:space="preserve">tissus</w:t>
      </w:r>
      <w:r>
        <w:rPr/>
        <w:t xml:space="preserve"> dont je parle seraient absolument détachés les uns des autres et n’auraient rien de commun. Mais cette similitude partielle que la presse établit entre les conversations des diverses langues ne va pas jusqu’aux conversations d’ordre privé, d’où procèdent la plupart des </w:t>
      </w:r>
      <w:r>
        <w:rPr>
          <w:i/>
        </w:rPr>
        <w:t xml:space="preserve">prix.</w:t>
      </w:r>
      <w:r>
        <w:rPr/>
        <w:t xml:space="preserve"> Ici la différence des idiomes crée un hiatus difficile à franchir.</w:t>
      </w:r>
    </w:p>
  </w:footnote>
  <w:footnote w:id="110">
    <w:p>
      <w:pPr>
        <w:pStyle w:val="Notedebasdepage"/>
      </w:pPr>
      <w:r>
        <w:rPr>
          <w:rStyle w:val="Appelnotedebasdep"/>
        </w:rPr>
        <w:footnoteRef/>
        <w:t xml:space="preserve"> </w:t>
      </w:r>
      <w:r>
        <w:rPr/>
        <w:t xml:space="preserve">Dans la </w:t>
      </w:r>
      <w:r>
        <w:rPr>
          <w:i/>
        </w:rPr>
        <w:t xml:space="preserve">Revue d’Économie politique</w:t>
      </w:r>
      <w:r>
        <w:rPr/>
        <w:t xml:space="preserve"> d’avril 1899, je lis le résumé d’un article allemand sur le </w:t>
      </w:r>
      <w:r>
        <w:rPr>
          <w:i/>
        </w:rPr>
        <w:t xml:space="preserve">mouvement des prix</w:t>
      </w:r>
      <w:r>
        <w:rPr/>
        <w:t xml:space="preserve"> au Japon. L’auteur est surpris de constater que « malgré l’accroissement de la richesse et l’état stationnaire du stock monétaire, les </w:t>
      </w:r>
      <w:r>
        <w:rPr>
          <w:i/>
        </w:rPr>
        <w:t xml:space="preserve">prix haussent</w:t>
      </w:r>
      <w:r>
        <w:rPr/>
        <w:t xml:space="preserve"> », tandis que, d’après les principes classiques, ils devraient baisser. — Le critique de la </w:t>
      </w:r>
      <w:r>
        <w:rPr>
          <w:i/>
        </w:rPr>
        <w:t xml:space="preserve">Revue d’économie politique</w:t>
      </w:r>
      <w:r>
        <w:rPr/>
        <w:t xml:space="preserve">, répond, il est vrai que cela peut tenir à ce que « le Japon s’incorpore de plus en plus à l’économie mondiale... de sorte que la hausse des prix s’expliquerait par le fait que le stock monétaire des autres nations vient s’ajouter au stock monétaire national offert en échange des marchandises de son marché » (p. 765). Mais cette hypothèse est toute gratuite et contredite par les faits. La monnaie européenne ne concourt pas avec la monnaie japonaise pour l’achat des céréales japonaises : or, les céréales japonaises ont haussé de prix au Japon quoique la « culture se développe dans une proportion importante ». Une seule explication est possible : c’est que les Japonais, </w:t>
      </w:r>
      <w:r>
        <w:rPr>
          <w:i/>
        </w:rPr>
        <w:t xml:space="preserve">pour les prix</w:t>
      </w:r>
      <w:r>
        <w:rPr/>
        <w:t xml:space="preserve"> comme pour tout le reste, se sont mis à la mode européenne autant qu’ils ont pu. — Autre exemple. Je lis dans une publication de l’</w:t>
      </w:r>
      <w:r>
        <w:rPr>
          <w:i/>
        </w:rPr>
        <w:t xml:space="preserve">Office du travail</w:t>
      </w:r>
      <w:r>
        <w:rPr/>
        <w:t xml:space="preserve"> que la suppression du droit d’entrée de 7 francs prélevée sur les blés étrangers importés en France n’a eu pour conséquence une diminution du prix du pain que dans quelques villes et au bout de quelques mois. Comment expliquer autrement que par le pouvoir de l’habitude, de la conformité à l’usage, </w:t>
      </w:r>
      <w:r>
        <w:rPr>
          <w:i/>
        </w:rPr>
        <w:t xml:space="preserve">aux précédents</w:t>
      </w:r>
      <w:r>
        <w:rPr/>
        <w:t xml:space="preserve">, cette extraordinaire continuation de prix exagérés portant sur une denrée de première nécessité ?</w:t>
      </w:r>
    </w:p>
    <w:p>
      <w:pPr>
        <w:pStyle w:val="Notedebasdepage"/>
      </w:pPr>
      <w:r>
        <w:rPr/>
        <w:t xml:space="preserve">L’ouvrier d’autrefois ne désirait habituellement que le salaire réglé par la coutume, le salaire uniforme et toujours le même. Ou du moins, il croyait que celui-ci était le juste prix, même en en désirant un autre. Il en était de même de son petit patron, dont le bénéfice n’était pas moins stationnaire et traditionnel. — A présent l’ouvrier </w:t>
      </w:r>
      <w:r>
        <w:rPr>
          <w:i/>
        </w:rPr>
        <w:t xml:space="preserve">désire le salaire le plus fort possible</w:t>
      </w:r>
      <w:r>
        <w:rPr/>
        <w:t xml:space="preserve"> et considère que le juste prix est ce </w:t>
      </w:r>
      <w:r>
        <w:rPr>
          <w:i/>
        </w:rPr>
        <w:t xml:space="preserve">prix maximum.</w:t>
      </w:r>
      <w:r>
        <w:rPr/>
        <w:t xml:space="preserve"> — Et de qui a-t-il appris à concevoir ce désir et cette croyance ? Il l’a appris en voyant son patron, son grand patron, </w:t>
      </w:r>
      <w:r>
        <w:rPr>
          <w:i/>
        </w:rPr>
        <w:t xml:space="preserve">désirer les bénéfices les plus grands possibles</w:t>
      </w:r>
      <w:r>
        <w:rPr/>
        <w:t xml:space="preserve"> et se persuader qu’il y a droit.</w:t>
      </w:r>
    </w:p>
  </w:footnote>
  <w:footnote w:id="111">
    <w:p>
      <w:pPr>
        <w:pStyle w:val="Notedebasdepage"/>
      </w:pPr>
      <w:r>
        <w:rPr>
          <w:rStyle w:val="Appelnotedebasdep"/>
        </w:rPr>
        <w:footnoteRef/>
        <w:t xml:space="preserve"> </w:t>
      </w:r>
      <w:r>
        <w:rPr/>
        <w:t xml:space="preserve">A tort on m’objecterait que l’idée du juste prix est incompatible avec la notion toute subjective de la valeur des choses. Dans les pays, il est vrai, et aux époques où les prix ne changent presque pas, le prix de chaque chose, sa valeur devient une qualité qui lui est inhérente aux yeux de tous comme son volume ou son poids, quelque chose d’</w:t>
      </w:r>
      <w:r>
        <w:rPr>
          <w:i/>
        </w:rPr>
        <w:t xml:space="preserve">objectif</w:t>
      </w:r>
      <w:r>
        <w:rPr/>
        <w:t xml:space="preserve"> essentiellement. Aussi Ashley remarque-t-il que la valeur, aux yeux de saint Thomas d’Aquin, avait ce caractère : elle était chose « attachée à l’objet, existante par soi-même, qu’on le voulût ou non, dont on devait reconnaître la réalité intrinsèque. » La doctrine du </w:t>
      </w:r>
      <w:r>
        <w:rPr>
          <w:i/>
        </w:rPr>
        <w:t xml:space="preserve">juste prix</w:t>
      </w:r>
      <w:r>
        <w:rPr/>
        <w:t xml:space="preserve"> était toute pénétrée, en droit canon, de cette illusion réaliste. Mais est-ce à dire que, au point de vue, seul vrai, de la subjectivité de la valeur, la notion du juste prix perde tout fondement ? Non. C’est ainsi que l’idée d’une harmonie des couleurs ne perd rien de sa vérité parce qu’on a découvert que la couleur est chose purement subjective.</w:t>
      </w:r>
    </w:p>
  </w:footnote>
  <w:footnote w:id="112">
    <w:p>
      <w:pPr>
        <w:pStyle w:val="Notedebasdepage"/>
      </w:pPr>
      <w:r>
        <w:rPr>
          <w:rStyle w:val="Appelnotedebasdep"/>
        </w:rPr>
        <w:footnoteRef/>
        <w:t xml:space="preserve"> </w:t>
      </w:r>
      <w:r>
        <w:rPr/>
        <w:t xml:space="preserve">Voir dans la </w:t>
      </w:r>
      <w:r>
        <w:rPr>
          <w:i/>
        </w:rPr>
        <w:t xml:space="preserve">Revue d’économie politique</w:t>
      </w:r>
      <w:r>
        <w:rPr/>
        <w:t xml:space="preserve"> (1898) plusieurs articles intéressants de Charles-Williams Smith sur </w:t>
      </w:r>
      <w:r>
        <w:rPr>
          <w:i/>
        </w:rPr>
        <w:t xml:space="preserve">la spéculation internationale sur les marchandises sur les fonds publics</w:t>
      </w:r>
      <w:r>
        <w:rPr/>
        <w:t xml:space="preserve">, où l’auteur tend à prouver (et prouve par une surabondance de documents) que les </w:t>
      </w:r>
      <w:r>
        <w:rPr>
          <w:i/>
        </w:rPr>
        <w:t xml:space="preserve">marchés à terme</w:t>
      </w:r>
      <w:r>
        <w:rPr/>
        <w:t xml:space="preserve"> sur des </w:t>
      </w:r>
      <w:r>
        <w:rPr>
          <w:i/>
        </w:rPr>
        <w:t xml:space="preserve">marchandises imaginaires</w:t>
      </w:r>
      <w:r>
        <w:rPr/>
        <w:t xml:space="preserve">, par exemple sur le blé, ont pour effet de faire baisser le prix au détriment des producteurs. En sens contraire, Paul de Rouziers, sur les Trusts américains (</w:t>
      </w:r>
      <w:r>
        <w:rPr>
          <w:i/>
        </w:rPr>
        <w:t xml:space="preserve">Les industries monopolisées</w:t>
      </w:r>
      <w:r>
        <w:rPr/>
        <w:t xml:space="preserve">, 1898).</w:t>
      </w:r>
    </w:p>
  </w:footnote>
  <w:footnote w:id="113">
    <w:p>
      <w:pPr>
        <w:pStyle w:val="Notedebasdepage"/>
      </w:pPr>
      <w:r>
        <w:rPr>
          <w:rStyle w:val="Appelnotedebasdep"/>
        </w:rPr>
        <w:footnoteRef/>
        <w:t xml:space="preserve"> </w:t>
      </w:r>
      <w:r>
        <w:rPr/>
        <w:t xml:space="preserve">Encore y a-t-il des cas où, dans la même séance de Bourse, </w:t>
      </w:r>
      <w:r>
        <w:rPr>
          <w:i/>
        </w:rPr>
        <w:t xml:space="preserve">au même instant</w:t>
      </w:r>
      <w:r>
        <w:rPr/>
        <w:t xml:space="preserve">, la même valeur se vend à des prix très différents. Cela s’est vu à la Bourse de New-York, le 10 mai 1901, au moment d’une crise provoquée par le duel de deux trusts. Les demandes d’achat se succédaient avec une telle rapidité que les agents de change n’avaient plus la possibilité d’établir une cote ; « et des valeurs se vendaient à 700 dollars dans un coin du hall, que dans un autre coin, à la même minute précise, on pouvait avoir pour 400 dollars... » </w:t>
      </w:r>
    </w:p>
  </w:footnote>
  <w:footnote w:id="114">
    <w:p>
      <w:pPr>
        <w:pStyle w:val="Notedebasdepage"/>
      </w:pPr>
      <w:r>
        <w:rPr>
          <w:rStyle w:val="Appelnotedebasdep"/>
        </w:rPr>
        <w:footnoteRef/>
        <w:t xml:space="preserve"> </w:t>
      </w:r>
      <w:r>
        <w:rPr/>
        <w:t xml:space="preserve">Est-il utile de dire que là où il n’y a pas d’</w:t>
      </w:r>
      <w:r>
        <w:rPr>
          <w:i/>
        </w:rPr>
        <w:t xml:space="preserve">opinion</w:t>
      </w:r>
      <w:r>
        <w:rPr/>
        <w:t xml:space="preserve"> publique, il n’y a point de </w:t>
      </w:r>
      <w:r>
        <w:rPr>
          <w:i/>
        </w:rPr>
        <w:t xml:space="preserve">valeur</w:t>
      </w:r>
      <w:r>
        <w:rPr/>
        <w:t xml:space="preserve"> possible ? Quand la conversation fonctionne peu, quand il n’y a ni littérature ni art pour l’alimenter, il n’y a pas d’opinion publique à vrai dire. Donc, il y a des états sociaux dont la vie économique se passe de l’idée de valeur. L’idée de valeur va s’accentuant, se précisant, s’élargissant, avec le progrès de la civilisation.</w:t>
      </w:r>
    </w:p>
  </w:footnote>
  <w:footnote w:id="115">
    <w:p>
      <w:pPr>
        <w:pStyle w:val="Notedebasdepage"/>
      </w:pPr>
      <w:r>
        <w:rPr>
          <w:rStyle w:val="Appelnotedebasdep"/>
        </w:rPr>
        <w:footnoteRef/>
        <w:t xml:space="preserve"> </w:t>
      </w:r>
      <w:r>
        <w:rPr/>
        <w:t xml:space="preserve">Carey est à citer ici, parce que, tout en fondant comme Bastiat et comme Marx sa théorie de la valeur sur la quantité de travail, il a entrevu les </w:t>
      </w:r>
      <w:r>
        <w:rPr>
          <w:rStyle w:val="corr"/>
        </w:rPr>
        <w:t xml:space="preserve">difficultés</w:t>
      </w:r>
      <w:r>
        <w:rPr/>
        <w:t xml:space="preserve"> auxquelles elle se heurte. « Pour que la quantité de travail, dit-il, puisse devenir une mesure de la valeur, il faut qu’il existe un pouvoir égal de disposer des services de la nature », c’est-à-dire qu’il n’y ait pas facilité plus grande pour l’un que pour l’autre des travailleurs d’utiliser ces forces, ou qu’aucune invention nouvelle n’ait apparu, propre à donner à celui qui en dispose un avantage sur autrui pour l’exploitation de ces forces. Autrement dit, Carey est forcé de convenir que la valeur des choses dépend, </w:t>
      </w:r>
      <w:r>
        <w:rPr>
          <w:i/>
        </w:rPr>
        <w:t xml:space="preserve">en partie au moins</w:t>
      </w:r>
      <w:r>
        <w:rPr/>
        <w:t xml:space="preserve">, de l’accident du génie, de l’invention nouvelle et aussi bien des circonstances qui permettent de monopoliser une invention ancienne ou nouvelle. « Une hache fabriquée il y a cinquante ans, d’une qualité égale à la meilleure fabriquée de nos jours, dit-il, et qui serait restée sans emploi, ne s’échangerait pas aujourd’hui contre une somme équivalente à la moitié de celle qu’on l’eût payée au moment de sa fabrication... » Voilà une objection grave, certes, contre la théorie du travail mesure de la valeur. Carey aboutit à cette formule : la valeur d’une chose, dit-il, est déterminée </w:t>
      </w:r>
      <w:r>
        <w:rPr>
          <w:i/>
        </w:rPr>
        <w:t xml:space="preserve">par le prix que coûterait sa reproduction</w:t>
      </w:r>
      <w:r>
        <w:rPr/>
        <w:t xml:space="preserve"> (au moment où elle a été fabriquée). « On peut aujourd’hui se procurer, en échange du travail d’un ouvrier habile pendant un seul jour, un exemplaire de la Bible mieux fabriqué que celui qu’on eût obtenu il y a cinquante ans en échange du travail d’une semaine. La conséquence nécessaire de ce fait a été une diminution dans la valeur de tous les exemplaires de la Bible existant... » — Cependant il se fait lui-même une objection : Quand il s’agit d’un article </w:t>
      </w:r>
      <w:r>
        <w:rPr>
          <w:i/>
        </w:rPr>
        <w:t xml:space="preserve">qui ne saurait être reproduit</w:t>
      </w:r>
      <w:r>
        <w:rPr/>
        <w:t xml:space="preserve"> — un chef-d’œuvre du maître mort, une œuvre artistique de premier ordre — comment sera déterminée la valeur ? Il répond — il est forcé de répondre et sa réponse obligatoire est un acheminement vers notre théorie — : « Sa valeur n’a d’autre limite que les caprices de ceux qui </w:t>
      </w:r>
      <w:r>
        <w:rPr>
          <w:i/>
        </w:rPr>
        <w:t xml:space="preserve">désiraient</w:t>
      </w:r>
      <w:r>
        <w:rPr/>
        <w:t xml:space="preserve"> posséder cet article ou qui possèdent le moyen de le payer... » Il aurait dû dire : « sa valeur n’a d’autre limite que le </w:t>
      </w:r>
      <w:r>
        <w:rPr>
          <w:i/>
        </w:rPr>
        <w:t xml:space="preserve">désir le plus fort</w:t>
      </w:r>
      <w:r>
        <w:rPr/>
        <w:t xml:space="preserve">, combiné avec le </w:t>
      </w:r>
      <w:r>
        <w:rPr>
          <w:i/>
        </w:rPr>
        <w:t xml:space="preserve">jugement le plus farorable</w:t>
      </w:r>
      <w:r>
        <w:rPr/>
        <w:t xml:space="preserve">, de ceux qui offrent de l’acheter, le tout combiné </w:t>
      </w:r>
      <w:r>
        <w:rPr>
          <w:i/>
        </w:rPr>
        <w:t xml:space="preserve">avec le taux de leur fortune...</w:t>
      </w:r>
      <w:r>
        <w:rPr/>
        <w:t xml:space="preserve"> »</w:t>
      </w:r>
    </w:p>
  </w:footnote>
  <w:footnote w:id="116">
    <w:p>
      <w:pPr>
        <w:pStyle w:val="Notedebasdepage"/>
      </w:pPr>
      <w:r>
        <w:rPr>
          <w:rStyle w:val="Appelnotedebasdep"/>
        </w:rPr>
        <w:footnoteRef/>
        <w:t xml:space="preserve"> </w:t>
      </w:r>
      <w:r>
        <w:rPr/>
        <w:t xml:space="preserve">Voir Claudio Jannet, </w:t>
      </w:r>
      <w:r>
        <w:rPr>
          <w:i/>
        </w:rPr>
        <w:t xml:space="preserve">le Capital</w:t>
      </w:r>
      <w:r>
        <w:rPr/>
        <w:t xml:space="preserve">.</w:t>
      </w:r>
    </w:p>
  </w:footnote>
  <w:footnote w:id="117">
    <w:p>
      <w:pPr>
        <w:pStyle w:val="Notedebasdepage"/>
      </w:pPr>
      <w:r>
        <w:rPr>
          <w:rStyle w:val="Appelnotedebasdep"/>
        </w:rPr>
        <w:footnoteRef/>
        <w:t xml:space="preserve"> </w:t>
      </w:r>
      <w:r>
        <w:rPr/>
        <w:t xml:space="preserve">Carey a montré une différence importante entre la concurrence des produits et la </w:t>
      </w:r>
      <w:r>
        <w:rPr>
          <w:i/>
        </w:rPr>
        <w:t xml:space="preserve">concurrence des services.</w:t>
      </w:r>
      <w:r>
        <w:rPr/>
        <w:t xml:space="preserve"> Si l’homme qui n’a que ses bras pour vivre et qui les offre est en concurrence avec un autre qui les offre aussi, il peut se trouver conduit à les offrir pour rien, c’est-à-dire à accepter la vie d’esclave, qui travaille gratis. En ce sens, Carey a raison de dire que « toute la question de la liberté et de l’esclavage pour l’homme est contenue dans celle de la concurrence... »</w:t>
      </w:r>
    </w:p>
  </w:footnote>
  <w:footnote w:id="118">
    <w:p>
      <w:pPr>
        <w:pStyle w:val="Notedebasdepage"/>
      </w:pPr>
      <w:r>
        <w:rPr>
          <w:rStyle w:val="Appelnotedebasdep"/>
        </w:rPr>
        <w:footnoteRef/>
        <w:t xml:space="preserve"> </w:t>
      </w:r>
      <w:r>
        <w:rPr>
          <w:i/>
        </w:rPr>
        <w:t xml:space="preserve">Nouveau dictionnaire d’économ. pol.</w:t>
      </w:r>
      <w:r>
        <w:rPr/>
        <w:t xml:space="preserve"> V</w:t>
      </w:r>
      <w:r>
        <w:rPr>
          <w:vertAlign w:val="superscript"/>
        </w:rPr>
        <w:t>o</w:t>
      </w:r>
      <w:r>
        <w:t xml:space="preserve"> </w:t>
      </w:r>
      <w:r>
        <w:rPr>
          <w:i/>
        </w:rPr>
        <w:t xml:space="preserve">Concurrence</w:t>
      </w:r>
      <w:r>
        <w:rPr/>
        <w:t xml:space="preserve">.</w:t>
      </w:r>
    </w:p>
  </w:footnote>
  <w:footnote w:id="119">
    <w:p>
      <w:pPr>
        <w:pStyle w:val="Notedebasdepage"/>
      </w:pPr>
      <w:r>
        <w:rPr>
          <w:rStyle w:val="Appelnotedebasdep"/>
        </w:rPr>
        <w:footnoteRef/>
        <w:t xml:space="preserve"> </w:t>
      </w:r>
      <w:r>
        <w:rPr/>
        <w:t xml:space="preserve">Ajoutons que cette sorte d’imagination se répète fort. D’après Claudio Jannet, les procédés plus ou moins abusifs employés par les groupements modernes de négociants, par les trusts ou kartels, sont semblables à ceux que pratiquaient les </w:t>
      </w:r>
      <w:r>
        <w:rPr>
          <w:i/>
        </w:rPr>
        <w:t xml:space="preserve">guildes</w:t>
      </w:r>
      <w:r>
        <w:rPr/>
        <w:t xml:space="preserve"> de marchands, au moyen âge, en Allemagne, en Angleterre, en France (p. 307).</w:t>
      </w:r>
    </w:p>
  </w:footnote>
  <w:footnote w:id="120">
    <w:p>
      <w:pPr>
        <w:pStyle w:val="Notedebasdepage"/>
      </w:pPr>
      <w:r>
        <w:rPr>
          <w:rStyle w:val="Appelnotedebasdep"/>
        </w:rPr>
        <w:footnoteRef/>
        <w:t xml:space="preserve"> </w:t>
      </w:r>
      <w:r>
        <w:rPr/>
        <w:t xml:space="preserve">Les </w:t>
      </w:r>
      <w:r>
        <w:rPr>
          <w:i/>
        </w:rPr>
        <w:t xml:space="preserve">fausses statistiques</w:t>
      </w:r>
      <w:r>
        <w:rPr/>
        <w:t xml:space="preserve"> sont une variété perfectionnée, réservée à notre âge, du mensonge et du faux. — On fait de fausses statistiques de nos jours pour la même raison qu’au moyen âge on faisait de </w:t>
      </w:r>
      <w:r>
        <w:rPr>
          <w:i/>
        </w:rPr>
        <w:t xml:space="preserve">fausses décrétales.</w:t>
      </w:r>
      <w:r>
        <w:rPr/>
        <w:t xml:space="preserve"> Quand on ne croit qu’aux chiffres, il faut tromper à l’aide des chiffres, comme, lorsqu’on croyait à l’infaillibilité du pape, il fallait tromper à l’aide d’un document pseudo-pontifical.</w:t>
      </w:r>
    </w:p>
  </w:footnote>
  <w:footnote w:id="121">
    <w:p>
      <w:pPr>
        <w:pStyle w:val="Notedebasdepage"/>
      </w:pPr>
      <w:r>
        <w:rPr>
          <w:rStyle w:val="Appelnotedebasdep"/>
        </w:rPr>
        <w:footnoteRef/>
        <w:t xml:space="preserve"> </w:t>
      </w:r>
      <w:r>
        <w:rPr/>
        <w:t xml:space="preserve">Je dis fatalement, à raison même des progrès de l’outillage et de la fabrication, et de l’énormité des capitaux employés. Un grand industriel, de nos jours — ce qui eût semblé paradoxal autrefois — a parfois intérêt à produire à un prix qui est inférieur au prix de revient ; car il perd moins en fabriquant à perte qu’il ne perdrait en arrêtant sa production ou même en la ralentissant. L’un d’eux, américain, M. Carneggie, dit avoir connu des manufacturiers qui ont produit de la sorte pendant des mois ou des années — jusqu’au moment où un </w:t>
      </w:r>
      <w:r>
        <w:rPr>
          <w:i/>
        </w:rPr>
        <w:t xml:space="preserve">trust</w:t>
      </w:r>
      <w:r>
        <w:rPr/>
        <w:t xml:space="preserve"> s’est formé entre eux, </w:t>
      </w:r>
      <w:r>
        <w:rPr>
          <w:i/>
        </w:rPr>
        <w:t xml:space="preserve">comme la seule solution possible</w:t>
      </w:r>
      <w:r>
        <w:rPr/>
        <w:t xml:space="preserve"> de cette situation critique.</w:t>
      </w:r>
    </w:p>
  </w:footnote>
  <w:footnote w:id="122">
    <w:p>
      <w:pPr>
        <w:pStyle w:val="Notedebasdepage"/>
      </w:pPr>
      <w:r>
        <w:rPr>
          <w:rStyle w:val="Appelnotedebasdep"/>
        </w:rPr>
        <w:footnoteRef/>
        <w:t xml:space="preserve"> </w:t>
      </w:r>
      <w:r>
        <w:rPr/>
        <w:t xml:space="preserve">Voir, à ce sujet, les </w:t>
      </w:r>
      <w:r>
        <w:rPr>
          <w:i/>
        </w:rPr>
        <w:t xml:space="preserve">Grandes fortunes aux États-Unis</w:t>
      </w:r>
      <w:r>
        <w:rPr/>
        <w:t xml:space="preserve">, par M. de Varigny (1888) et les </w:t>
      </w:r>
      <w:r>
        <w:rPr>
          <w:i/>
        </w:rPr>
        <w:t xml:space="preserve">Trusts</w:t>
      </w:r>
      <w:r>
        <w:rPr/>
        <w:t xml:space="preserve"> américains, par M. de Rouziers (1899).</w:t>
      </w:r>
    </w:p>
  </w:footnote>
  <w:footnote w:id="123">
    <w:p>
      <w:pPr>
        <w:pStyle w:val="Notedebasdepage"/>
      </w:pPr>
      <w:r>
        <w:rPr>
          <w:rStyle w:val="Appelnotedebasdep"/>
        </w:rPr>
        <w:footnoteRef/>
        <w:t xml:space="preserve"> </w:t>
      </w:r>
      <w:r>
        <w:rPr/>
        <w:t xml:space="preserve">« Qu’arriverait-il, demande Roscher, à l’Angleterre, si jamais un second blocus continental avait lieu pendant qu’elle serait engagée dans une guerre avec l’Amérique ? » Le danger pour une nation d’être affamée, quand sa subsistance dépend d’arrivages étrangers, n’a rien d’imaginaire. Il y a eu plusieurs blocus continentaux, comme le remarque l’auteur cité. « Un blocus continental fut dirigé par l’empereur Otton II contre Venise en 983. Dans les Pays-Bas, sous Charles-Quint, la famine sévissait chaque fois qu’un démêlé avec le Danemark entraînait la fermeture de la Belgique. Un fait semblable se produisit en 1807 et dans les années suivantes en Norvège quand l’importation ordinaire des grains du Danemark fut interrompue par l’Angleterre. » L’agriculture américaine a cela de particulier que, disposant encore d’une immense étendue de terres neuves, à peu près sans valeur, comme en disposaient les peuples primitifs, elle applique à leur exploitation des procédés perfectionnés de culture que, seuls, des peuples très avancés en civilisation peuvent posséder. Cette combinaison des avantages de la barbarie la plus grossière avec ceux de la civilisation la plus haute est un phénomène unique, qui ne s’était plus vu, qui ne se reverra probablement jamais, ou du moins à ce degré. On comprend donc que pour se défendre contre un débordement des produits dû à cette merveilleuse rencontre, les peuples de l’ancien continent aient recours à des digues momentanées, à des infractions exceptionnelles aux lois économiques qu’ils proclament. Si exceptionnelles qu’elles soient, ces infractions ne sauraient l’être plus que le danger auquel on les oppose.</w:t>
      </w:r>
    </w:p>
  </w:footnote>
  <w:footnote w:id="124">
    <w:p>
      <w:pPr>
        <w:pStyle w:val="Notedebasdepage"/>
      </w:pPr>
      <w:r>
        <w:rPr>
          <w:rStyle w:val="Appelnotedebasdep"/>
        </w:rPr>
        <w:footnoteRef/>
        <w:t xml:space="preserve"> </w:t>
      </w:r>
      <w:r>
        <w:rPr/>
        <w:t xml:space="preserve">Ajoutons que l’impossibilité de plus en plus grande de maintenir longtemps les secrets de fabrication nationale à mesure que la publicité des informations se répand partout, rend plus nécessaire le recours aux droits protecteurs pour défendre l’industrie nationale contre l’invasion du dehors. De nos jours, on a si bien reconnu l’inanité des efforts contre la divulgation des inventions, même de celles qui ont trait à la défense militaire, que, par les Expositions Universelles, les nations se chargent de publier elles-mêmes leurs découvertes et leurs perfectionnements et d’en faire part à leurs rivaux.</w:t>
      </w:r>
    </w:p>
  </w:footnote>
  <w:footnote w:id="125">
    <w:p>
      <w:pPr>
        <w:pStyle w:val="Notedebasdepage"/>
      </w:pPr>
      <w:r>
        <w:rPr>
          <w:rStyle w:val="Appelnotedebasdep"/>
        </w:rPr>
        <w:footnoteRef/>
        <w:t xml:space="preserve"> </w:t>
      </w:r>
      <w:r>
        <w:rPr/>
        <w:t xml:space="preserve">La cavalerie avait jadis un emploi tout autre que maintenant. A l’époque pharaonique, grecque, romaine, la force musculaire des chevaux traînant des chars à faulx rendait précisément les mêmes services que nous rendent aujourd’hui les substances explosibles de nos armes à feu. La vitesse seule, et non la force, de ces quadrupèdes, est à présent appréciée dans les combats.</w:t>
      </w:r>
    </w:p>
  </w:footnote>
  <w:footnote w:id="126">
    <w:p>
      <w:pPr>
        <w:pStyle w:val="Notedebasdepage"/>
      </w:pPr>
      <w:r>
        <w:rPr>
          <w:rStyle w:val="Appelnotedebasdep"/>
        </w:rPr>
        <w:footnoteRef/>
        <w:t xml:space="preserve"> </w:t>
      </w:r>
      <w:r>
        <w:rPr/>
        <w:t xml:space="preserve">On voit que je suis loin de nier d’une manière absolue l’efficacité de </w:t>
      </w:r>
      <w:r>
        <w:rPr>
          <w:i/>
        </w:rPr>
        <w:t xml:space="preserve">la lutte.</w:t>
      </w:r>
      <w:r>
        <w:rPr/>
        <w:t xml:space="preserve"> Il n’en est pas moins vrai que c’est </w:t>
      </w:r>
      <w:r>
        <w:rPr>
          <w:i/>
        </w:rPr>
        <w:t xml:space="preserve">en pleine paix</w:t>
      </w:r>
      <w:r>
        <w:rPr/>
        <w:t xml:space="preserve">, que les inventions, même guerrières, ont été produites.</w:t>
      </w:r>
    </w:p>
  </w:footnote>
  <w:footnote w:id="127">
    <w:p>
      <w:pPr>
        <w:pStyle w:val="Notedebasdepage"/>
      </w:pPr>
      <w:r>
        <w:rPr>
          <w:rStyle w:val="Appelnotedebasdep"/>
        </w:rPr>
        <w:footnoteRef/>
        <w:t xml:space="preserve"> </w:t>
      </w:r>
      <w:r>
        <w:rPr/>
        <w:t xml:space="preserve">L’expression « industrie militaire » comporte un autre sens tout différent, quoique intéressant aussi. Il a trait aux époques où la guerre et l’échange ne se sont pas encore nettement différenciés. Le </w:t>
      </w:r>
      <w:r>
        <w:rPr>
          <w:i/>
        </w:rPr>
        <w:t xml:space="preserve">commerce guerrier</w:t>
      </w:r>
      <w:r>
        <w:rPr/>
        <w:t xml:space="preserve"> n’a pas été pratiqué seulement dans les colonies naissantes, aux Indes anglaises du </w:t>
      </w:r>
      <w:r>
        <w:rPr>
          <w:smallCaps/>
        </w:rPr>
        <w:t xml:space="preserve">xviii</w:t>
      </w:r>
      <w:r>
        <w:rPr>
          <w:vertAlign w:val="superscript"/>
        </w:rPr>
        <w:t>e</w:t>
      </w:r>
      <w:r>
        <w:rPr/>
        <w:t xml:space="preserve"> siècle, par exemple. Sous les Mérovingiens, sous les Carolingiens, les négociants qui se risquaient à de longs voyages devaient voyager en caravanes, « prêtes au combat, dit Levasseur, aussi bien qu’au commerce. Le franc Samo qui, vers la fin du règne de Clotaire II, régna sur les Vénètes, était un négociant des environs de Sens. Il était parti à la tête d’une troupe nombreuse de trafiquants pour se rendre chez les Slaves ; mais, à son arrivée, il les avait trouvés en pleine rébellion contre les Huns. Laissant alors de côté ses affaires, il avait pris les armes avec ses compagnons et avait assuré la victoire au parti des révoltés qui l’élurent roi par reconnaissance ».</w:t>
      </w:r>
    </w:p>
  </w:footnote>
  <w:footnote w:id="128">
    <w:p>
      <w:pPr>
        <w:pStyle w:val="Notedebasdepage"/>
      </w:pPr>
      <w:r>
        <w:rPr>
          <w:rStyle w:val="Appelnotedebasdep"/>
        </w:rPr>
        <w:footnoteRef/>
        <w:t xml:space="preserve"> </w:t>
      </w:r>
      <w:r>
        <w:rPr/>
        <w:t xml:space="preserve">C’est tantôt, me dira-t-on, à cause des limites de son budget (s’il s’agit d’une bourse petite ou moyenne), tantôt (s’il s’agit de gens très riches), à cause des limites de son temps, qu’un consommateur sacrifie une consommation à une autre. Il est évident que, si un milliardaire passe ses vacances à voyager, il ne peut, quoiqu’il en ait les moyens, les passer à organiser des fêtes dans son château... Mais, au fond, c’est par des motifs tout psychologiques et logiques que cette exclusion d’une dépense par une autre a lieu ici même. En effet, pour donner la préférence à telle dépense sur telle autre, l’homme simplement aisé ou le milliardaire a dû avoir une raison, et cette raison, c’est qu’il a </w:t>
      </w:r>
      <w:r>
        <w:rPr>
          <w:i/>
        </w:rPr>
        <w:t xml:space="preserve">affirmé</w:t>
      </w:r>
      <w:r>
        <w:rPr/>
        <w:t xml:space="preserve"> que tel emploi de son argent lui procurerait plus d’avantages que tel autre, et </w:t>
      </w:r>
      <w:r>
        <w:rPr>
          <w:i/>
        </w:rPr>
        <w:t xml:space="preserve">nié</w:t>
      </w:r>
      <w:r>
        <w:rPr/>
        <w:t xml:space="preserve"> que cet autre serait aussi avantageux. — Ce serait, du reste, une erreur de croire que cette raison est toujours la meilleure possible, et que le choix, pour être raisonné, est judicieux. Dans ces luttes économiques, comme dans les luttes militaires, le vaincu vaut souvent mieux que le vainqueur ; et les arrêts du destin sont toujours à réviser.</w:t>
      </w:r>
    </w:p>
  </w:footnote>
  <w:footnote w:id="129">
    <w:p>
      <w:pPr>
        <w:pStyle w:val="Notedebasdepage"/>
      </w:pPr>
      <w:r>
        <w:rPr>
          <w:rStyle w:val="Appelnotedebasdep"/>
        </w:rPr>
        <w:footnoteRef/>
        <w:t xml:space="preserve"> </w:t>
      </w:r>
      <w:r>
        <w:rPr/>
        <w:t xml:space="preserve">Les famines du moyen âge ont été souvent horribles. « Dans celle de 1030 à 1032, en France, on supplicia un homme qui en avait égorgé et dévoré 48 autres, d’après Sismondi... Même en Toscane, les villes, à l’exception de Florence, expulsaient ordinairement leurs pauvres en temps de disette, d’après Villani. » (Roscher.)</w:t>
      </w:r>
    </w:p>
  </w:footnote>
  <w:footnote w:id="130">
    <w:p>
      <w:pPr>
        <w:pStyle w:val="Notedebasdepage"/>
      </w:pPr>
      <w:r>
        <w:rPr>
          <w:rStyle w:val="Appelnotedebasdep"/>
        </w:rPr>
        <w:footnoteRef/>
        <w:t xml:space="preserve"> </w:t>
      </w:r>
      <w:r>
        <w:rPr/>
        <w:t xml:space="preserve">Il a été rendu en France, de 1304 à 1689, 31 ordonnances ou lettres patentes permettant ou interdisant l’exportation du blé de province à province. Le commerce avec l’étranger n’a commencé à être autorisé, et encore à titre exceptionnel et provisoire, qu’en 1502.</w:t>
      </w:r>
    </w:p>
  </w:footnote>
  <w:footnote w:id="131">
    <w:p>
      <w:pPr>
        <w:pStyle w:val="Notedebasdepage"/>
      </w:pPr>
      <w:r>
        <w:rPr>
          <w:rStyle w:val="Appelnotedebasdep"/>
        </w:rPr>
        <w:footnoteRef/>
        <w:t xml:space="preserve"> </w:t>
      </w:r>
      <w:r>
        <w:rPr/>
        <w:t xml:space="preserve">Et ces succès ne sont pas une singularité de notre temps. Les </w:t>
      </w:r>
      <w:r>
        <w:rPr>
          <w:i/>
        </w:rPr>
        <w:t xml:space="preserve">trusts,</w:t>
      </w:r>
      <w:r>
        <w:rPr/>
        <w:t xml:space="preserve"> les ligues entre grands industriels, apparaissent dès le </w:t>
      </w:r>
      <w:r>
        <w:rPr>
          <w:smallCaps/>
        </w:rPr>
        <w:t xml:space="preserve">xviii</w:t>
      </w:r>
      <w:r>
        <w:rPr>
          <w:vertAlign w:val="superscript"/>
        </w:rPr>
        <w:t>e</w:t>
      </w:r>
      <w:r>
        <w:rPr/>
        <w:t xml:space="preserve"> siècle. En 1740, les fabricants de drap du Languedoc se coalisent pour obtenir la fourniture exclusive des draps de la troupe. — Vers la même époque, on constate que « tous les différents entrepreneurs et propriétaires des mines du Languedoc ont des conventions entre eux, suivant lesquelles ils vendent tour à tour le charbon à un prix qu’ils ont fixé. » En 1765, </w:t>
      </w:r>
      <w:r>
        <w:rPr>
          <w:i/>
        </w:rPr>
        <w:t xml:space="preserve">Trust</w:t>
      </w:r>
      <w:r>
        <w:rPr/>
        <w:t xml:space="preserve"> à Lyon... etc.</w:t>
      </w:r>
    </w:p>
  </w:footnote>
  <w:footnote w:id="132">
    <w:p>
      <w:pPr>
        <w:pStyle w:val="Notedebasdepage"/>
      </w:pPr>
      <w:r>
        <w:rPr>
          <w:rStyle w:val="Appelnotedebasdep"/>
        </w:rPr>
        <w:footnoteRef/>
        <w:t xml:space="preserve"> </w:t>
      </w:r>
      <w:r>
        <w:rPr/>
        <w:t xml:space="preserve">Mac-Leod, un des rares économistes psychologues, avait compris cette âme psychologique de l’idée de valeur. « Quand un homme, dit-il, a fondé quelque part un commerce et, par sa réputation, créé une demande pour ses produits ou pour ses services, l’espoir de la continuation de la demande et le droit de recevoir les profits à réaliser constituent une propriété indépendante et distincte, susceptible de vente et de transport. Ce droit est reconnu par les tribunaux. » Ce n’est pas dans ce cas seulement, c’est partout et toujours que valeur et espoir ne font qu’un.</w:t>
      </w:r>
    </w:p>
  </w:footnote>
  <w:footnote w:id="133">
    <w:p>
      <w:pPr>
        <w:pStyle w:val="Notedebasdepage"/>
      </w:pPr>
      <w:r>
        <w:rPr>
          <w:rStyle w:val="Appelnotedebasdep"/>
        </w:rPr>
        <w:footnoteRef/>
        <w:t xml:space="preserve"> </w:t>
      </w:r>
      <w:r>
        <w:rPr/>
        <w:t xml:space="preserve">Il est encore plus clair qu’on ferait un double emploi manifeste, en additionnant, dans un inventaire général de la fortune de l’Europe, la valeur de l’outillage militaire des diverses nations, dont chacune fonde sur le sien des espérances dont l’espérance de chaque autre est le démenti le plus complet.</w:t>
      </w:r>
    </w:p>
  </w:footnote>
  <w:footnote w:id="134">
    <w:p>
      <w:pPr>
        <w:pStyle w:val="Notedebasdepage"/>
      </w:pPr>
      <w:r>
        <w:rPr>
          <w:rStyle w:val="Appelnotedebasdep"/>
        </w:rPr>
        <w:footnoteRef/>
        <w:t xml:space="preserve"> </w:t>
      </w:r>
      <w:r>
        <w:rPr/>
        <w:t xml:space="preserve">En 1262, par exemple, édit de saint Louis, ordonnant que sa monnaie aurait cours dans tout le royaume, tandis que celle des seigneurs ne pourrait circuler hors du domaine de chacun d’eux.</w:t>
      </w:r>
    </w:p>
  </w:footnote>
  <w:footnote w:id="135">
    <w:p>
      <w:pPr>
        <w:pStyle w:val="Notedebasdepage"/>
      </w:pPr>
      <w:r>
        <w:rPr>
          <w:rStyle w:val="Appelnotedebasdep"/>
        </w:rPr>
        <w:footnoteRef/>
        <w:t xml:space="preserve"> </w:t>
      </w:r>
      <w:r>
        <w:rPr/>
        <w:t xml:space="preserve">Au moyen âge, où le type </w:t>
      </w:r>
      <w:r>
        <w:rPr>
          <w:i/>
        </w:rPr>
        <w:t xml:space="preserve">chartrain</w:t>
      </w:r>
      <w:r>
        <w:rPr/>
        <w:t xml:space="preserve">, le type du </w:t>
      </w:r>
      <w:r>
        <w:rPr>
          <w:i/>
        </w:rPr>
        <w:t xml:space="preserve">temple</w:t>
      </w:r>
      <w:r>
        <w:rPr/>
        <w:t xml:space="preserve">, le type du </w:t>
      </w:r>
      <w:r>
        <w:rPr>
          <w:i/>
        </w:rPr>
        <w:t xml:space="preserve">châtel</w:t>
      </w:r>
      <w:r>
        <w:rPr/>
        <w:t xml:space="preserve">, etc., se disputaient les marchés, la monnaie de </w:t>
      </w:r>
      <w:r>
        <w:rPr>
          <w:i/>
        </w:rPr>
        <w:t xml:space="preserve">Tours</w:t>
      </w:r>
      <w:r>
        <w:rPr/>
        <w:t xml:space="preserve"> (livres tournois), par l’exactitude de son poids et la finesse de son titre, acquit une grande vogue et peu à peu fut copiée partout, jusqu’en Palestine. Mais on peut croire que la vogue du type </w:t>
      </w:r>
      <w:r>
        <w:rPr>
          <w:i/>
        </w:rPr>
        <w:t xml:space="preserve">parisis</w:t>
      </w:r>
      <w:r>
        <w:rPr/>
        <w:t xml:space="preserve"> n’était pas due à ces simples considérations d’utilité.</w:t>
      </w:r>
    </w:p>
  </w:footnote>
  <w:footnote w:id="136">
    <w:p>
      <w:pPr>
        <w:pStyle w:val="Notedebasdepage"/>
      </w:pPr>
      <w:r>
        <w:rPr>
          <w:rStyle w:val="Appelnotedebasdep"/>
        </w:rPr>
        <w:footnoteRef/>
        <w:t xml:space="preserve"> </w:t>
      </w:r>
      <w:r>
        <w:rPr/>
        <w:t xml:space="preserve">« Quelquefois, c’est dans une région nettement déterminée qu’une espèce de monnaie jouit d’une situation de faveur. Par exemple, en Thrace et dans tout le bassin du Danube, de 280 à 80 avant Jésus-Christ, les tétradachmes d’argent de Thasos au type d’Hercule... » C’est ainsi que, de nos jours, les piastres règnent au Mexique. En Epire, en Illyrie, sur toute la côte de l’Adriatique, au </w:t>
      </w:r>
      <w:r>
        <w:rPr>
          <w:smallCaps/>
        </w:rPr>
        <w:t xml:space="preserve">iv</w:t>
      </w:r>
      <w:r>
        <w:rPr>
          <w:vertAlign w:val="superscript"/>
        </w:rPr>
        <w:t>e</w:t>
      </w:r>
      <w:r>
        <w:rPr/>
        <w:t xml:space="preserve"> siècle avant Jésus-Christ, circulaient les statères d’argent corinthiennes « avec leur belle tête d’Aphrodite armée et leur Pégase ». Lenormant est d’avis que l’admiration de leur beauté a souvent suffi à les faire imiter à l’étranger.</w:t>
      </w:r>
    </w:p>
  </w:footnote>
  <w:footnote w:id="137">
    <w:p>
      <w:pPr>
        <w:pStyle w:val="Notedebasdepage"/>
      </w:pPr>
      <w:r>
        <w:rPr>
          <w:rStyle w:val="Appelnotedebasdep"/>
        </w:rPr>
        <w:footnoteRef/>
        <w:t xml:space="preserve"> </w:t>
      </w:r>
      <w:r>
        <w:rPr>
          <w:i/>
        </w:rPr>
        <w:t xml:space="preserve">Concentration des forces ouvrières.</w:t>
      </w:r>
    </w:p>
  </w:footnote>
  <w:footnote w:id="138">
    <w:p>
      <w:pPr>
        <w:pStyle w:val="Notedebasdepage"/>
      </w:pPr>
      <w:r>
        <w:rPr>
          <w:rStyle w:val="Appelnotedebasdep"/>
        </w:rPr>
        <w:footnoteRef/>
        <w:t xml:space="preserve"> </w:t>
      </w:r>
      <w:r>
        <w:rPr/>
        <w:t xml:space="preserve">Ou entre ouvriers syndiqués et non syndiqués, ou entre ouvriers grévistes et ouvriers qui veulent continuer ou reprendre le travail.</w:t>
      </w:r>
    </w:p>
  </w:footnote>
  <w:footnote w:id="139">
    <w:p>
      <w:pPr>
        <w:pStyle w:val="Notedebasdepage"/>
      </w:pPr>
      <w:r>
        <w:rPr>
          <w:rStyle w:val="Appelnotedebasdep"/>
        </w:rPr>
        <w:footnoteRef/>
        <w:t xml:space="preserve"> </w:t>
      </w:r>
      <w:r>
        <w:rPr/>
        <w:t xml:space="preserve">M. Hauser, </w:t>
      </w:r>
      <w:r>
        <w:rPr>
          <w:i/>
        </w:rPr>
        <w:t xml:space="preserve">Ouvriers du temps passé</w:t>
      </w:r>
      <w:r>
        <w:rPr/>
        <w:t xml:space="preserve">, 1899 (Paris, F. Alcan). Lire tout le chapitre très intéressant, intitulé : </w:t>
      </w:r>
      <w:r>
        <w:rPr>
          <w:i/>
        </w:rPr>
        <w:t xml:space="preserve">Histoire d’une grève au xvie siècle</w:t>
      </w:r>
      <w:r>
        <w:rPr/>
        <w:t xml:space="preserve">.</w:t>
      </w:r>
    </w:p>
  </w:footnote>
  <w:footnote w:id="140">
    <w:p>
      <w:pPr>
        <w:pStyle w:val="Notedebasdepage"/>
      </w:pPr>
      <w:r>
        <w:rPr>
          <w:rStyle w:val="Appelnotedebasdep"/>
        </w:rPr>
        <w:footnoteRef/>
        <w:t xml:space="preserve"> </w:t>
      </w:r>
      <w:r>
        <w:rPr>
          <w:i/>
        </w:rPr>
        <w:t xml:space="preserve">La Jeunesse de Richelieu.</w:t>
      </w:r>
    </w:p>
  </w:footnote>
  <w:footnote w:id="141">
    <w:p>
      <w:pPr>
        <w:pStyle w:val="Notedebasdepage"/>
      </w:pPr>
      <w:r>
        <w:rPr>
          <w:rStyle w:val="Appelnotedebasdep"/>
        </w:rPr>
        <w:footnoteRef/>
        <w:t xml:space="preserve"> </w:t>
      </w:r>
      <w:r>
        <w:rPr>
          <w:i/>
        </w:rPr>
        <w:t xml:space="preserve">L’évolution industrielle aux États-Unis</w:t>
      </w:r>
      <w:r>
        <w:rPr/>
        <w:t xml:space="preserve">, par Wright, trad. fr. (1901).</w:t>
      </w:r>
    </w:p>
  </w:footnote>
  <w:footnote w:id="142">
    <w:p>
      <w:pPr>
        <w:pStyle w:val="Notedebasdepage"/>
      </w:pPr>
      <w:r>
        <w:rPr>
          <w:rStyle w:val="Appelnotedebasdep"/>
        </w:rPr>
        <w:footnoteRef/>
        <w:t xml:space="preserve"> </w:t>
      </w:r>
      <w:r>
        <w:rPr>
          <w:i/>
        </w:rPr>
        <w:t xml:space="preserve">Révolut. économique</w:t>
      </w:r>
      <w:r>
        <w:rPr/>
        <w:t xml:space="preserve"> (1890). M. Domergue, étant bimétalliste, est un peu porté à exagérer le chiffre des populations attachées au métal blanc.</w:t>
      </w:r>
    </w:p>
  </w:footnote>
  <w:footnote w:id="143">
    <w:p>
      <w:pPr>
        <w:pStyle w:val="Notedebasdepage"/>
      </w:pPr>
      <w:r>
        <w:rPr>
          <w:rStyle w:val="Appelnotedebasdep"/>
        </w:rPr>
        <w:footnoteRef/>
        <w:t xml:space="preserve"> </w:t>
      </w:r>
      <w:r>
        <w:rPr/>
        <w:t xml:space="preserve">Remarquons, à ce propos, à quel point la solidarité économique des nations modernes s’affirme, dès le commencement de ce siècle (et même bien avant), en dépit de leur hostilité militaire et politique. En 1810, la France et l’Angleterre étaient en guerre acharnée, et il semblait que tout mal de l’une dût être un bien pour l’autre. Cependant la crise de cette année, éclatée en Angleterre, se propagea aussitôt en France.</w:t>
      </w:r>
    </w:p>
  </w:footnote>
  <w:footnote w:id="144">
    <w:p>
      <w:pPr>
        <w:pStyle w:val="Notedebasdepage"/>
      </w:pPr>
      <w:r>
        <w:rPr>
          <w:rStyle w:val="Appelnotedebasdep"/>
        </w:rPr>
        <w:footnoteRef/>
        <w:t xml:space="preserve"> </w:t>
      </w:r>
      <w:r>
        <w:rPr>
          <w:i/>
        </w:rPr>
        <w:t xml:space="preserve">Le marché monétaire.</w:t>
      </w:r>
    </w:p>
  </w:footnote>
  <w:footnote w:id="145">
    <w:p>
      <w:pPr>
        <w:pStyle w:val="Notedebasdepage"/>
      </w:pPr>
      <w:r>
        <w:rPr>
          <w:rStyle w:val="Appelnotedebasdep"/>
        </w:rPr>
        <w:footnoteRef/>
        <w:t xml:space="preserve"> </w:t>
      </w:r>
      <w:r>
        <w:rPr/>
        <w:t xml:space="preserve">Voir le </w:t>
      </w:r>
      <w:r>
        <w:rPr>
          <w:i/>
        </w:rPr>
        <w:t xml:space="preserve">Journal de la Société de statistique de Paris</w:t>
      </w:r>
      <w:r>
        <w:rPr/>
        <w:t xml:space="preserve">, juillet et septembre 1806.</w:t>
      </w:r>
    </w:p>
  </w:footnote>
  <w:footnote w:id="146">
    <w:p>
      <w:pPr>
        <w:pStyle w:val="Notedebasdepage"/>
      </w:pPr>
      <w:r>
        <w:rPr>
          <w:rStyle w:val="Appelnotedebasdep"/>
        </w:rPr>
        <w:footnoteRef/>
        <w:t xml:space="preserve"> </w:t>
      </w:r>
      <w:r>
        <w:rPr/>
        <w:t xml:space="preserve">Clément Juglar, ouvrage cité.</w:t>
      </w:r>
    </w:p>
  </w:footnote>
  <w:footnote w:id="147">
    <w:p>
      <w:pPr>
        <w:pStyle w:val="Notedebasdepage"/>
      </w:pPr>
      <w:r>
        <w:rPr>
          <w:rStyle w:val="Appelnotedebasdep"/>
        </w:rPr>
        <w:footnoteRef/>
        <w:t xml:space="preserve"> </w:t>
      </w:r>
      <w:r>
        <w:rPr/>
        <w:t xml:space="preserve">Rappelons à ce propos, que, dans un livre sur le </w:t>
      </w:r>
      <w:r>
        <w:rPr>
          <w:i/>
        </w:rPr>
        <w:t xml:space="preserve">Crédit et les banques</w:t>
      </w:r>
      <w:r>
        <w:rPr/>
        <w:t xml:space="preserve">, Coquelin a donné pour cause aux crises commerciales et financières le monopole des banques d’émission. On ne parle plus de cette application, d’ailleurs rigoureusement logique, du libéralisme économique au sujet qui nous occupe. Le malheur est pour cette idée de Coquelin que, — comme le fait remarquer Laveleye — des trois grands pays commerciaux (il dirait quatre aujourd’hui, y compris l’Allemagne) celui qui a été le plus ravagé par les crises, où elles ont été les plus violentes, est celui ou règne la liberté d’émission des banques, et où les banques sont plus nombreuses que partout ailleurs, l’Angleterre : tandis que le pays où règne le monopole le plus absolu de la banque d’État, la France, est celui où les crises sont les plus douces.</w:t>
      </w:r>
    </w:p>
  </w:footnote>
  <w:footnote w:id="148">
    <w:p>
      <w:pPr>
        <w:pStyle w:val="Notedebasdepage"/>
      </w:pPr>
      <w:r>
        <w:rPr>
          <w:rStyle w:val="Appelnotedebasdep"/>
        </w:rPr>
        <w:footnoteRef/>
        <w:t xml:space="preserve"> </w:t>
      </w:r>
      <w:r>
        <w:rPr/>
        <w:t xml:space="preserve">Les citations qui précèdent sont empruntées à l’ouvrage de M. Juglar, sur les </w:t>
      </w:r>
      <w:r>
        <w:rPr>
          <w:i/>
        </w:rPr>
        <w:t xml:space="preserve">Crises commerciales.</w:t>
      </w:r>
    </w:p>
  </w:footnote>
  <w:footnote w:id="149">
    <w:p>
      <w:pPr>
        <w:pStyle w:val="Notedebasdepage"/>
      </w:pPr>
      <w:r>
        <w:rPr>
          <w:rStyle w:val="Appelnotedebasdep"/>
        </w:rPr>
        <w:footnoteRef/>
        <w:t xml:space="preserve"> </w:t>
      </w:r>
      <w:r>
        <w:rPr/>
        <w:t xml:space="preserve">Autant vaudrait dire que les mots sont des sons comme d’autres : un mot est, avant tout, un signe, ce qui n’est point un son comme tel ; s’il est significatif, il est mot par ce côté, et d’autres sensations que les sons peuvent être signes.</w:t>
      </w:r>
    </w:p>
  </w:footnote>
  <w:footnote w:id="150">
    <w:p>
      <w:pPr>
        <w:pStyle w:val="Notedebasdepage"/>
      </w:pPr>
      <w:r>
        <w:rPr>
          <w:rStyle w:val="Appelnotedebasdep"/>
        </w:rPr>
        <w:footnoteRef/>
        <w:t xml:space="preserve"> </w:t>
      </w:r>
      <w:r>
        <w:rPr/>
        <w:t xml:space="preserve">Il faut lire dans l’ouvrage de M. de Varigny sur l’</w:t>
      </w:r>
      <w:r>
        <w:rPr>
          <w:i/>
        </w:rPr>
        <w:t xml:space="preserve">Océan pacifique</w:t>
      </w:r>
      <w:r>
        <w:rPr/>
        <w:t xml:space="preserve">, au chapitre sur San Francisco, l’histoire, palpitante d’intérêt — et même d’actualité, car elle rappellera à nos contemporains les mines d’or du Transvaal — de cette découverte et de ses suites.</w:t>
      </w:r>
    </w:p>
  </w:footnote>
  <w:footnote w:id="151">
    <w:p>
      <w:pPr>
        <w:pStyle w:val="Notedebasdepage"/>
      </w:pPr>
      <w:r>
        <w:rPr>
          <w:rStyle w:val="Appelnotedebasdep"/>
        </w:rPr>
        <w:footnoteRef/>
        <w:t xml:space="preserve"> </w:t>
      </w:r>
      <w:r>
        <w:rPr/>
        <w:t xml:space="preserve">Qu’on lise, dans le livre de M. de Varigny, les aventures du comte de Raousset-Boulbon (p. 318-326). C’est, sur une moindre échelle, l’audace inouïe d’un Cortez.</w:t>
      </w:r>
    </w:p>
  </w:footnote>
  <w:footnote w:id="152">
    <w:p>
      <w:pPr>
        <w:pStyle w:val="Notedebasdepage"/>
      </w:pPr>
      <w:r>
        <w:rPr>
          <w:rStyle w:val="Appelnotedebasdep"/>
        </w:rPr>
        <w:footnoteRef/>
        <w:t xml:space="preserve"> </w:t>
      </w:r>
      <w:r>
        <w:rPr/>
        <w:t xml:space="preserve">D’après M. Juglar, c’est vers le milieu de ce siècle que cette découverte fortuite a eu lieu à Londres. Une crise commençait quand la Banque de Londres, par hasard, se trouva élever son escompte, et l’on s’aperçut que, à cette nouvelle, un vaisseau chargé d’or à destination du continent fit décharger sa marchandise métallique et renonça à ce transport, devenu sans intérêt. On comprit la signification de ce fait.</w:t>
      </w:r>
    </w:p>
  </w:footnote>
  <w:footnote w:id="153">
    <w:p>
      <w:pPr>
        <w:pStyle w:val="Notedebasdepage"/>
      </w:pPr>
      <w:r>
        <w:rPr>
          <w:rStyle w:val="Appelnotedebasdep"/>
        </w:rPr>
        <w:footnoteRef/>
        <w:t xml:space="preserve"> </w:t>
      </w:r>
      <w:r>
        <w:rPr/>
        <w:t xml:space="preserve">Voir Génart, </w:t>
      </w:r>
      <w:r>
        <w:rPr>
          <w:i/>
        </w:rPr>
        <w:t xml:space="preserve">Les syndicats ouvriers.</w:t>
      </w:r>
    </w:p>
  </w:footnote>
  <w:footnote w:id="154">
    <w:p>
      <w:pPr>
        <w:pStyle w:val="Notedebasdepage"/>
      </w:pPr>
      <w:r>
        <w:rPr>
          <w:rStyle w:val="Appelnotedebasdep"/>
        </w:rPr>
        <w:footnoteRef/>
        <w:t xml:space="preserve"> </w:t>
      </w:r>
      <w:r>
        <w:rPr/>
        <w:t xml:space="preserve">D’après des économistes très compétents, la </w:t>
      </w:r>
      <w:r>
        <w:rPr>
          <w:i/>
        </w:rPr>
        <w:t xml:space="preserve">Société des métaux</w:t>
      </w:r>
      <w:r>
        <w:rPr/>
        <w:t xml:space="preserve">, qui finit si tragiquement en 1882 par le suicide de Denfert-Rochereau, aurait réussi probablement, si ce syndicat n’avait pas voulu porter trop haut le prix des cuivres accaparés par lui. Mais, comme le dit très bien CI. Jannet, « la sagesse, chez des pareils spéculateurs, est la chose qu’on peut humainement le moins attendre de leur part. Au vertige des millions s’ajoutent les entraînements de la vie privée surexcitée par ces succès d’argent, et les enivrements d’orgueil entretenus par les parasites et les flatteurs... élément psychologique qu’il ne faut jamais perdre de vue dans les affaires... »</w:t>
      </w:r>
    </w:p>
  </w:footnote>
  <w:footnote w:id="155">
    <w:p>
      <w:pPr>
        <w:pStyle w:val="Notedebasdepage"/>
      </w:pPr>
      <w:r>
        <w:rPr>
          <w:rStyle w:val="Appelnotedebasdep"/>
        </w:rPr>
        <w:footnoteRef/>
        <w:t xml:space="preserve"> </w:t>
      </w:r>
      <w:r>
        <w:rPr/>
        <w:t xml:space="preserve">Aux </w:t>
      </w:r>
      <w:r>
        <w:rPr>
          <w:smallCaps/>
        </w:rPr>
        <w:t xml:space="preserve">xiii</w:t>
      </w:r>
      <w:r>
        <w:rPr>
          <w:vertAlign w:val="superscript"/>
        </w:rPr>
        <w:t>e</w:t>
      </w:r>
      <w:r>
        <w:rPr/>
        <w:t xml:space="preserve"> et </w:t>
      </w:r>
      <w:r>
        <w:rPr>
          <w:smallCaps/>
        </w:rPr>
        <w:t xml:space="preserve">xiv</w:t>
      </w:r>
      <w:r>
        <w:rPr>
          <w:vertAlign w:val="superscript"/>
        </w:rPr>
        <w:t>e</w:t>
      </w:r>
      <w:r>
        <w:rPr/>
        <w:t xml:space="preserve"> siècles, si l’on en juge par le produit (en impôts royaux) des </w:t>
      </w:r>
      <w:r>
        <w:rPr>
          <w:i/>
        </w:rPr>
        <w:t xml:space="preserve">foires de Champagne</w:t>
      </w:r>
      <w:r>
        <w:rPr/>
        <w:t xml:space="preserve">, qui a été enregistré de 1275 à 1320, « il se produisait en hausse et en baisse des variations beaucoup plus considérables que celles qu’</w:t>
      </w:r>
      <w:r>
        <w:rPr>
          <w:rStyle w:val="corr"/>
        </w:rPr>
        <w:t xml:space="preserve">accuse</w:t>
      </w:r>
      <w:r>
        <w:rPr/>
        <w:t xml:space="preserve"> en 45 années du </w:t>
      </w:r>
      <w:r>
        <w:rPr>
          <w:smallCaps/>
        </w:rPr>
        <w:t xml:space="preserve">xix</w:t>
      </w:r>
      <w:r>
        <w:rPr>
          <w:vertAlign w:val="superscript"/>
        </w:rPr>
        <w:t>e</w:t>
      </w:r>
      <w:r>
        <w:rPr/>
        <w:t xml:space="preserve"> siècle le produit total des douanes françaises, malgré nos révolutions, nos guerres et nos changements de tarif. » Il devait donc y avoir alors des crises aiguës, encore plus douloureuses que les nôtres. Le produit en question a varié de 1300 (en 1275) à 790 (en 1288) ; et il a baissé de 1375 (en 1296) à 760, à 300, à 250 (en 1298, 1310 et 1320). Seulement, ces crises de jadis n’atteignent qu’un cercle restreint de gens, les négociants en gros, fort rares alors. L’immense majorité des industriels, travaillant sur commande, ne risquaient jamais de se trouver pris dans l’engrenage d’une crise.</w:t>
      </w:r>
    </w:p>
  </w:footnote>
  <w:footnote w:id="156">
    <w:p>
      <w:pPr>
        <w:pStyle w:val="Notedebasdepage"/>
      </w:pPr>
      <w:r>
        <w:rPr>
          <w:rStyle w:val="Appelnotedebasdep"/>
        </w:rPr>
        <w:footnoteRef/>
        <w:t xml:space="preserve"> </w:t>
      </w:r>
      <w:r>
        <w:rPr/>
        <w:t xml:space="preserve">J’aurais pu choisir bien d’autres exemples. Le rythme de l’élévation aérienne et de la chute alternative des eaux est nécessaire à l’irrigation des continents et à leur nivellement. C’est une fonction planétaire, comme les pulsations du cœur ou les mouvements d’inspiration ou d’expiration des poumons sont des fonctions organiques.</w:t>
      </w:r>
    </w:p>
  </w:footnote>
  <w:footnote w:id="157">
    <w:p>
      <w:pPr>
        <w:pStyle w:val="Notedebasdepage"/>
      </w:pPr>
      <w:r>
        <w:rPr>
          <w:rStyle w:val="Appelnotedebasdep"/>
        </w:rPr>
        <w:footnoteRef/>
        <w:t xml:space="preserve"> </w:t>
      </w:r>
      <w:r>
        <w:rPr/>
        <w:t xml:space="preserve">« Le plus fort accroissement (des chiffres) en Angleterre, porte sur l’encaisse, qui s’élève de 24 à 35 ou 36 millions de livres sterlings de 1867 à 1879, (soit de 282 millions de francs), pendant que, au même moment, en France, de 1867 à 1877, elle s’élève de 748 à 2 281 millions de francs, soit de 1 533 millions. » (Juglar).</w:t>
      </w:r>
    </w:p>
  </w:footnote>
  <w:footnote w:id="158">
    <w:p>
      <w:pPr>
        <w:pStyle w:val="Notedebasdepage"/>
      </w:pPr>
      <w:r>
        <w:rPr>
          <w:rStyle w:val="Appelnotedebasdep"/>
        </w:rPr>
        <w:footnoteRef/>
        <w:t xml:space="preserve"> </w:t>
      </w:r>
      <w:r>
        <w:rPr/>
        <w:t xml:space="preserve">Voir, le </w:t>
      </w:r>
      <w:r>
        <w:rPr>
          <w:i/>
        </w:rPr>
        <w:t xml:space="preserve">Capital</w:t>
      </w:r>
      <w:r>
        <w:rPr/>
        <w:t xml:space="preserve">, livre II, </w:t>
      </w:r>
      <w:r>
        <w:rPr>
          <w:i/>
        </w:rPr>
        <w:t xml:space="preserve">trad. franç.</w:t>
      </w:r>
      <w:r>
        <w:rPr/>
        <w:t xml:space="preserve"> (Giard et Brière, 1900).</w:t>
      </w:r>
    </w:p>
  </w:footnote>
  <w:footnote w:id="159">
    <w:p>
      <w:pPr>
        <w:pStyle w:val="Notedebasdepage"/>
      </w:pPr>
      <w:r>
        <w:rPr>
          <w:rStyle w:val="Appelnotedebasdep"/>
        </w:rPr>
        <w:footnoteRef/>
        <w:t xml:space="preserve"> </w:t>
      </w:r>
      <w:r>
        <w:rPr/>
        <w:t xml:space="preserve">Voir le </w:t>
      </w:r>
      <w:r>
        <w:rPr>
          <w:i/>
        </w:rPr>
        <w:t xml:space="preserve">Capital</w:t>
      </w:r>
      <w:r>
        <w:rPr/>
        <w:t xml:space="preserve">, livre II, p. 187 de la trad. fr.</w:t>
      </w:r>
    </w:p>
  </w:footnote>
  <w:footnote w:id="160">
    <w:p>
      <w:pPr>
        <w:pStyle w:val="Notedebasdepage"/>
      </w:pPr>
      <w:r>
        <w:rPr>
          <w:rStyle w:val="Appelnotedebasdep"/>
        </w:rPr>
        <w:footnoteRef/>
        <w:t xml:space="preserve"> </w:t>
      </w:r>
      <w:r>
        <w:rPr/>
        <w:t xml:space="preserve">Voir son ouvrage sur l’</w:t>
      </w:r>
      <w:r>
        <w:rPr>
          <w:i/>
        </w:rPr>
        <w:t xml:space="preserve">Histoire littéraire</w:t>
      </w:r>
      <w:r>
        <w:rPr/>
        <w:t xml:space="preserve">, où il a consacré un long et intéressant chapitre à l’influence des conditions économiques sur la littérature.</w:t>
      </w:r>
    </w:p>
  </w:footnote>
  <w:footnote w:id="161">
    <w:p>
      <w:pPr>
        <w:pStyle w:val="Notedebasdepage"/>
      </w:pPr>
      <w:r>
        <w:rPr>
          <w:rStyle w:val="Appelnotedebasdep"/>
        </w:rPr>
        <w:footnoteRef/>
        <w:t xml:space="preserve"> </w:t>
      </w:r>
      <w:r>
        <w:rPr/>
        <w:t xml:space="preserve">Cette </w:t>
      </w:r>
      <w:r>
        <w:rPr>
          <w:i/>
        </w:rPr>
        <w:t xml:space="preserve">mutuelle assistance</w:t>
      </w:r>
      <w:r>
        <w:rPr/>
        <w:t xml:space="preserve"> de désirs enchaînés et périodiquement renaissants dans la journée d’un épicurien n’est elle-même, à y regarder de près, qu’une </w:t>
      </w:r>
      <w:r>
        <w:rPr>
          <w:i/>
        </w:rPr>
        <w:t xml:space="preserve">convergence finale ;</w:t>
      </w:r>
      <w:r>
        <w:rPr/>
        <w:t xml:space="preserve"> seulement, la </w:t>
      </w:r>
      <w:r>
        <w:rPr>
          <w:i/>
        </w:rPr>
        <w:t xml:space="preserve">fin</w:t>
      </w:r>
      <w:r>
        <w:rPr/>
        <w:t xml:space="preserve"> ici est inconsciente, elle est </w:t>
      </w:r>
      <w:r>
        <w:rPr>
          <w:i/>
        </w:rPr>
        <w:t xml:space="preserve">la conservation de la vie</w:t>
      </w:r>
      <w:r>
        <w:rPr/>
        <w:t xml:space="preserve"> et de la personnalité. Il en est de même de la </w:t>
      </w:r>
      <w:r>
        <w:rPr>
          <w:i/>
        </w:rPr>
        <w:t xml:space="preserve">mutuelle assistance</w:t>
      </w:r>
      <w:r>
        <w:rPr/>
        <w:t xml:space="preserve">, des désirs inter-individuels par l’échange : elle dissimule leur convergence vers la fin nationale, vers la durée de la nation.</w:t>
      </w:r>
    </w:p>
  </w:footnote>
  <w:footnote w:id="162">
    <w:p>
      <w:pPr>
        <w:pStyle w:val="Notedebasdepage"/>
      </w:pPr>
      <w:r>
        <w:rPr>
          <w:rStyle w:val="Appelnotedebasdep"/>
        </w:rPr>
        <w:footnoteRef/>
        <w:t xml:space="preserve"> </w:t>
      </w:r>
      <w:r>
        <w:rPr/>
        <w:t xml:space="preserve">Ce sont-là deux procédés bien dissemblables et bien inégaux d’adaptation économique, L’échange, j’entends l’échange indirect, par l’intermédiaire de la monnaie, co-adapte tous les besoins les uns aux autres dans toute l’étendue d’un même marché, tandis que la division du travail ne solidarise qu’une très minime fraction des travaux, et ces groupes disséminés restent étrangers les uns aux autres au point de vue de la production totale, aussi bien que les travaux demeurés indivis et indifférenciés. Le nombre des travaux, non pas différenciés, mais nés différents, peut s’accroître dans un pays, par suite d’inventions créées, ou importées, sans que la division du travail s’y développe. Si on importe dans ce pays cent espèces nouvelles de plantes domestiques et de fleurs cultivées, c’est-a-dire cent nouveaux modes de culture, différents les uns des autres, le travail des horticulteurs et des agriculteurs y deviendra plus complexe mais non plus cohérent. Seulement, ces nouveaux produits s’ajouteront aux autres articles du marché, et l’échange y nouera des liens à la fois plus compliqués et plus solides. — Si l’une de ces cultures, celle du prunier d’Agen par exemple, prend une telle extension qu’il vaille la peine d’y affecter des ouvriers agricoles spécialisés, les uns adonnés au greffage, d’autres à la récolte des fruits, d’autres au séchage au four, etc., il y aura alors une nouvelle division du travail ; et il se pourra que cela serve au progrès de l’échange, comme lorsqu’un paysan remet à un boulanger de son voisinage, son collaborateur, un sac de blé contre un certain nombre de livres de pain ; mais, en somme, les co-producteurs ne seront pas plus ni autrement liés entre eux par la solidarité de leurs besoins qu’ils ne le sont avec les étrangers.</w:t>
      </w:r>
    </w:p>
  </w:footnote>
  <w:footnote w:id="163">
    <w:p>
      <w:pPr>
        <w:pStyle w:val="Notedebasdepage"/>
      </w:pPr>
      <w:r>
        <w:rPr>
          <w:rStyle w:val="Appelnotedebasdep"/>
        </w:rPr>
        <w:footnoteRef/>
        <w:t xml:space="preserve"> </w:t>
      </w:r>
      <w:r>
        <w:rPr/>
        <w:t xml:space="preserve">Le problème posé par les oppositions </w:t>
      </w:r>
      <w:r>
        <w:rPr>
          <w:i/>
        </w:rPr>
        <w:t xml:space="preserve">rythmiques</w:t>
      </w:r>
      <w:r>
        <w:rPr/>
        <w:t xml:space="preserve"> n’est susceptible que d’une solution : </w:t>
      </w:r>
      <w:r>
        <w:rPr>
          <w:i/>
        </w:rPr>
        <w:t xml:space="preserve">une adaptation négative unilatérale.</w:t>
      </w:r>
      <w:r>
        <w:rPr/>
        <w:t xml:space="preserve"> Mais celle-ci comporte deux formes. L’alternative périodique de la hausse et de la baisse des fonds publics par exemple, peut se transformer en : 1</w:t>
      </w:r>
      <w:r>
        <w:rPr>
          <w:vertAlign w:val="superscript"/>
        </w:rPr>
        <w:t>o</w:t>
      </w:r>
      <w:r>
        <w:rPr/>
        <w:t xml:space="preserve"> la hausse seulement, mais de plus en plus ralentie et aboutissant à un </w:t>
      </w:r>
      <w:r>
        <w:rPr>
          <w:i/>
        </w:rPr>
        <w:t xml:space="preserve">plateau</w:t>
      </w:r>
      <w:r>
        <w:rPr/>
        <w:t xml:space="preserve"> indéfini (quant à la hausse continue et indéfinie, elle est impossible) ; 2</w:t>
      </w:r>
      <w:r>
        <w:rPr>
          <w:vertAlign w:val="superscript"/>
        </w:rPr>
        <w:t>o</w:t>
      </w:r>
      <w:r>
        <w:rPr/>
        <w:t xml:space="preserve"> ou bien la baisse seulement, jusqu’à un certain </w:t>
      </w:r>
      <w:r>
        <w:rPr>
          <w:i/>
        </w:rPr>
        <w:t xml:space="preserve">bas-niveau</w:t>
      </w:r>
      <w:r>
        <w:rPr/>
        <w:t xml:space="preserve"> au-dessous duquel elle ne descend pas et où elle se maintient. En fait, dans une foule de cas, l’une ou l’autre de ces deux solutions est réalisée. Toutes les nouvautés sociales commencent par des alternatives de succès et de déclin, par des oscillations de hausse et de baisse de leur valeur, jusqu’au moment où décidément le penchant ascendant ou le penchant déclinant l’emporte et ne tarde pas à se fixer en une opinion </w:t>
      </w:r>
      <w:r>
        <w:rPr>
          <w:i/>
        </w:rPr>
        <w:t xml:space="preserve">définitive.</w:t>
      </w:r>
      <w:r>
        <w:rPr/>
        <w:t xml:space="preserve"> Bien entendu, ce </w:t>
      </w:r>
      <w:r>
        <w:rPr>
          <w:i/>
        </w:rPr>
        <w:t xml:space="preserve">définitif</w:t>
      </w:r>
      <w:r>
        <w:rPr/>
        <w:t xml:space="preserve"> ne dure jamais qu’un temps, il vient toujours un moment où une </w:t>
      </w:r>
      <w:r>
        <w:rPr>
          <w:i/>
        </w:rPr>
        <w:t xml:space="preserve">nouvauté nouvelle</w:t>
      </w:r>
      <w:r>
        <w:rPr/>
        <w:t xml:space="preserve"> apparaît qui expulse l’ancienne ou lui prête une valeur différente et modifie l’opinion sur son compte. Mais, </w:t>
      </w:r>
      <w:r>
        <w:rPr>
          <w:i/>
        </w:rPr>
        <w:t xml:space="preserve">tant que</w:t>
      </w:r>
      <w:r>
        <w:rPr/>
        <w:t xml:space="preserve"> cette innovation imprévue n’apparaît pas, le </w:t>
      </w:r>
      <w:r>
        <w:rPr>
          <w:i/>
        </w:rPr>
        <w:t xml:space="preserve">prix reste fixe, l’opinion reste immuable.</w:t>
      </w:r>
    </w:p>
  </w:footnote>
  <w:footnote w:id="164">
    <w:p>
      <w:pPr>
        <w:pStyle w:val="Notedebasdepage"/>
      </w:pPr>
      <w:r>
        <w:rPr>
          <w:rStyle w:val="Appelnotedebasdep"/>
        </w:rPr>
        <w:footnoteRef/>
        <w:t xml:space="preserve"> </w:t>
      </w:r>
      <w:r>
        <w:rPr/>
        <w:t xml:space="preserve">Les associations proprement dites dérivent directement de l’invention, car elles se conforment à un plan individuel, qui a dû être imaginé par quelqu’un ; les associations spontanées, n’en dérivent qu’indirectement par le fractionnement entre plusieurs hommes de diverses opérations exécutées d’abord ou conçues par un seul.</w:t>
      </w:r>
    </w:p>
  </w:footnote>
  <w:footnote w:id="165">
    <w:p>
      <w:pPr>
        <w:pStyle w:val="Notedebasdepage"/>
      </w:pPr>
      <w:r>
        <w:rPr>
          <w:rStyle w:val="Appelnotedebasdep"/>
        </w:rPr>
        <w:footnoteRef/>
        <w:t xml:space="preserve"> </w:t>
      </w:r>
      <w:r>
        <w:rPr/>
        <w:t xml:space="preserve">Je me permets de renvoyer le lecteur pour compléter ce sujet à ma </w:t>
      </w:r>
      <w:r>
        <w:rPr>
          <w:i/>
        </w:rPr>
        <w:t xml:space="preserve">Logique sociale</w:t>
      </w:r>
      <w:r>
        <w:rPr/>
        <w:t xml:space="preserve">, p. 378-382.</w:t>
      </w:r>
    </w:p>
  </w:footnote>
  <w:footnote w:id="166">
    <w:p>
      <w:pPr>
        <w:pStyle w:val="Notedebasdepage"/>
      </w:pPr>
      <w:r>
        <w:rPr>
          <w:rStyle w:val="Appelnotedebasdep"/>
        </w:rPr>
        <w:footnoteRef/>
        <w:t xml:space="preserve"> </w:t>
      </w:r>
      <w:r>
        <w:rPr/>
        <w:t xml:space="preserve">On comprend très bien la peine que se donne Karl Marx pour tâcher de démontrer que l’échange n’ajoute aucune plus-value aux marchandises échangées. Il suffit, en effet, de ce fait pour réduire à néant sa théorie de la valeur. Comment, si un produit vaut seulement en raison de la quantité de travail qu’il incarne, le déplacement de ce produit, son passage d’une main qui la désire moins à une main qui la désire plus, pourrait-il accroître sa valeur ?</w:t>
      </w:r>
    </w:p>
  </w:footnote>
  <w:footnote w:id="167">
    <w:p>
      <w:pPr>
        <w:pStyle w:val="Notedebasdepage"/>
      </w:pPr>
      <w:r>
        <w:rPr>
          <w:rStyle w:val="Appelnotedebasdep"/>
        </w:rPr>
        <w:footnoteRef/>
        <w:t xml:space="preserve"> </w:t>
      </w:r>
      <w:r>
        <w:rPr/>
        <w:t xml:space="preserve">Le passage qui précède est emprunté à ma </w:t>
      </w:r>
      <w:r>
        <w:rPr>
          <w:i/>
        </w:rPr>
        <w:t xml:space="preserve">Logique sociale.</w:t>
      </w:r>
    </w:p>
  </w:footnote>
  <w:footnote w:id="168">
    <w:p>
      <w:pPr>
        <w:pStyle w:val="Notedebasdepage"/>
      </w:pPr>
      <w:r>
        <w:rPr>
          <w:rStyle w:val="Appelnotedebasdep"/>
        </w:rPr>
        <w:footnoteRef/>
        <w:t xml:space="preserve"> </w:t>
      </w:r>
      <w:r>
        <w:rPr/>
        <w:t xml:space="preserve">M. Hector Denis, dans son </w:t>
      </w:r>
      <w:r>
        <w:rPr>
          <w:i/>
        </w:rPr>
        <w:t xml:space="preserve">Histoire des prix</w:t>
      </w:r>
      <w:r>
        <w:rPr/>
        <w:t xml:space="preserve">, si fortement pensée et documentée, préconise la hausse des prix ; et il faut lui accorder qu’elle présente des avantages temporaires, notamment comme condition de la hausse des salaires. Mais celle-ci même ne saurait se poursuivre indéfiniment, et, si elle coïncide avec la hausse de tous les produits, à quoi sert-elle ? Il est désirable que, à salaire égal, le travailleur se procure une quantité croissante de produits, grâce à leur dépréciation croissante.</w:t>
      </w:r>
    </w:p>
  </w:footnote>
  <w:footnote w:id="169">
    <w:p>
      <w:pPr>
        <w:pStyle w:val="Notedebasdepage"/>
      </w:pPr>
      <w:r>
        <w:rPr>
          <w:rStyle w:val="Appelnotedebasdep"/>
        </w:rPr>
        <w:footnoteRef/>
        <w:t xml:space="preserve"> </w:t>
      </w:r>
      <w:r>
        <w:rPr/>
        <w:t xml:space="preserve">Un inventeur, correspondant de Ribot, lui écrit : « Mon imagination a été la plus intense vers l’âge de vingt-cinq à trente-cinq ans environ (j’ai actuellement quarante-trois ans). Après cette période, il semble que le reste de l’existence ne sert qu’à produire les conceptions moins importantes, formant la suite naturelle des conceptions principales, nées pendant la période de jeunesse. »</w:t>
      </w:r>
    </w:p>
  </w:footnote>
  <w:footnote w:id="170">
    <w:p>
      <w:pPr>
        <w:pStyle w:val="Notedebasdepage"/>
      </w:pPr>
      <w:r>
        <w:rPr>
          <w:rStyle w:val="Appelnotedebasdep"/>
        </w:rPr>
        <w:footnoteRef/>
        <w:t xml:space="preserve"> </w:t>
      </w:r>
      <w:r>
        <w:rPr>
          <w:i/>
        </w:rPr>
        <w:t xml:space="preserve">Essai sur l’Imagination créatrice</w:t>
      </w:r>
      <w:r>
        <w:rPr/>
        <w:t xml:space="preserve"> (1900). — Paulhan, </w:t>
      </w:r>
      <w:r>
        <w:rPr>
          <w:i/>
        </w:rPr>
        <w:t xml:space="preserve">Psychologie de l’Invention</w:t>
      </w:r>
      <w:r>
        <w:rPr/>
        <w:t xml:space="preserve"> (1901). — Voir aussi : Séailles, </w:t>
      </w:r>
      <w:r>
        <w:rPr>
          <w:i/>
        </w:rPr>
        <w:t xml:space="preserve">Essai sur le génie dans l’art ;</w:t>
      </w:r>
      <w:r>
        <w:rPr/>
        <w:t xml:space="preserve"> Souriau, </w:t>
      </w:r>
      <w:r>
        <w:rPr>
          <w:i/>
        </w:rPr>
        <w:t xml:space="preserve">Théorie de l’invention.</w:t>
      </w:r>
    </w:p>
  </w:footnote>
  <w:footnote w:id="171">
    <w:p>
      <w:pPr>
        <w:pStyle w:val="Notedebasdepage"/>
      </w:pPr>
      <w:r>
        <w:rPr>
          <w:rStyle w:val="Appelnotedebasdep"/>
        </w:rPr>
        <w:footnoteRef/>
        <w:t xml:space="preserve"> </w:t>
      </w:r>
      <w:r>
        <w:rPr/>
        <w:t xml:space="preserve">M. Paulhan a bien vu qu’il existe des rapports entre l’invention et le raisonnement, mais il ne les précise pas et les croit plus superficiels peut-être qu’ils ne sont. « Le développement de l’invention rappelle ici — dit-il à propos des procédés de composition propres à Sardou et à Zola — l’enchaînement des termes du syllogisme. Aussi voyons-nous le raisonnement signalé comme procédé d’invention par M. Sardou, et la déduction être également invoqué dans le cas de M. Zola. » Et il ajoute que, d’après Binet, chez Sardou « le procédé de travail conserve toujours la même nature psychologique, c’est le raisonnement. C’est avec du raisonnement que Sardou conduit une pièce depuis le point de départ jusqu’à l’œuvre complète. » A plus forte raison, ou avec plus de raison apparente, pouvons-nous dire que toute invention industrielle, mécanique, est syllogistique.</w:t>
      </w:r>
    </w:p>
  </w:footnote>
  <w:footnote w:id="172">
    <w:p>
      <w:pPr>
        <w:pStyle w:val="Notedebasdepage"/>
      </w:pPr>
      <w:r>
        <w:rPr>
          <w:rStyle w:val="Appelnotedebasdep"/>
        </w:rPr>
        <w:footnoteRef/>
        <w:t xml:space="preserve"> </w:t>
      </w:r>
      <w:r>
        <w:rPr/>
        <w:t xml:space="preserve">C’est l’expression de Delbœuf. V. à ce sujet la </w:t>
      </w:r>
      <w:r>
        <w:rPr>
          <w:i/>
        </w:rPr>
        <w:t xml:space="preserve">Revue philosophique</w:t>
      </w:r>
      <w:r>
        <w:rPr/>
        <w:t xml:space="preserve"> de février 1887.</w:t>
      </w:r>
    </w:p>
  </w:footnote>
  <w:footnote w:id="173">
    <w:p>
      <w:pPr>
        <w:pStyle w:val="Notedebasdepage"/>
      </w:pPr>
      <w:r>
        <w:rPr>
          <w:rStyle w:val="Appelnotedebasdep"/>
        </w:rPr>
        <w:footnoteRef/>
        <w:t xml:space="preserve"> </w:t>
      </w:r>
      <w:r>
        <w:rPr>
          <w:i/>
        </w:rPr>
        <w:t xml:space="preserve">Le vêtement à Paris</w:t>
      </w:r>
      <w:r>
        <w:rPr/>
        <w:t xml:space="preserve">, t. II.</w:t>
      </w:r>
    </w:p>
  </w:footnote>
  <w:footnote w:id="174">
    <w:p>
      <w:pPr>
        <w:pStyle w:val="Notedebasdepage"/>
      </w:pPr>
      <w:r>
        <w:rPr>
          <w:rStyle w:val="Appelnotedebasdep"/>
        </w:rPr>
        <w:footnoteRef/>
        <w:t xml:space="preserve"> </w:t>
      </w:r>
      <w:r>
        <w:rPr/>
        <w:t xml:space="preserve">Nous trouvons dans un passage de Bacon, — où il exagère le caractère accidentel des inventions, — la confusion d’idées signalée ici : « ... Vous n’oseriez dire que Prométhée dut à ses méditations la connaissance de la manière d’allumer du feu et qu’au moment où il frappait un caillou pour la première fois, il s’attendait à voir jaillir du feu ; mais vous avouerez bien qu’il ne doit cette invention qu’au hasard..., et que c’est à la chèvre sauvage que nous devons celle des emplâtres, au rossignol celle des modulations de la musique, à la cigogne celle des lavements, à ce couvercle de marmite qui sauté en l’air celle de la poudre à canon ; </w:t>
      </w:r>
      <w:r>
        <w:rPr>
          <w:i/>
        </w:rPr>
        <w:t xml:space="preserve">en un mot c’est au hasard et à tout autre chose que la dialectique</w:t>
      </w:r>
      <w:r>
        <w:rPr/>
        <w:t xml:space="preserve"> que nous avons obligation de toutes ces découvertes. »</w:t>
      </w:r>
    </w:p>
  </w:footnote>
  <w:footnote w:id="175">
    <w:p>
      <w:pPr>
        <w:pStyle w:val="Notedebasdepage"/>
      </w:pPr>
      <w:r>
        <w:rPr>
          <w:rStyle w:val="Appelnotedebasdep"/>
        </w:rPr>
        <w:footnoteRef/>
        <w:t xml:space="preserve"> </w:t>
      </w:r>
      <w:r>
        <w:rPr/>
        <w:t xml:space="preserve">Certaines peuplades, quoique continentales, et ayant par suite plus de facilités pour communiquer avec d’autres, ignoraient le feu au </w:t>
      </w:r>
      <w:r>
        <w:rPr>
          <w:smallCaps/>
        </w:rPr>
        <w:t xml:space="preserve">xviii</w:t>
      </w:r>
      <w:r>
        <w:rPr>
          <w:vertAlign w:val="superscript"/>
        </w:rPr>
        <w:t>e</w:t>
      </w:r>
      <w:r>
        <w:rPr/>
        <w:t xml:space="preserve"> siècle encore ; par exemple les Indiens à </w:t>
      </w:r>
      <w:r>
        <w:rPr>
          <w:i/>
        </w:rPr>
        <w:t xml:space="preserve">longues oreilles</w:t>
      </w:r>
      <w:r>
        <w:rPr/>
        <w:t xml:space="preserve"> de la Guyane, comme nous l’apprend une lettre (</w:t>
      </w:r>
      <w:r>
        <w:rPr>
          <w:i/>
        </w:rPr>
        <w:t xml:space="preserve">Lettres édifiantes</w:t>
      </w:r>
      <w:r>
        <w:rPr/>
        <w:t xml:space="preserve">) de 1730. Ces sauvages étaient encore à l’âge de la pierre polie ou plutôt des </w:t>
      </w:r>
      <w:r>
        <w:rPr>
          <w:i/>
        </w:rPr>
        <w:t xml:space="preserve">cailloux aiguisés les uns contre les autres.</w:t>
      </w:r>
    </w:p>
  </w:footnote>
  <w:footnote w:id="176">
    <w:p>
      <w:pPr>
        <w:pStyle w:val="Notedebasdepage"/>
      </w:pPr>
      <w:r>
        <w:rPr>
          <w:rStyle w:val="Appelnotedebasdep"/>
        </w:rPr>
        <w:footnoteRef/>
        <w:t xml:space="preserve"> </w:t>
      </w:r>
      <w:r>
        <w:rPr/>
        <w:t xml:space="preserve">La même remarque est applicable à des peuples déjà avancés en civilisation, quand, bien qu’assez rapprochés parfois, ils sont sans relations mutuelles. Par exemple, nous sommes surpris d’apprendre que les Péruviens des Incas connaissaient la balance et que cependant les Aztèques l’ignoraient.</w:t>
      </w:r>
    </w:p>
  </w:footnote>
  <w:footnote w:id="177">
    <w:p>
      <w:pPr>
        <w:pStyle w:val="Notedebasdepage"/>
      </w:pPr>
      <w:r>
        <w:rPr>
          <w:rStyle w:val="Appelnotedebasdep"/>
        </w:rPr>
        <w:footnoteRef/>
        <w:t xml:space="preserve"> </w:t>
      </w:r>
      <w:r>
        <w:rPr/>
        <w:t xml:space="preserve">Voir </w:t>
      </w:r>
      <w:r>
        <w:rPr>
          <w:i/>
        </w:rPr>
        <w:t xml:space="preserve">Rivista di sociologia</w:t>
      </w:r>
      <w:r>
        <w:rPr/>
        <w:t xml:space="preserve">, sept.-oct., 1899, article de </w:t>
      </w:r>
      <w:r>
        <w:rPr>
          <w:i/>
        </w:rPr>
        <w:t xml:space="preserve">Salvioli</w:t>
      </w:r>
      <w:r>
        <w:rPr/>
        <w:t xml:space="preserve"> sur </w:t>
      </w:r>
      <w:r>
        <w:rPr>
          <w:i/>
        </w:rPr>
        <w:t xml:space="preserve">gli mardi dell’ agricultura</w:t>
      </w:r>
      <w:r>
        <w:rPr/>
        <w:t xml:space="preserve">.</w:t>
      </w:r>
    </w:p>
  </w:footnote>
  <w:footnote w:id="178">
    <w:p>
      <w:pPr>
        <w:pStyle w:val="Notedebasdepage"/>
      </w:pPr>
      <w:r>
        <w:rPr>
          <w:rStyle w:val="Appelnotedebasdep"/>
        </w:rPr>
        <w:footnoteRef/>
        <w:t xml:space="preserve"> </w:t>
      </w:r>
      <w:r>
        <w:rPr/>
        <w:t xml:space="preserve">La même cause n’a-t-elle pas produit, sous de tout autres formes, un effet analogue de notre temps ? Est-ce que la prodigieuse inventivité du </w:t>
      </w:r>
      <w:r>
        <w:rPr>
          <w:smallCaps/>
        </w:rPr>
        <w:t xml:space="preserve">xix</w:t>
      </w:r>
      <w:r>
        <w:rPr>
          <w:vertAlign w:val="superscript"/>
        </w:rPr>
        <w:t>e</w:t>
      </w:r>
      <w:r>
        <w:rPr/>
        <w:t xml:space="preserve"> siècle n’a pas développé aussi chez nos contemporains, sous de faux airs de septicisme, une crédulité non moins extraordinaire dont témoignent, non seulement les progrès du spiritisme et la renaissance du mysticisme, mais encore, et plus généralement, l’accueil avide fait par les classes éclairées, par les masses même, aux nouveautés quelconques, en fait de remèdes, de réformes législatives, d’expériences de vivisection sociale à tenter sur la foi de quelques utopistes ?</w:t>
      </w:r>
    </w:p>
  </w:footnote>
  <w:footnote w:id="179">
    <w:p>
      <w:pPr>
        <w:pStyle w:val="Notedebasdepage"/>
      </w:pPr>
      <w:r>
        <w:rPr>
          <w:rStyle w:val="Appelnotedebasdep"/>
        </w:rPr>
        <w:footnoteRef/>
        <w:t xml:space="preserve"> </w:t>
      </w:r>
      <w:r>
        <w:rPr/>
        <w:t xml:space="preserve">Quand il n’en est pas ainsi, quand une invention nouvelle a pour effet de </w:t>
      </w:r>
      <w:r>
        <w:rPr>
          <w:i/>
        </w:rPr>
        <w:t xml:space="preserve">tuer</w:t>
      </w:r>
      <w:r>
        <w:rPr/>
        <w:t xml:space="preserve"> non pas des concurrents étrangers et lointains, mais des rivaux compatriotes et rapprochés, elle a infiniment plus de peine à s’établir. Melon écrivait au </w:t>
      </w:r>
      <w:r>
        <w:rPr>
          <w:smallCaps/>
        </w:rPr>
        <w:t xml:space="preserve">xviii</w:t>
      </w:r>
      <w:r>
        <w:rPr>
          <w:vertAlign w:val="superscript"/>
        </w:rPr>
        <w:t>e</w:t>
      </w:r>
      <w:r>
        <w:rPr/>
        <w:t xml:space="preserve"> siècle : « Il a été proposé de procurer à une capitale de l’eau abondamment par des machines faciles et peu coûteuses. Croirait-on que la principale objection, qui peut-être en a empêché l’exécution, a été la demande : que deviendront les porteurs d’eau ? »</w:t>
      </w:r>
    </w:p>
  </w:footnote>
  <w:footnote w:id="180">
    <w:p>
      <w:pPr>
        <w:pStyle w:val="Notedebasdepage"/>
      </w:pPr>
      <w:r>
        <w:rPr>
          <w:rStyle w:val="Appelnotedebasdep"/>
        </w:rPr>
        <w:footnoteRef/>
        <w:t xml:space="preserve"> </w:t>
      </w:r>
      <w:r>
        <w:rPr/>
        <w:t xml:space="preserve">J’aurais pu prendre pour exemple aussi bien l’État athénien. Car, longtemps après avoir cessé d’être belliqueuse en perdant sa liberté, Athènes, sous les Romains, eut un retour de prospérité commerciale </w:t>
      </w:r>
      <w:r>
        <w:rPr>
          <w:i/>
        </w:rPr>
        <w:t xml:space="preserve">merveilleuse</w:t>
      </w:r>
      <w:r>
        <w:rPr/>
        <w:t xml:space="preserve">, dit Lenormant </w:t>
      </w:r>
      <w:r>
        <w:rPr>
          <w:i/>
        </w:rPr>
        <w:t xml:space="preserve">(Les Monnaies)</w:t>
      </w:r>
      <w:r>
        <w:rPr/>
        <w:t xml:space="preserve"> à partir du moment où ses vainqueurs lui abandonnèrent la souveraineté de l’île de Délos (167 ans av. J.-C.). Les Athéniens firent de Délos un port franc qui devint le centre principal de leur commerce, et, surtout pendant quatre-vingts ans, de la destruction de Corinthe à la guerre de Mithridate, fut comme le dit Festus, </w:t>
      </w:r>
      <w:r>
        <w:rPr>
          <w:i/>
        </w:rPr>
        <w:t xml:space="preserve">le plus grand marché du monde.</w:t>
      </w:r>
      <w:r>
        <w:rPr/>
        <w:t xml:space="preserve"> »</w:t>
      </w:r>
    </w:p>
  </w:footnote>
  <w:footnote w:id="181">
    <w:p>
      <w:pPr>
        <w:pStyle w:val="Notedebasdepage"/>
      </w:pPr>
      <w:r>
        <w:rPr>
          <w:rStyle w:val="Appelnotedebasdep"/>
        </w:rPr>
        <w:footnoteRef/>
        <w:t xml:space="preserve"> </w:t>
      </w:r>
      <w:r>
        <w:rPr/>
        <w:t xml:space="preserve">Autres inventions que les Florentins s’approprièrent : je veux parler de celles, très antiques, qui faisaient le prix et l’originalité de l’industrie orientale. Les Florentins, dans leurs voyages annuels à Pékin, avaient appris, notamment, « à imiter et même surpasser les orientaux dans la fabrication des étoffes de brocart d’or et d’argent ».</w:t>
      </w:r>
    </w:p>
  </w:footnote>
  <w:footnote w:id="182">
    <w:p>
      <w:pPr>
        <w:pStyle w:val="Notedebasdepage"/>
      </w:pPr>
      <w:r>
        <w:rPr>
          <w:rStyle w:val="Appelnotedebasdep"/>
        </w:rPr>
        <w:footnoteRef/>
        <w:t xml:space="preserve"> </w:t>
      </w:r>
      <w:r>
        <w:rPr/>
        <w:t xml:space="preserve">Jadis, — surtout si nous remontons à l’époque où le service des postes était lent, intermittent, peu sûr, — le voyageur qui partait était perdu pour les siens jusqu’à son retour ; il entrait à leurs yeux dans la nuit noire de l’absence sans nouvelles rapides, de l’inconnu rempli d’angoisses. Nous avons peine à nous figurer l’état de cœur d’une mère et de son fils s’embrassant à l’heure des adieux dans des conditions pareilles. L’absent alors, au bout de quelques mois, devenait facilement un mort, qui ressuscitait quelquefois. Le titre du Code civil, sur l’</w:t>
      </w:r>
      <w:r>
        <w:rPr>
          <w:i/>
        </w:rPr>
        <w:t xml:space="preserve">Absence</w:t>
      </w:r>
      <w:r>
        <w:rPr/>
        <w:t xml:space="preserve">, si complètement tombé en désuétude, nous peint sans le vouloir cette psychologie de nos pères ou de nos grands-pères.</w:t>
      </w:r>
    </w:p>
  </w:footnote>
  <w:footnote w:id="183">
    <w:p>
      <w:pPr>
        <w:pStyle w:val="Notedebasdepage"/>
      </w:pPr>
      <w:r>
        <w:rPr>
          <w:rStyle w:val="Appelnotedebasdep"/>
        </w:rPr>
        <w:footnoteRef/>
        <w:t xml:space="preserve"> </w:t>
      </w:r>
      <w:r>
        <w:rPr/>
        <w:t xml:space="preserve">Voir son </w:t>
      </w:r>
      <w:r>
        <w:rPr>
          <w:i/>
        </w:rPr>
        <w:t xml:space="preserve">Régime économique de la Russie.</w:t>
      </w:r>
    </w:p>
  </w:footnote>
  <w:footnote w:id="184">
    <w:p>
      <w:pPr>
        <w:pStyle w:val="Notedebasdepage"/>
      </w:pPr>
      <w:r>
        <w:rPr>
          <w:rStyle w:val="Appelnotedebasdep"/>
        </w:rPr>
        <w:footnoteRef/>
        <w:t xml:space="preserve"> </w:t>
      </w:r>
      <w:r>
        <w:rPr>
          <w:i/>
        </w:rPr>
        <w:t xml:space="preserve">Socialisme théorique et social-démocratie pratique</w:t>
      </w:r>
      <w:r>
        <w:rPr/>
        <w:t xml:space="preserve">, trad. fr. 1900 (p. 199).</w:t>
      </w:r>
    </w:p>
  </w:footnote>
  <w:footnote w:id="185">
    <w:p>
      <w:pPr>
        <w:pStyle w:val="Notedebasdepage"/>
      </w:pPr>
      <w:r>
        <w:rPr>
          <w:rStyle w:val="Appelnotedebasdep"/>
        </w:rPr>
        <w:footnoteRef/>
        <w:t xml:space="preserve"> </w:t>
      </w:r>
      <w:r>
        <w:rPr/>
        <w:t xml:space="preserve">Après avoir dû renoncer à la série réglementaire des trois phases chasseresse, pastorale et agricole, jadis érigée en loi invariable d’évolution, nous rabattrons-nous au moins sur cette formule plus humble, que les sociétés ont partout passé d’un état nomade à un état sédentaire ? Ce minimum même d’ordre de succession invariable nous est refusé. Il est démontré que les pasteurs nomades ont été précédés de pasteurs relativement sédentaires, établis dans des huttes. La hutte a précédé la tente, qui est un progrès sur elle. Encore cette observation ne nous autorise-t-elle pas à affirmer que partout l’état sédentaire a précédé l’état nomade. Nous voyons, en fait, ces deux états — dont la distinction, d’ailleurs, est d’une importance majeure en sociologie — alterner plusieurs fois. L’état nomade ne tend-il pas, sous des formes neuves et plus amples qui l’ont transfiguré en le ressuscitant, à se répandre et se généraliser de nouveau dans nos sociétés ultra-civilisées ? Est-ce que l’invention de la navigation à vapeur n’a pas eu pour effet de développer dans des proportions inouïes les pérégrinations à travers les mers de ces nomades nouveaux qu’on appelle les marins ? Est-ce que les Océans conquis de la sorte, mais collectivement appropriés, non individuellement, comme l’est le désert par les Touareg, ne sont pas un autre et plus immense Sahara liquide où circulent des caravanes infiniment plus nombreuses que celles des grands chameliers africains ? Est-ce que la vie des riches cosmopolites qui vont promenant leur oisiveté vagabonde et luxueuse d’un bout du monde à l’autre n’est pas un retour à la vie errante des patriarches hébreux ? — Ainsi, la seule généralisation qui, ici, mérite le nom de loi, c’est l’importance prépondérante des inventions et leur rayonnement imitatif suivant certaines règles formulables.</w:t>
      </w:r>
    </w:p>
  </w:footnote>
  <w:footnote w:id="186">
    <w:p>
      <w:pPr>
        <w:pStyle w:val="Notedebasdepage"/>
      </w:pPr>
      <w:r>
        <w:rPr>
          <w:rStyle w:val="Appelnotedebasdep"/>
        </w:rPr>
        <w:footnoteRef/>
        <w:t xml:space="preserve"> </w:t>
      </w:r>
      <w:r>
        <w:rPr/>
        <w:t xml:space="preserve">Et, auparavant, la chasse. Quand les Peaux-Rouges, dit Robertson « ont entrepris une chasse, ils sortent de cette indolence qui leur est naturelle ; ils développent des facultés d’esprit qui demeuraient presque toujours cachées, et deviennent actifs, constants, infatigables ». Là, ils montrent, une « fécondité d’invention » surprenante.</w:t>
      </w:r>
    </w:p>
  </w:footnote>
  <w:footnote w:id="187">
    <w:p>
      <w:pPr>
        <w:pStyle w:val="Notedebasdepage"/>
      </w:pPr>
      <w:r>
        <w:rPr>
          <w:rStyle w:val="Appelnotedebasdep"/>
        </w:rPr>
        <w:footnoteRef/>
        <w:t xml:space="preserve"> </w:t>
      </w:r>
      <w:r>
        <w:rPr>
          <w:i/>
        </w:rPr>
        <w:t xml:space="preserve">Origines de la chasse, de la pêche</w:t>
      </w:r>
      <w:r>
        <w:rPr/>
        <w:t xml:space="preserve">, etc. (1890).</w:t>
      </w:r>
    </w:p>
  </w:footnote>
  <w:footnote w:id="188">
    <w:p>
      <w:pPr>
        <w:pStyle w:val="Notedebasdepage"/>
      </w:pPr>
      <w:r>
        <w:rPr>
          <w:rStyle w:val="Appelnotedebasdep"/>
        </w:rPr>
        <w:footnoteRef/>
        <w:t xml:space="preserve"> </w:t>
      </w:r>
      <w:r>
        <w:rPr/>
        <w:t xml:space="preserve">Cependant Roscher estime que les Peaux-Rouges auraient pu apprivoiser le bison, proche parent de notre bœuf, et qu’ils ne paraissent pas y avoir songé. Mais peut-être des idees superstitieuses sont-elles l’explication de cette exception à la règle. Ajoutons que les Peaux-Rouges n’ont pas su non plus, ou n’ont pas voulu, apprivoiser le renne, qui est resté sauvage sur leur continent.</w:t>
      </w:r>
    </w:p>
  </w:footnote>
  <w:footnote w:id="189">
    <w:p>
      <w:pPr>
        <w:pStyle w:val="Notedebasdepage"/>
      </w:pPr>
      <w:r>
        <w:rPr>
          <w:rStyle w:val="Appelnotedebasdep"/>
        </w:rPr>
        <w:footnoteRef/>
        <w:t xml:space="preserve"> </w:t>
      </w:r>
      <w:r>
        <w:rPr/>
        <w:t xml:space="preserve">Est-ce que certains </w:t>
      </w:r>
      <w:r>
        <w:rPr>
          <w:i/>
        </w:rPr>
        <w:t xml:space="preserve">totems</w:t>
      </w:r>
      <w:r>
        <w:rPr/>
        <w:t xml:space="preserve"> n’auraient pas eu pour origine quelque superstition de ce genre ? Est-ce que les </w:t>
      </w:r>
      <w:r>
        <w:rPr>
          <w:i/>
        </w:rPr>
        <w:t xml:space="preserve">dents</w:t>
      </w:r>
      <w:r>
        <w:rPr/>
        <w:t xml:space="preserve"> de certains animaux, ou leurs </w:t>
      </w:r>
      <w:r>
        <w:rPr>
          <w:i/>
        </w:rPr>
        <w:t xml:space="preserve">griffes</w:t>
      </w:r>
      <w:r>
        <w:rPr/>
        <w:t xml:space="preserve">, servant d’amulettes, ne seraient pas un vestige survivant de cette primitive et mystique pharmacopée ?</w:t>
      </w:r>
    </w:p>
  </w:footnote>
  <w:footnote w:id="190">
    <w:p>
      <w:pPr>
        <w:pStyle w:val="Notedebasdepage"/>
      </w:pPr>
      <w:r>
        <w:rPr>
          <w:rStyle w:val="Appelnotedebasdep"/>
        </w:rPr>
        <w:footnoteRef/>
        <w:t xml:space="preserve"> </w:t>
      </w:r>
      <w:r>
        <w:rPr/>
        <w:t xml:space="preserve">C’est ce qui explique, aussi bien que la règle, les exceptions à la règle, et d’abord les cas, si fréquents, où il manque un terme à la série des trois termes. On a substitué aux moulins à bras les moulins à eau ou à vapeur ; où est ici le terme </w:t>
      </w:r>
      <w:r>
        <w:rPr>
          <w:i/>
        </w:rPr>
        <w:t xml:space="preserve">végétal ?</w:t>
      </w:r>
      <w:r>
        <w:rPr/>
        <w:t xml:space="preserve"> On a passé des navires à rames aux navires à voile ou à vapeur ; </w:t>
      </w:r>
      <w:r>
        <w:rPr>
          <w:i/>
        </w:rPr>
        <w:t xml:space="preserve">idem ?</w:t>
      </w:r>
      <w:r>
        <w:rPr/>
        <w:t xml:space="preserve"> Dans le dernier exemple même il y a interversion : car, dans le remplacement de la navigation à voile par la navigation à vapeur, on peut voir le contraire du remplacement des forces d’origine végétale par des forces d’origine physique ou chimique. En effet, le vent est une force physique, et le charbon, d’où procède la vapeur qui meut les navires modernes, procède d’antiques plantes.</w:t>
      </w:r>
    </w:p>
  </w:footnote>
  <w:footnote w:id="191">
    <w:p>
      <w:pPr>
        <w:pStyle w:val="Notedebasdepage"/>
      </w:pPr>
      <w:r>
        <w:rPr>
          <w:rStyle w:val="Appelnotedebasdep"/>
        </w:rPr>
        <w:footnoteRef/>
        <w:t xml:space="preserve"> </w:t>
      </w:r>
      <w:r>
        <w:rPr/>
        <w:t xml:space="preserve">C’est ainsi, par exemple, que les colons civilisés reviennent à la phase de l’industrie domestique, en rétrogradant même parfois jusqu’à l’indivision primitive des pâturages et des forêts.</w:t>
      </w:r>
    </w:p>
  </w:footnote>
  <w:footnote w:id="192">
    <w:p>
      <w:pPr>
        <w:pStyle w:val="Notedebasdepage"/>
      </w:pPr>
      <w:r>
        <w:rPr>
          <w:rStyle w:val="Appelnotedebasdep"/>
        </w:rPr>
        <w:footnoteRef/>
        <w:t xml:space="preserve"> </w:t>
      </w:r>
      <w:r>
        <w:rPr/>
        <w:t xml:space="preserve">Autre exemple. Le valet de ferme va prendre à la grange deux bœufs, les attelle au joug, à la charrue, et laboure son champ. Cela implique bien des idées prodigieusement ingénieuses à l’origine : la domestication du taureau, sa castration, l’idée d’ensemencer des céréales, la découverte de la fertilité plus grande des terres remuées, l’invention de la charrue, etc.</w:t>
      </w:r>
    </w:p>
  </w:footnote>
  <w:footnote w:id="193">
    <w:p>
      <w:pPr>
        <w:pStyle w:val="Notedebasdepage"/>
      </w:pPr>
      <w:r>
        <w:rPr>
          <w:rStyle w:val="Appelnotedebasdep"/>
        </w:rPr>
        <w:footnoteRef/>
        <w:t xml:space="preserve"> </w:t>
      </w:r>
      <w:r>
        <w:rPr/>
        <w:t xml:space="preserve">Voir dans le livre de M. Métin sur le </w:t>
      </w:r>
      <w:r>
        <w:rPr>
          <w:i/>
        </w:rPr>
        <w:t xml:space="preserve">Socialisme en Angleterre</w:t>
      </w:r>
      <w:r>
        <w:rPr/>
        <w:t xml:space="preserve"> (1897) un tableau statistique, p. 149, relatif à la paroisse d’Abbay Quarter (Cumberland).</w:t>
      </w:r>
    </w:p>
  </w:footnote>
  <w:footnote w:id="194">
    <w:p>
      <w:pPr>
        <w:pStyle w:val="Notedebasdepage"/>
      </w:pPr>
      <w:r>
        <w:rPr>
          <w:rStyle w:val="Appelnotedebasdep"/>
        </w:rPr>
        <w:footnoteRef/>
        <w:t xml:space="preserve"> </w:t>
      </w:r>
      <w:r>
        <w:rPr/>
        <w:t xml:space="preserve">Ne semble-t-il pas qu’il y ait un rapport inverse entre le respect de la propriété individuelle et celui de la propriété nationale ? Autrement dit, peut-être y a-t-il à choisir entre la suppression ou l’abaissement des murs de clôture de propriété entre individus, moyennant le relèvement ou le renforcement des murs de clôture de propriété entre peuples, — et à l’inverse, la suppression ou l’abaissement de ceux-ci moyennant le relèvement ou le renforcement de ceux-la. Les socialistes poursuivent le premier but, les économistes le second...</w:t>
      </w:r>
    </w:p>
  </w:footnote>
  <w:footnote w:id="195">
    <w:p>
      <w:pPr>
        <w:pStyle w:val="Notedebasdepage"/>
      </w:pPr>
      <w:r>
        <w:rPr>
          <w:rStyle w:val="Appelnotedebasdep"/>
        </w:rPr>
        <w:footnoteRef/>
        <w:t xml:space="preserve"> </w:t>
      </w:r>
      <w:r>
        <w:rPr/>
        <w:t xml:space="preserve">Inutile de dire que la terre, dans ces conditions, sera infiniment moins travaillée. Aussi ne puis-je comprendre la thèse récente de M. Landry qui, dans son ouvrage ironiquement intitulé l’</w:t>
      </w:r>
      <w:r>
        <w:rPr>
          <w:i/>
        </w:rPr>
        <w:t xml:space="preserve">Utilité sociale de la propriété individuelle</w:t>
      </w:r>
      <w:r>
        <w:rPr/>
        <w:t xml:space="preserve">, préconise la nationalisation du sol au point de vue du rendement brut. Il suffit d’avoir comparé le labeur acharné et amoureux du propriétaire-cultivateur au travail somnolent d’un fonctionnaire pour répondre à cette objection. Epictète nous dit quelque part : « Songe à tous les soins dégoûtants que, tout le long du jour, tu donnes à ton corps, parce qu’il est tien, et suppose qu’il te faille soigner de la sorte le corps d’autrui, de ton meilleur ami même... » Cette idée d’Epictète m’est souvent revenue à la mémoire en regardant un paysan bêcher sa terre ingrate avec amour...</w:t>
      </w:r>
    </w:p>
  </w:footnote>
  <w:footnote w:id="196">
    <w:p>
      <w:pPr>
        <w:pStyle w:val="Notedebasdepage"/>
      </w:pPr>
      <w:r>
        <w:rPr>
          <w:rStyle w:val="Appelnotedebasdep"/>
        </w:rPr>
        <w:footnoteRef/>
        <w:t xml:space="preserve"> </w:t>
      </w:r>
      <w:r>
        <w:rPr/>
        <w:t xml:space="preserve">La différence entre les privilèges industriels et agricoles est d’autant plus imaginaire, en effet, que, bien souvent, l’avantage inhérent à certains établissements industriels est lié aux caractères du sol ou du sous-sol. La métallurgie anglaise ne doit-elle pas sa supériorité au rapprochement des mines de charbon et de fer ? et cet avantage n’est-il pas aussi durable que celui des vignobles bordelais ? Appellerons-nous rente foncière ou </w:t>
      </w:r>
      <w:r>
        <w:rPr>
          <w:i/>
        </w:rPr>
        <w:t xml:space="preserve">sous-foncière</w:t>
      </w:r>
      <w:r>
        <w:rPr/>
        <w:t xml:space="preserve"> les profits extraordinaires que les métallurgistes anglais ont tirés de là ?</w:t>
      </w:r>
    </w:p>
  </w:footnote>
  <w:footnote w:id="197">
    <w:p>
      <w:pPr>
        <w:pStyle w:val="Notedebasdepage"/>
      </w:pPr>
      <w:r>
        <w:rPr>
          <w:rStyle w:val="Appelnotedebasdep"/>
        </w:rPr>
        <w:footnoteRef/>
        <w:t xml:space="preserve"> </w:t>
      </w:r>
      <w:r>
        <w:rPr/>
        <w:t xml:space="preserve">Aussi ne puis-je comprendre le passage suivant de Kautsky : « Les moyens de production créés par le travail humain (les capitaux) s’usent physiquement et moralement : </w:t>
      </w:r>
      <w:r>
        <w:rPr>
          <w:i/>
        </w:rPr>
        <w:t xml:space="preserve">ils sont moralement usés par de nouvelles découvertes.</w:t>
      </w:r>
      <w:r>
        <w:rPr/>
        <w:t xml:space="preserve"> Ils cessent tôt ou tard d’exister ; il faut sans cesse les renouveler. </w:t>
      </w:r>
      <w:r>
        <w:rPr>
          <w:i/>
        </w:rPr>
        <w:t xml:space="preserve">Le sol au contraire est indestructible.</w:t>
      </w:r>
      <w:r>
        <w:rPr/>
        <w:t xml:space="preserve"> » Comme s’il ne dépendait pas d’une </w:t>
      </w:r>
      <w:r>
        <w:rPr>
          <w:i/>
        </w:rPr>
        <w:t xml:space="preserve">découverte</w:t>
      </w:r>
      <w:r>
        <w:rPr/>
        <w:t xml:space="preserve"> de faire perdre au sol la seule chose de lui qui intéresse le propriétaire et la société. — sa valeur !</w:t>
      </w:r>
    </w:p>
    <w:p>
      <w:pPr>
        <w:pStyle w:val="Notedebasdepage"/>
      </w:pPr>
      <w:r>
        <w:rPr/>
        <w:t xml:space="preserve">Autre différence non moins étrange. Suivant Kautsky, la rente foncière tend à </w:t>
      </w:r>
      <w:r>
        <w:rPr>
          <w:i/>
        </w:rPr>
        <w:t xml:space="preserve">monter</w:t>
      </w:r>
      <w:r>
        <w:rPr/>
        <w:t xml:space="preserve"> tandis que l’intérêt du capital tend à baisser. Allez dire cela aux propriétaires de la Gironde, de la Beauce, d’un peu partout.</w:t>
      </w:r>
    </w:p>
  </w:footnote>
  <w:footnote w:id="198">
    <w:p>
      <w:pPr>
        <w:pStyle w:val="Notedebasdepage"/>
      </w:pPr>
      <w:r>
        <w:rPr>
          <w:rStyle w:val="Appelnotedebasdep"/>
        </w:rPr>
        <w:footnoteRef/>
        <w:t xml:space="preserve"> </w:t>
      </w:r>
      <w:r>
        <w:rPr/>
        <w:t xml:space="preserve">Dans son livre su l’</w:t>
      </w:r>
      <w:r>
        <w:rPr>
          <w:i/>
        </w:rPr>
        <w:t xml:space="preserve">utilité sociale de la propriété industrielle</w:t>
      </w:r>
      <w:r>
        <w:rPr/>
        <w:t xml:space="preserve"> (Alcan, 1901).</w:t>
      </w:r>
    </w:p>
  </w:footnote>
  <w:footnote w:id="199">
    <w:p>
      <w:pPr>
        <w:pStyle w:val="Notedebasdepage"/>
      </w:pPr>
      <w:r>
        <w:rPr>
          <w:rStyle w:val="Appelnotedebasdep"/>
        </w:rPr>
        <w:footnoteRef/>
        <w:t xml:space="preserve"> </w:t>
      </w:r>
      <w:r>
        <w:rPr/>
        <w:t xml:space="preserve">On peut relever encore dans le livre de M. Landry l’illusion de croire que l’État collectiviste économiserait et capitaliserait bien plus que ne le font les individus sous le régime de la propriété privée. Quand on voit avec quelle facilité l’État, actuellement, sacrifie les intérêts de l’avenir à ceux du présent, grève son budget, emprunte toujours et n’amortit point, on est peu porté à penser que, devenu collectiviste, il change à ce point de nature.</w:t>
      </w:r>
    </w:p>
  </w:footnote>
  <w:footnote w:id="200">
    <w:p>
      <w:pPr>
        <w:pStyle w:val="Notedebasdepage"/>
      </w:pPr>
      <w:r>
        <w:rPr>
          <w:rStyle w:val="Appelnotedebasdep"/>
        </w:rPr>
        <w:footnoteRef/>
        <w:t xml:space="preserve"> </w:t>
      </w:r>
      <w:r>
        <w:rPr/>
        <w:t xml:space="preserve">Dans l’ancien Pérou, le sol était municipalisé ; aussi nul n’avait le droit de changer de résidence. Il faut s’attendre, si le sol est de nouveau municipalisé, à ce que des entraves du même genre soient mises à la libre circulation des individus. Car, d’une part, la commune dont on fera partie aura besoin de garder les bras employés par elle ; d’autre part, la commune où l’on voudra aller s’établir aura intérêt à ne pas grossir le nombre des bouches nourries par elle.</w:t>
      </w:r>
    </w:p>
  </w:footnote>
  <w:footnote w:id="201">
    <w:p>
      <w:pPr>
        <w:pStyle w:val="Notedebasdepage"/>
      </w:pPr>
      <w:r>
        <w:rPr>
          <w:rStyle w:val="Appelnotedebasdep"/>
        </w:rPr>
        <w:footnoteRef/>
        <w:t xml:space="preserve"> </w:t>
      </w:r>
      <w:r>
        <w:rPr/>
        <w:t xml:space="preserve">La bonne harmonie interne du clan primitif est due bien moins sans doute à l’indivision des terres et des femmes qu’à la cause de cette indivision, c’est-à-dire à l’association et à la convergence des efforts de lutte et de conquête collective. On comprend, par exemple, que les femmes étrangères obtenues par rapt collectif, à main armée, soient devenues indivises entre tous ceux qui les ont conquises de force.</w:t>
      </w:r>
    </w:p>
  </w:footnote>
  <w:footnote w:id="202">
    <w:p>
      <w:pPr>
        <w:pStyle w:val="Notedebasdepage"/>
      </w:pPr>
      <w:r>
        <w:rPr>
          <w:rStyle w:val="Appelnotedebasdep"/>
        </w:rPr>
        <w:footnoteRef/>
        <w:t xml:space="preserve"> </w:t>
      </w:r>
      <w:r>
        <w:rPr/>
        <w:t xml:space="preserve">Cette conclusion vient naturellement à la lecture de la belle étude de M. Kovalesky sur l’</w:t>
      </w:r>
      <w:r>
        <w:rPr>
          <w:i/>
        </w:rPr>
        <w:t xml:space="preserve">Èvolulion de la propriété</w:t>
      </w:r>
      <w:r>
        <w:rPr/>
        <w:t xml:space="preserve"> (Annales de l’Institut de sociologie, t. 2).</w:t>
      </w:r>
    </w:p>
  </w:footnote>
  <w:footnote w:id="203">
    <w:p>
      <w:pPr>
        <w:pStyle w:val="Notedebasdepage"/>
      </w:pPr>
      <w:r>
        <w:rPr>
          <w:rStyle w:val="Appelnotedebasdep"/>
        </w:rPr>
        <w:footnoteRef/>
        <w:t xml:space="preserve"> </w:t>
      </w:r>
      <w:r>
        <w:rPr/>
        <w:t xml:space="preserve">Dans les lettres de Bakounine à Herzen, il est question du </w:t>
      </w:r>
      <w:r>
        <w:rPr>
          <w:i/>
        </w:rPr>
        <w:t xml:space="preserve">mir</w:t>
      </w:r>
      <w:r>
        <w:rPr/>
        <w:t xml:space="preserve"> en termes peu favorables et qui atteignent la propriété collective en général. Bakounine reproche à Herzen ses illusions à cet égard. « Pourquoi, lui demande-t-il, cette commune rurale russe, de laquelle vous espérez tant de prodiges dans l’avenir, n’a-t-elle pu produire, depuis dix siècles de son existence, que l’esclavage le plus abominable et le plus odieux, l’avilissement de la femme et l’inconscience ou plutôt la dénégation absolue de ses droits et de son honneur, l’abomination de la pourriture, l’assujettissement de l’individu au mir, et </w:t>
      </w:r>
      <w:r>
        <w:rPr>
          <w:i/>
        </w:rPr>
        <w:t xml:space="preserve">le poids écrasant du mir qui tue en germe toute initiative individuelle</w:t>
      </w:r>
      <w:r>
        <w:rPr/>
        <w:t xml:space="preserve">, l’absence complète de toute justice dans les décisions du mir ? »</w:t>
      </w:r>
    </w:p>
  </w:footnote>
  <w:footnote w:id="204">
    <w:p>
      <w:pPr>
        <w:pStyle w:val="Notedebasdepage"/>
      </w:pPr>
      <w:r>
        <w:rPr>
          <w:rStyle w:val="Appelnotedebasdep"/>
        </w:rPr>
        <w:footnoteRef/>
        <w:t xml:space="preserve"> </w:t>
      </w:r>
      <w:r>
        <w:rPr/>
        <w:t xml:space="preserve">Noter en passant, que Kautsky, qui parle beaucoup de son compatriote Liebig et lui attribue le rôle prépondérant dans les progrès de l’agriculture contemporaine, ne prononce pas le nom de Pasteur à propos de bactériologie... Cet international est plus nationaliste qu’il ne croit.</w:t>
      </w:r>
    </w:p>
  </w:footnote>
  <w:footnote w:id="205">
    <w:p>
      <w:pPr>
        <w:pStyle w:val="Notedebasdepage"/>
      </w:pPr>
      <w:r>
        <w:rPr>
          <w:rStyle w:val="Appelnotedebasdep"/>
        </w:rPr>
        <w:footnoteRef/>
        <w:t xml:space="preserve"> </w:t>
      </w:r>
      <w:r>
        <w:rPr/>
        <w:t xml:space="preserve">Il y a longtemps que l’agriculture, en ce sens, s’industrialise, c’est-à-dire se spécialise, et, en se spécialisant, s’</w:t>
      </w:r>
      <w:r>
        <w:rPr>
          <w:i/>
        </w:rPr>
        <w:t xml:space="preserve">adapte</w:t>
      </w:r>
      <w:r>
        <w:rPr/>
        <w:t xml:space="preserve"> de mieux en mieux au client et au sol, — c’est-à-dire à sa </w:t>
      </w:r>
      <w:r>
        <w:rPr>
          <w:i/>
        </w:rPr>
        <w:t xml:space="preserve">meilleure productivité...</w:t>
      </w:r>
      <w:r>
        <w:rPr/>
        <w:t xml:space="preserve"> « Si l’on compare, dit Hitier (</w:t>
      </w:r>
      <w:r>
        <w:rPr>
          <w:i/>
        </w:rPr>
        <w:t xml:space="preserve">Revue d’écon. polit.</w:t>
      </w:r>
      <w:r>
        <w:rPr/>
        <w:t xml:space="preserve">, juin 1901) une carte de la France agricole de la fin du </w:t>
      </w:r>
      <w:r>
        <w:rPr>
          <w:smallCaps/>
        </w:rPr>
        <w:t xml:space="preserve">xviii</w:t>
      </w:r>
      <w:r>
        <w:rPr>
          <w:vertAlign w:val="superscript"/>
        </w:rPr>
        <w:t>e</w:t>
      </w:r>
      <w:r>
        <w:rPr/>
        <w:t xml:space="preserve"> siècle à une carte de la France actuelle, on constate immédiatement que les zones des plantes cultivées tendent de plus en plus à représenter les zones naturelles du climat et du sol. Si l’on suppose les cultures indiquées par des teintes, ce qui frappe tout d’abord c’est une moindre dispersion des tâches. »</w:t>
      </w:r>
    </w:p>
  </w:footnote>
  <w:footnote w:id="206">
    <w:p>
      <w:pPr>
        <w:pStyle w:val="Notedebasdepage"/>
      </w:pPr>
      <w:r>
        <w:rPr>
          <w:rStyle w:val="Appelnotedebasdep"/>
        </w:rPr>
        <w:footnoteRef/>
        <w:t xml:space="preserve"> </w:t>
      </w:r>
      <w:r>
        <w:rPr/>
        <w:t xml:space="preserve">Noter ce passage de Kautsky : « La démocratie socialiste, au commencement, se soucia peu du paysan. C’est </w:t>
      </w:r>
      <w:r>
        <w:rPr>
          <w:i/>
        </w:rPr>
        <w:t xml:space="preserve">qu’elle n’est pas une démocratie au sens bourgeois du mot, une bienfaitrice de tout le monde,</w:t>
      </w:r>
      <w:r>
        <w:rPr/>
        <w:t xml:space="preserve"> cherchant à donner satisfaction aux intérêts de toutes les classes, si opposés qu’ils puissent être les uns aux autres ; </w:t>
      </w:r>
      <w:r>
        <w:rPr>
          <w:i/>
        </w:rPr>
        <w:t xml:space="preserve">elle est un parti de lutte de classe.</w:t>
      </w:r>
      <w:r>
        <w:rPr/>
        <w:t xml:space="preserve"> »</w:t>
      </w:r>
    </w:p>
  </w:footnote>
  <w:footnote w:id="207">
    <w:p>
      <w:pPr>
        <w:pStyle w:val="Notedebasdepage"/>
      </w:pPr>
      <w:r>
        <w:rPr>
          <w:rStyle w:val="Appelnotedebasdep"/>
        </w:rPr>
        <w:footnoteRef/>
        <w:t xml:space="preserve"> </w:t>
      </w:r>
      <w:r>
        <w:rPr/>
        <w:t xml:space="preserve">Voir, avant tout, Bücher, </w:t>
      </w:r>
      <w:r>
        <w:rPr>
          <w:i/>
        </w:rPr>
        <w:t xml:space="preserve">Études d’histoire et d’économie politique.</w:t>
      </w:r>
    </w:p>
  </w:footnote>
  <w:footnote w:id="208">
    <w:p>
      <w:pPr>
        <w:pStyle w:val="Notedebasdepage"/>
      </w:pPr>
      <w:r>
        <w:rPr>
          <w:rStyle w:val="Appelnotedebasdep"/>
        </w:rPr>
        <w:footnoteRef/>
        <w:t xml:space="preserve"> </w:t>
      </w:r>
      <w:r>
        <w:rPr/>
        <w:t xml:space="preserve">Mêmes détails dans Cook : « Dès que les habitants (les Hawaïens) s’aperçurent que nous voulions mouiller dans la baie, ils vinrent vers nous ; la foule était immense ; ils témoignèrent leur joie par des chants et des cris, et ils firent toutes sortes de gestes bizarres et extravagants. »</w:t>
      </w:r>
    </w:p>
  </w:footnote>
  <w:footnote w:id="209">
    <w:p>
      <w:pPr>
        <w:pStyle w:val="Notedebasdepage"/>
      </w:pPr>
      <w:r>
        <w:rPr>
          <w:rStyle w:val="Appelnotedebasdep"/>
        </w:rPr>
        <w:footnoteRef/>
        <w:t xml:space="preserve"> </w:t>
      </w:r>
      <w:r>
        <w:rPr/>
        <w:t xml:space="preserve">Peut-être est-ce précisément à ce caractère voluptueux de l’échange primitif qu’il convient d’attribuer le mépris si universel de la profession commerciale parmi les sauvages et les barbares, et longtemps même parmi les civilisés, sauf de rares exceptions. C’est que le commerce extérieur, qui semble avoir précédé, comme profession distincte, le commerce intérieur, a commencé, avant toute division du travail par ne servir qu’à la consommation, et à la consommation d’articles étrangers, propres non à satisfaire des besoins existants (suffisamment satisfaits par les produits indigènes) mais à susciter des besoins nouveaux, jugés superflus, pernicieux, illégitimes. — Le commerce ne s’est élevé en considération qu’à mesure que, par les progrès de la division du travail, il a servi davantage à la production, et à la satisfaction des besoins fondamentaux.</w:t>
      </w:r>
    </w:p>
  </w:footnote>
  <w:footnote w:id="210">
    <w:p>
      <w:pPr>
        <w:pStyle w:val="Notedebasdepage"/>
      </w:pPr>
      <w:r>
        <w:rPr>
          <w:rStyle w:val="Appelnotedebasdep"/>
        </w:rPr>
        <w:footnoteRef/>
        <w:t xml:space="preserve"> </w:t>
      </w:r>
      <w:r>
        <w:rPr/>
        <w:t xml:space="preserve">Le commerce </w:t>
      </w:r>
      <w:r>
        <w:rPr>
          <w:i/>
        </w:rPr>
        <w:t xml:space="preserve">intermunicipal</w:t>
      </w:r>
      <w:r>
        <w:rPr/>
        <w:t xml:space="preserve"> était au moyen âge ce que le commerce international est de nos jours. Il donnait lieu à des traités et à des difficultés analogues.</w:t>
      </w:r>
    </w:p>
  </w:footnote>
  <w:footnote w:id="211">
    <w:p>
      <w:pPr>
        <w:pStyle w:val="Notedebasdepage"/>
      </w:pPr>
      <w:r>
        <w:rPr>
          <w:rStyle w:val="Appelnotedebasdep"/>
        </w:rPr>
        <w:footnoteRef/>
        <w:t xml:space="preserve"> </w:t>
      </w:r>
      <w:r>
        <w:rPr/>
        <w:t xml:space="preserve">Voir ses </w:t>
      </w:r>
      <w:r>
        <w:rPr>
          <w:i/>
        </w:rPr>
        <w:t xml:space="preserve">Etudes d’histoire d’économie politique.</w:t>
      </w:r>
    </w:p>
  </w:footnote>
  <w:footnote w:id="212">
    <w:p>
      <w:pPr>
        <w:pStyle w:val="Notedebasdepage"/>
      </w:pPr>
      <w:r>
        <w:rPr>
          <w:rStyle w:val="Appelnotedebasdep"/>
        </w:rPr>
        <w:footnoteRef/>
        <w:t xml:space="preserve"> </w:t>
      </w:r>
      <w:r>
        <w:rPr/>
        <w:t xml:space="preserve">J’emprunte cette citation à M. Hector Denis.</w:t>
      </w:r>
    </w:p>
  </w:footnote>
  <w:footnote w:id="213">
    <w:p>
      <w:pPr>
        <w:pStyle w:val="Notedebasdepage"/>
      </w:pPr>
      <w:r>
        <w:rPr>
          <w:rStyle w:val="Appelnotedebasdep"/>
        </w:rPr>
        <w:footnoteRef/>
        <w:t xml:space="preserve"> </w:t>
      </w:r>
      <w:r>
        <w:rPr/>
        <w:t xml:space="preserve">Elle se développera alors même que, comme nous l’espérons, la population des villes refluera vers les campagnes, qui s’</w:t>
      </w:r>
      <w:r>
        <w:rPr>
          <w:i/>
        </w:rPr>
        <w:t xml:space="preserve">urbaniseront</w:t>
      </w:r>
      <w:r>
        <w:rPr/>
        <w:t xml:space="preserve"> de plus en plus, comme déjà elles commencent à le faire.</w:t>
      </w:r>
    </w:p>
  </w:footnote>
  <w:footnote w:id="214">
    <w:p>
      <w:pPr>
        <w:pStyle w:val="Notedebasdepage"/>
      </w:pPr>
      <w:r>
        <w:rPr>
          <w:rStyle w:val="Appelnotedebasdep"/>
        </w:rPr>
        <w:footnoteRef/>
        <w:t xml:space="preserve"> </w:t>
      </w:r>
      <w:r>
        <w:rPr/>
        <w:t xml:space="preserve">Dans ses </w:t>
      </w:r>
      <w:r>
        <w:rPr>
          <w:i/>
        </w:rPr>
        <w:t xml:space="preserve">Notes sur la Norvège</w:t>
      </w:r>
      <w:r>
        <w:rPr/>
        <w:t xml:space="preserve">, M. Hugues Le Roux fait une remarque qui vient à l’appui de ce qui précède. « Si, dit-il, dans la vie des villes, les différences des natures norvégienne et suédoise se sont marquées jusqu’à une accentuation, des deux parts voulue, on peut dire, quand on parle du marin : </w:t>
      </w:r>
      <w:r>
        <w:rPr>
          <w:i/>
        </w:rPr>
        <w:t xml:space="preserve">le Scandinave</w:t>
      </w:r>
      <w:r>
        <w:rPr/>
        <w:t xml:space="preserve">, sans distinguer le montagnard de l’homme de la plaine. »</w:t>
      </w:r>
    </w:p>
  </w:footnote>
  <w:footnote w:id="215">
    <w:p>
      <w:pPr>
        <w:pStyle w:val="Notedebasdepage"/>
      </w:pPr>
      <w:r>
        <w:rPr>
          <w:rStyle w:val="Appelnotedebasdep"/>
        </w:rPr>
        <w:footnoteRef/>
        <w:t xml:space="preserve"> </w:t>
      </w:r>
      <w:r>
        <w:rPr/>
        <w:t xml:space="preserve">Fagniez, </w:t>
      </w:r>
      <w:r>
        <w:rPr>
          <w:i/>
        </w:rPr>
        <w:t xml:space="preserve">l’Économie sociale sous Henri IV.</w:t>
      </w:r>
    </w:p>
  </w:footnote>
  <w:footnote w:id="216">
    <w:p>
      <w:pPr>
        <w:pStyle w:val="Notedebasdepage"/>
      </w:pPr>
      <w:r>
        <w:rPr>
          <w:rStyle w:val="Appelnotedebasdep"/>
        </w:rPr>
        <w:footnoteRef/>
        <w:t xml:space="preserve"> </w:t>
      </w:r>
      <w:r>
        <w:rPr/>
        <w:t xml:space="preserve">Quelquefois, c’est parce que certains lieux déterminés, au moyen âge, ont été affranchis de tous droits d’achat et de vente, partout ailleurs vexatoires, qu’on y est accouru avec empressement. Mais cette idée d’affranchir de tous droits un lieu spécial, de créer des </w:t>
      </w:r>
      <w:r>
        <w:rPr>
          <w:i/>
        </w:rPr>
        <w:t xml:space="preserve">lieux d’asile</w:t>
      </w:r>
      <w:r>
        <w:rPr/>
        <w:t xml:space="preserve"> commerciaux pour ainsi dire, n’a pu venir qu’après que le besoin de ces rassemblements s’était spontanément manifesté depuis des siècles.</w:t>
      </w:r>
    </w:p>
  </w:footnote>
  <w:footnote w:id="217">
    <w:p>
      <w:pPr>
        <w:pStyle w:val="Notedebasdepage"/>
      </w:pPr>
      <w:r>
        <w:rPr>
          <w:rStyle w:val="Appelnotedebasdep"/>
        </w:rPr>
        <w:footnoteRef/>
        <w:t xml:space="preserve"> </w:t>
      </w:r>
      <w:r>
        <w:rPr/>
        <w:t xml:space="preserve">Je me permets de renvoyer à mes </w:t>
      </w:r>
      <w:r>
        <w:rPr>
          <w:i/>
        </w:rPr>
        <w:t xml:space="preserve">Transformations du Pouvoir</w:t>
      </w:r>
      <w:r>
        <w:rPr/>
        <w:t xml:space="preserve">.</w:t>
      </w:r>
    </w:p>
  </w:footnote>
  <w:footnote w:id="218">
    <w:p>
      <w:pPr>
        <w:pStyle w:val="Notedebasdepage"/>
      </w:pPr>
      <w:r>
        <w:rPr>
          <w:rStyle w:val="Appelnotedebasdep"/>
        </w:rPr>
        <w:footnoteRef/>
        <w:t xml:space="preserve"> </w:t>
      </w:r>
      <w:r>
        <w:rPr/>
        <w:t xml:space="preserve">Parce que sa division native se trouve être rationnelle (car le paysan qui produit précisément le blé, le chanvre, le bois, nécessaires à son alimentation, à ses vêtements, à sa maison, réalise ainsi, immédiatement, l’adaptation du produit au besoin).</w:t>
      </w:r>
    </w:p>
  </w:footnote>
  <w:footnote w:id="219">
    <w:p>
      <w:pPr>
        <w:pStyle w:val="Notedebasdepage"/>
      </w:pPr>
      <w:r>
        <w:rPr>
          <w:rStyle w:val="Appelnotedebasdep"/>
        </w:rPr>
        <w:footnoteRef/>
        <w:t xml:space="preserve"> </w:t>
      </w:r>
      <w:r>
        <w:rPr/>
        <w:t xml:space="preserve">Remarquons, en passant, le caractère éminemment individualiste de l’idée de </w:t>
      </w:r>
      <w:r>
        <w:rPr>
          <w:i/>
        </w:rPr>
        <w:t xml:space="preserve">droit</w:t>
      </w:r>
      <w:r>
        <w:rPr/>
        <w:t xml:space="preserve">, si on la compare aux deux autres. On conçoit le droit comme existant chez un individu par la conviction même qu’il a de le posséder, alors même que les autres hommes, ses concitoyens, refuseraient de le reconnaître. En tout cas, on ne juge pas que la reconnaissance d’un droit par les autres hommes le constitue </w:t>
      </w:r>
      <w:r>
        <w:rPr>
          <w:i/>
        </w:rPr>
        <w:t xml:space="preserve">essentiellement</w:t>
      </w:r>
      <w:r>
        <w:rPr/>
        <w:t xml:space="preserve">. Au contraire, on juge que le pouvoir d’un homme consiste essentiellement dans la disposition des autres hommes à lui obéir, et que la richesse consiste essentiellement dans la valeur que d’autres hommes attribuent à ses biens.</w:t>
      </w:r>
    </w:p>
  </w:footnote>
  <w:footnote w:id="220">
    <w:p>
      <w:pPr>
        <w:pStyle w:val="Notedebasdepage"/>
      </w:pPr>
      <w:r>
        <w:rPr>
          <w:rStyle w:val="Appelnotedebasdep"/>
        </w:rPr>
        <w:footnoteRef/>
        <w:t xml:space="preserve"> </w:t>
      </w:r>
      <w:r>
        <w:rPr/>
        <w:t xml:space="preserve">Il ajoute : « La chambre à filer a disparu devant les transformations techniques de l’époque moderne, mais partout encore, dans les campagnes, durant les longues soirées d’hiver, les jeunes filles se réunissent dans une maison amie ».</w:t>
      </w:r>
    </w:p>
  </w:footnote>
  <w:footnote w:id="221">
    <w:p>
      <w:pPr>
        <w:pStyle w:val="Notedebasdepage"/>
      </w:pPr>
      <w:r>
        <w:rPr>
          <w:rStyle w:val="Appelnotedebasdep"/>
        </w:rPr>
        <w:footnoteRef/>
        <w:t xml:space="preserve"> </w:t>
      </w:r>
      <w:r>
        <w:rPr>
          <w:i/>
        </w:rPr>
        <w:t xml:space="preserve">Revue d’Économie politique</w:t>
      </w:r>
      <w:r>
        <w:rPr/>
        <w:t xml:space="preserve"> de juillet 1900, article de Jean Brunhes.</w:t>
      </w:r>
    </w:p>
  </w:footnote>
  <w:footnote w:id="222">
    <w:p>
      <w:pPr>
        <w:pStyle w:val="Notedebasdepage"/>
      </w:pPr>
      <w:r>
        <w:rPr>
          <w:rStyle w:val="Appelnotedebasdep"/>
        </w:rPr>
        <w:footnoteRef/>
        <w:t xml:space="preserve"> </w:t>
      </w:r>
      <w:r>
        <w:rPr>
          <w:i/>
        </w:rPr>
        <w:t xml:space="preserve">Études d’histoire et d’économie politique</w:t>
      </w:r>
      <w:r>
        <w:rPr/>
        <w:t xml:space="preserve">, trad. franç. (1901).</w:t>
      </w:r>
    </w:p>
  </w:footnote>
  <w:footnote w:id="223">
    <w:p>
      <w:pPr>
        <w:pStyle w:val="Notedebasdepage"/>
      </w:pPr>
      <w:r>
        <w:rPr>
          <w:rStyle w:val="Appelnotedebasdep"/>
        </w:rPr>
        <w:footnoteRef/>
        <w:t xml:space="preserve"> </w:t>
      </w:r>
      <w:r>
        <w:rPr/>
        <w:t xml:space="preserve">Cette question, peut-être la tranche-t-on trop aisément par la négative... « Quand Gallien se rendit triomphalement au Capitole... derrière les sénateurs, les chevaliers, les pontifes, venait le peuple... on voyait briller 500 lances à la hampe dorée et 100 </w:t>
      </w:r>
      <w:r>
        <w:rPr>
          <w:i/>
        </w:rPr>
        <w:t xml:space="preserve">bannières, appartenant aux diverses corporations, flottaient au vent, au milieu des étendards des temples et des enseignes de toutes les légions.</w:t>
      </w:r>
      <w:r>
        <w:rPr/>
        <w:t xml:space="preserve"> » (Levasseur.) Rien ne prouve mieux que ce </w:t>
      </w:r>
      <w:r>
        <w:rPr>
          <w:i/>
        </w:rPr>
        <w:t xml:space="preserve">mélange</w:t>
      </w:r>
      <w:r>
        <w:rPr/>
        <w:t xml:space="preserve"> l’importance singulière des corporations industrielles sous l’Empire romain, vers la fin surtout. « En Gaule, les habitants d’Autun, voulant dignement recevoir Constantin, décorèrent les rues... et, sur le chemin que devait suivre le prince, </w:t>
      </w:r>
      <w:r>
        <w:rPr>
          <w:i/>
        </w:rPr>
        <w:t xml:space="preserve">étalèrent les bannières, les ornements des corporations et les statues de tous les dieux.</w:t>
      </w:r>
      <w:r>
        <w:rPr/>
        <w:t xml:space="preserve"> » Peut-on vraiment croire que des </w:t>
      </w:r>
      <w:r>
        <w:rPr>
          <w:rStyle w:val="corr"/>
        </w:rPr>
        <w:t xml:space="preserve">corporations</w:t>
      </w:r>
      <w:r>
        <w:rPr/>
        <w:t xml:space="preserve"> aussi florissantes, </w:t>
      </w:r>
      <w:r>
        <w:rPr>
          <w:i/>
        </w:rPr>
        <w:t xml:space="preserve">aussi enracinées</w:t>
      </w:r>
      <w:r>
        <w:rPr/>
        <w:t xml:space="preserve"> que paraissent l’avoir été ces corporations impériales, aient disparu tout à fait après l’Empire, et qu’il n’y ait </w:t>
      </w:r>
      <w:r>
        <w:rPr>
          <w:i/>
        </w:rPr>
        <w:t xml:space="preserve">rien de commun</w:t>
      </w:r>
      <w:r>
        <w:rPr/>
        <w:t xml:space="preserve"> entre elles et les corporations du moyen âge qui ont tant de traits communs avec elles, le même esprit religieux, la même solidarité fraternelle, le même goût de processions avec bannières en tête parmi les statues sinon « des dieux », du moins de la Vierge et des Saints ? Il faudrait, pour croire cela, des raisons tout autrement sérieuses que le silence gardé par les chroniques sur ces corporations pendant plusieurs siècles d’ignorance, silence qui s’explique si bien... En tout cas, le souvenir de ces </w:t>
      </w:r>
      <w:r>
        <w:rPr>
          <w:i/>
        </w:rPr>
        <w:t xml:space="preserve">collèges</w:t>
      </w:r>
      <w:r>
        <w:rPr/>
        <w:t xml:space="preserve"> a dû subsister et susciter leur résurrection sous des formes nouvelles. Ashley incline à le penser ; il lui semble possible que « la réglementation romaine (des </w:t>
      </w:r>
      <w:r>
        <w:rPr>
          <w:i/>
        </w:rPr>
        <w:t xml:space="preserve">collegia)</w:t>
      </w:r>
      <w:r>
        <w:rPr/>
        <w:t xml:space="preserve"> ait servi de modèle à l’organisation des esclaves artisans sur les terres des monastères et des grands seigneurs », et, dit-il, « c’est probablement, sur le continent, l’origine de quelques-unes des gildes de métier postérieures. » Remarquons que cela suffit pour que, l’exemple de ces gildes exceptionnelles se répandant, tout s’explique. — Blanqui estime que les corporations ont pris naissance dans les monastères. En tout cas, il y a un lien manifeste, signalé avec raison par Claudio Jannet, entre le mouvement social d’où est née l’exubérante floraison des corporations au </w:t>
      </w:r>
      <w:r>
        <w:rPr>
          <w:smallCaps/>
        </w:rPr>
        <w:t xml:space="preserve">xiii</w:t>
      </w:r>
      <w:r>
        <w:rPr>
          <w:vertAlign w:val="superscript"/>
        </w:rPr>
        <w:t>e</w:t>
      </w:r>
      <w:r>
        <w:rPr/>
        <w:t xml:space="preserve"> siècle et celui d’où étaient nés auparavant les grands ordres religieux du même siècle. « L’unité morale, dit-il, rétablie dans la chrétienté après des troubles profonds, par l’action des confréries dominicaines et franciscaines, favorise singulièrement le développement des corporations. » « </w:t>
      </w:r>
      <w:r>
        <w:rPr>
          <w:i/>
        </w:rPr>
        <w:t xml:space="preserve">Ab interioribus ad exteriora</w:t>
      </w:r>
      <w:r>
        <w:rPr/>
        <w:t xml:space="preserve"> » les transformations profondes, d’ordre moral, religieux ou scientifique, précèdent les changements d’ordre économique.</w:t>
      </w:r>
    </w:p>
  </w:footnote>
  <w:footnote w:id="224">
    <w:p>
      <w:pPr>
        <w:pStyle w:val="Notedebasdepage"/>
      </w:pPr>
      <w:r>
        <w:rPr>
          <w:rStyle w:val="Appelnotedebasdep"/>
        </w:rPr>
        <w:footnoteRef/>
        <w:t xml:space="preserve"> </w:t>
      </w:r>
      <w:r>
        <w:rPr/>
        <w:t xml:space="preserve">De dégradant qu’il était dans l’antiquité classique presque tout entière et aussi dans la société civile du moyen âge, le travail devint </w:t>
      </w:r>
      <w:r>
        <w:rPr>
          <w:i/>
        </w:rPr>
        <w:t xml:space="preserve">sanctifiant</w:t>
      </w:r>
      <w:r>
        <w:rPr/>
        <w:t xml:space="preserve"> dans les premiers grands ordres religieux. Il était considéré comme un moyen de mortification et de purification aussi efficace que la prière, à laquelle il s’alliait dans les couvents d’après la règle de Saint-Benoist. La propagation de cette règle dans le haut moyen âge a quelque chose d’analogue à celle des corporations plus tard. On peut la considérer comme un des moyens, les plus réussis qui aient été tentés, d’</w:t>
      </w:r>
      <w:r>
        <w:rPr>
          <w:i/>
        </w:rPr>
        <w:t xml:space="preserve">organisation du travail</w:t>
      </w:r>
      <w:r>
        <w:rPr/>
        <w:t xml:space="preserve"> et d’</w:t>
      </w:r>
      <w:r>
        <w:rPr>
          <w:i/>
        </w:rPr>
        <w:t xml:space="preserve">harmonisation économique.</w:t>
      </w:r>
      <w:r>
        <w:rPr/>
        <w:t xml:space="preserve"> — Par cette règle, par cette vie monastique, l’accord s’opérait entre le désir mystique du salut et les besoins pratiques qu’il fallait satisfaire : défricher la terre devenait un moyen de conquérir le ciel. Dans les couvents, tout conflit entre co-producteurs est apaisé. Il n’y a pas de grèves, pas de chômage ; le patron c’est-à-dire le </w:t>
      </w:r>
      <w:r>
        <w:rPr>
          <w:i/>
        </w:rPr>
        <w:t xml:space="preserve">prieur</w:t>
      </w:r>
      <w:r>
        <w:rPr/>
        <w:t xml:space="preserve">, ne diffère en rien des ouvriers (des </w:t>
      </w:r>
      <w:r>
        <w:rPr>
          <w:i/>
        </w:rPr>
        <w:t xml:space="preserve">moines).</w:t>
      </w:r>
      <w:r>
        <w:rPr/>
        <w:t xml:space="preserve"> D’autre part, les divers monastères d’un même ordre, tous voués aux mêmes métiers, aux mêmes travaux, ne se font point concurrence, ils sont moralement et économiquement associés dans une même œuvre sociale. Par leur exemple, les moines rehaussaient la condition des travailleurs et la considération attachée au travail. Ils répandirent des </w:t>
      </w:r>
      <w:r>
        <w:rPr>
          <w:i/>
        </w:rPr>
        <w:t xml:space="preserve">jugements</w:t>
      </w:r>
      <w:r>
        <w:rPr/>
        <w:t xml:space="preserve"> plus adaptés aux </w:t>
      </w:r>
      <w:r>
        <w:rPr>
          <w:i/>
        </w:rPr>
        <w:t xml:space="preserve">besoins</w:t>
      </w:r>
      <w:r>
        <w:rPr/>
        <w:t xml:space="preserve"> du temps. — Dans les monastères d’Orient, d’après saint Jérôme, régnait la division du travail : « Les frères d’un même métier se réunissent dans une même maison sous l’autorité d’un préposé ; ceux qui tissent du lin sont ensemble ; ceux qui font des nattes forment un même groupe ; les tailleurs, les charpentiers, les cordonniers sont à part. » etc. — Cette organisation rationnelle du travail fut importée en Occident. Un monastère, du </w:t>
      </w:r>
      <w:r>
        <w:rPr>
          <w:smallCaps/>
        </w:rPr>
        <w:t xml:space="preserve">v</w:t>
      </w:r>
      <w:r>
        <w:rPr>
          <w:vertAlign w:val="superscript"/>
        </w:rPr>
        <w:t>e</w:t>
      </w:r>
      <w:r>
        <w:rPr/>
        <w:t xml:space="preserve"> au </w:t>
      </w:r>
      <w:r>
        <w:rPr>
          <w:smallCaps/>
        </w:rPr>
        <w:t xml:space="preserve">x</w:t>
      </w:r>
      <w:r>
        <w:rPr>
          <w:vertAlign w:val="superscript"/>
        </w:rPr>
        <w:t>e</w:t>
      </w:r>
      <w:r>
        <w:rPr/>
        <w:t xml:space="preserve"> siècle, était un phalanstère. Là point de propriété individuelle, même des objets mobiliers. — Jusqu’au </w:t>
      </w:r>
      <w:r>
        <w:rPr>
          <w:smallCaps/>
        </w:rPr>
        <w:t xml:space="preserve">xi</w:t>
      </w:r>
      <w:r>
        <w:rPr>
          <w:vertAlign w:val="superscript"/>
        </w:rPr>
        <w:t>e</w:t>
      </w:r>
      <w:r>
        <w:rPr/>
        <w:t xml:space="preserve"> siècle les religieux lettrés et les illettrés étaient confondus ; à partir de cette époque, ils se divisèrent en </w:t>
      </w:r>
      <w:r>
        <w:rPr>
          <w:i/>
        </w:rPr>
        <w:t xml:space="preserve">frères lais</w:t>
      </w:r>
      <w:r>
        <w:rPr/>
        <w:t xml:space="preserve"> et </w:t>
      </w:r>
      <w:r>
        <w:rPr>
          <w:i/>
        </w:rPr>
        <w:t xml:space="preserve">religieux</w:t>
      </w:r>
      <w:r>
        <w:rPr/>
        <w:t xml:space="preserve"> proprement dits.</w:t>
      </w:r>
    </w:p>
  </w:footnote>
  <w:footnote w:id="225">
    <w:p>
      <w:pPr>
        <w:pStyle w:val="Notedebasdepage"/>
      </w:pPr>
      <w:r>
        <w:rPr>
          <w:rStyle w:val="Appelnotedebasdep"/>
        </w:rPr>
        <w:footnoteRef/>
        <w:t xml:space="preserve"> </w:t>
      </w:r>
      <w:r>
        <w:rPr/>
        <w:t xml:space="preserve">Voilà pourquoi, entre autres causes, les artisans de même catégorie se concentraient dans une même rue qui portait leur nom.</w:t>
      </w:r>
    </w:p>
  </w:footnote>
  <w:footnote w:id="226">
    <w:p>
      <w:pPr>
        <w:pStyle w:val="Notedebasdepage"/>
      </w:pPr>
      <w:r>
        <w:rPr>
          <w:rStyle w:val="Appelnotedebasdep"/>
        </w:rPr>
        <w:footnoteRef/>
        <w:t xml:space="preserve"> </w:t>
      </w:r>
      <w:r>
        <w:rPr>
          <w:i/>
        </w:rPr>
        <w:t xml:space="preserve">Documents relatifs à l’histoire de l’industrie et du commerce, en France</w:t>
      </w:r>
      <w:r>
        <w:rPr/>
        <w:t xml:space="preserve">. Fagniez (1898).</w:t>
      </w:r>
    </w:p>
  </w:footnote>
  <w:footnote w:id="227">
    <w:p>
      <w:pPr>
        <w:pStyle w:val="Notedebasdepage"/>
      </w:pPr>
      <w:r>
        <w:rPr>
          <w:rStyle w:val="Appelnotedebasdep"/>
        </w:rPr>
        <w:footnoteRef/>
        <w:t xml:space="preserve"> </w:t>
      </w:r>
      <w:r>
        <w:rPr/>
        <w:t xml:space="preserve">Ceci ne s’applique pas aux associations du grand commerce, à certaines gildes renommées. Depuis l’Empire romain, dès le plus haut moyen âge, il y a toujours eu de grands commerçants, « héritiers des </w:t>
      </w:r>
      <w:r>
        <w:rPr>
          <w:i/>
        </w:rPr>
        <w:t xml:space="preserve">negotiatores</w:t>
      </w:r>
      <w:r>
        <w:rPr/>
        <w:t xml:space="preserve"> romains, se livrant à des opérations étendues, internationales », les </w:t>
      </w:r>
      <w:r>
        <w:rPr>
          <w:i/>
        </w:rPr>
        <w:t xml:space="preserve">frisons</w:t>
      </w:r>
      <w:r>
        <w:rPr/>
        <w:t xml:space="preserve">, par exemple. (Fagniez, </w:t>
      </w:r>
      <w:r>
        <w:rPr>
          <w:i/>
        </w:rPr>
        <w:t xml:space="preserve">Documents pour servir à l’hist. de l’Indust.).</w:t>
      </w:r>
    </w:p>
  </w:footnote>
  <w:footnote w:id="228">
    <w:p>
      <w:pPr>
        <w:pStyle w:val="Notedebasdepage"/>
      </w:pPr>
      <w:r>
        <w:rPr>
          <w:rStyle w:val="Appelnotedebasdep"/>
        </w:rPr>
        <w:footnoteRef/>
        <w:t xml:space="preserve"> </w:t>
      </w:r>
      <w:r>
        <w:rPr/>
        <w:t xml:space="preserve">A l’exemple de la noblesse peut-être aussi, les classes populaires, pendant la guerre de Cent ans, malgré les horreurs de ce temps, s’étaient prises d’une fureur de fêtes et de plaisirs. « A aucune époque, peut-être, dit Levasseur, depuis le commencement du moyen âge, la classe ouvrière n’avait imaginé plus d’occasions de se distraire. Elle menait probablement plus joyeuse vie qu’au </w:t>
      </w:r>
      <w:r>
        <w:rPr>
          <w:smallCaps/>
        </w:rPr>
        <w:t xml:space="preserve">xiii</w:t>
      </w:r>
      <w:r>
        <w:rPr>
          <w:vertAlign w:val="superscript"/>
        </w:rPr>
        <w:t>e</w:t>
      </w:r>
      <w:r>
        <w:rPr/>
        <w:t xml:space="preserve"> siècle. » Après la peste noire surtout, les salaires avaient rapidement haussé, pendant que les vivres et les denrées diminuaient de prix par suite de la puissance accrue de l’argent.</w:t>
      </w:r>
    </w:p>
  </w:footnote>
  <w:footnote w:id="229">
    <w:p>
      <w:pPr>
        <w:pStyle w:val="Notedebasdepage"/>
      </w:pPr>
      <w:r>
        <w:rPr>
          <w:rStyle w:val="Appelnotedebasdep"/>
        </w:rPr>
        <w:footnoteRef/>
        <w:t xml:space="preserve"> </w:t>
      </w:r>
      <w:r>
        <w:rPr/>
        <w:t xml:space="preserve">Voir </w:t>
      </w:r>
      <w:r>
        <w:rPr>
          <w:i/>
        </w:rPr>
        <w:t xml:space="preserve">Le placement</w:t>
      </w:r>
      <w:r>
        <w:rPr/>
        <w:t xml:space="preserve">, publication de l’</w:t>
      </w:r>
      <w:r>
        <w:rPr>
          <w:i/>
        </w:rPr>
        <w:t xml:space="preserve">Office du travail</w:t>
      </w:r>
      <w:r>
        <w:rPr/>
        <w:t xml:space="preserve">. 1893.</w:t>
      </w:r>
    </w:p>
  </w:footnote>
  <w:footnote w:id="230">
    <w:p>
      <w:pPr>
        <w:pStyle w:val="Notedebasdepage"/>
      </w:pPr>
      <w:r>
        <w:rPr>
          <w:rStyle w:val="Appelnotedebasdep"/>
        </w:rPr>
        <w:footnoteRef/>
        <w:t xml:space="preserve"> </w:t>
      </w:r>
      <w:r>
        <w:rPr/>
        <w:t xml:space="preserve">Nous pouvons remonter plus haut. Dans le </w:t>
      </w:r>
      <w:r>
        <w:rPr>
          <w:i/>
        </w:rPr>
        <w:t xml:space="preserve">clan</w:t>
      </w:r>
      <w:r>
        <w:rPr/>
        <w:t xml:space="preserve"> primitif, comme dans la corporation du moyen âge, se trouvaient confondus bien des germes d’associations différentes qui se sont développées à part plus tard. Sur le clan, sujet très obscur, M. Kovalesky a publié une étude singulièrement instructive, à propos de </w:t>
      </w:r>
      <w:r>
        <w:rPr>
          <w:i/>
        </w:rPr>
        <w:t xml:space="preserve">l’Organisation du clan dans le Daghestan</w:t>
      </w:r>
      <w:r>
        <w:rPr/>
        <w:t xml:space="preserve">, dans la </w:t>
      </w:r>
      <w:r>
        <w:rPr>
          <w:i/>
        </w:rPr>
        <w:t xml:space="preserve">Rivista italiana di sociologia</w:t>
      </w:r>
      <w:r>
        <w:rPr/>
        <w:t xml:space="preserve"> (mai 1898). Le clan nous apparaît là comme ayant été une société </w:t>
      </w:r>
      <w:r>
        <w:rPr>
          <w:i/>
        </w:rPr>
        <w:t xml:space="preserve">de secours mutuels</w:t>
      </w:r>
      <w:r>
        <w:rPr/>
        <w:t xml:space="preserve">, analogue à nos sociétés de ce nom, à cela près que les liens du sang, réels ou fictifs, y engendrent des liens d’obligation réciproque.</w:t>
      </w:r>
    </w:p>
  </w:footnote>
  <w:footnote w:id="231">
    <w:p>
      <w:pPr>
        <w:pStyle w:val="Notedebasdepage"/>
      </w:pPr>
      <w:r>
        <w:rPr>
          <w:rStyle w:val="Appelnotedebasdep"/>
        </w:rPr>
        <w:footnoteRef/>
        <w:t xml:space="preserve"> </w:t>
      </w:r>
      <w:r>
        <w:rPr/>
        <w:t xml:space="preserve">Le </w:t>
      </w:r>
      <w:r>
        <w:rPr>
          <w:i/>
        </w:rPr>
        <w:t xml:space="preserve">Compagnonnage</w:t>
      </w:r>
      <w:r>
        <w:rPr/>
        <w:t xml:space="preserve"> est le débris survivant et archaïque de cet ancien esprit </w:t>
      </w:r>
      <w:r>
        <w:rPr>
          <w:i/>
        </w:rPr>
        <w:t xml:space="preserve">inégalitaire</w:t>
      </w:r>
      <w:r>
        <w:rPr/>
        <w:t xml:space="preserve"> des classes populaires.</w:t>
      </w:r>
    </w:p>
  </w:footnote>
  <w:footnote w:id="232">
    <w:p>
      <w:pPr>
        <w:pStyle w:val="Notedebasdepage"/>
      </w:pPr>
      <w:r>
        <w:rPr>
          <w:rStyle w:val="Appelnotedebasdep"/>
        </w:rPr>
        <w:footnoteRef/>
        <w:t xml:space="preserve"> </w:t>
      </w:r>
      <w:r>
        <w:rPr>
          <w:i/>
        </w:rPr>
        <w:t xml:space="preserve">Les syndicats agricoles et leur œuvre</w:t>
      </w:r>
      <w:r>
        <w:rPr/>
        <w:t xml:space="preserve">, par le comte de Rocquigny (1900). Le nombre de ces syndicats s’est élevé, par une progression interrompue, de 5 en 1884 à 2 133 en 1899, avec près de 500 000 membres dans cette dernière année. — Il y a une grande fédération des syndicats agricoles, </w:t>
      </w:r>
      <w:r>
        <w:rPr>
          <w:i/>
        </w:rPr>
        <w:t xml:space="preserve">l’Union des syndicats agricoles</w:t>
      </w:r>
      <w:r>
        <w:rPr/>
        <w:t xml:space="preserve">, annexe à la grande société des agriculteurs de France. — Les syndicats agricoles allemands sont aussi très florissants. Ils peuvent, à la différence des nôtres, s’appuyer sur des fondements autres que strictement économiques. De là leur solidité remarquable. Chez nous « la jurisprudence a condamné les membres d’un syndicat qui avaient cru pouvoir appuyer leur association sur des fondements tirés de la religion et de la morale ». — Notons le caractère complexe des syndicats agricoles, qui ont les buts les plus divers : achat des engrais, emploi des machines agricoles, reconstitution des vignobles, préservation des récoltes, élevage des bestiaux, production et vente du lait, du beurre, etc. Les éleveurs de la Charente obtiennent, nous dit-on, de leur lait, par l’association, le double de ce qu’ils obtenaient par la production individuelle.</w:t>
      </w:r>
    </w:p>
  </w:footnote>
  <w:footnote w:id="233">
    <w:p>
      <w:pPr>
        <w:pStyle w:val="Notedebasdepage"/>
      </w:pPr>
      <w:r>
        <w:rPr>
          <w:rStyle w:val="Appelnotedebasdep"/>
        </w:rPr>
        <w:footnoteRef/>
        <w:t xml:space="preserve"> </w:t>
      </w:r>
      <w:r>
        <w:rPr/>
        <w:t xml:space="preserve">Voir à ce sujet Kautsky, </w:t>
      </w:r>
      <w:r>
        <w:rPr>
          <w:i/>
        </w:rPr>
        <w:t xml:space="preserve">Question agraire</w:t>
      </w:r>
      <w:r>
        <w:rPr/>
        <w:t xml:space="preserve">, p. 176 et s.</w:t>
      </w:r>
    </w:p>
  </w:footnote>
  <w:footnote w:id="234">
    <w:p>
      <w:pPr>
        <w:pStyle w:val="Notedebasdepage"/>
      </w:pPr>
      <w:r>
        <w:rPr>
          <w:rStyle w:val="Appelnotedebasdep"/>
        </w:rPr>
        <w:footnoteRef/>
        <w:t xml:space="preserve"> </w:t>
      </w:r>
      <w:r>
        <w:rPr/>
        <w:t xml:space="preserve">En corrigeant les épreuves de ce livre, je lis ces lignes de Guyau (dans </w:t>
      </w:r>
      <w:r>
        <w:rPr>
          <w:i/>
        </w:rPr>
        <w:t xml:space="preserve">l’Irréligion de l’avenir)</w:t>
      </w:r>
      <w:r>
        <w:rPr/>
        <w:t xml:space="preserve">, qui me frappent par leur justesse : « Ce qui a rendu jusqu’ici le socialisme impraticable et utopique, c’est qu’il a voulu s’appliquer à la société tout entière, non à tel ou tel petit groupe social... L’avenir des systèmes socialistes, c’est de s’adresser à de petits groupes, non à des masses confuses, de provoquer des associations très variées et multiples au sein du grand corps social. » Et ceci encore : « Le socialisme, soutenu aujourd’hui par les révoltés, aurait besoin, au contraire, pour sa réalisation (surtout pour sa durée) des gens les plus paisibles du monde, les plus conservateurs, les plus bourgeois ; il ne donnera jamais une satisfaction suffisante à cet amour du risque qui est si fort dans certains cœurs... » C’est un « fonctionnarisme idéal ».</w:t>
      </w:r>
    </w:p>
  </w:footnote>
  <w:footnote w:id="235">
    <w:p>
      <w:pPr>
        <w:pStyle w:val="Notedebasdepage"/>
      </w:pPr>
      <w:r>
        <w:rPr>
          <w:rStyle w:val="Appelnotedebasdep"/>
        </w:rPr>
        <w:footnoteRef/>
        <w:t xml:space="preserve"> </w:t>
      </w:r>
      <w:r>
        <w:rPr/>
        <w:t xml:space="preserve">L’idée d’une entreprise industrielle à créer est une petite invention qui a consisté, comme toute invention, dans une </w:t>
      </w:r>
      <w:r>
        <w:rPr>
          <w:i/>
        </w:rPr>
        <w:t xml:space="preserve">hypothèse</w:t>
      </w:r>
      <w:r>
        <w:rPr/>
        <w:t xml:space="preserve">, réalisée par cette </w:t>
      </w:r>
      <w:r>
        <w:rPr>
          <w:i/>
        </w:rPr>
        <w:t xml:space="preserve">tentative.</w:t>
      </w:r>
      <w:r>
        <w:rPr/>
        <w:t xml:space="preserve"> Tentative qui, si elle réussit, analogue en cela à une hypothèse qui se vérifie, enrichira son auteur ; mais, dans le cas contraire, le ruinera. Toute entreprise est un </w:t>
      </w:r>
      <w:r>
        <w:rPr>
          <w:i/>
        </w:rPr>
        <w:t xml:space="preserve">jeu</w:t>
      </w:r>
      <w:r>
        <w:rPr/>
        <w:t xml:space="preserve"> servi par un </w:t>
      </w:r>
      <w:r>
        <w:rPr>
          <w:i/>
        </w:rPr>
        <w:t xml:space="preserve">travail.</w:t>
      </w:r>
      <w:r>
        <w:rPr/>
        <w:t xml:space="preserve"> Quand elle cesse d’être aléatoire, elle commence à pouvoir être régie par l’État et aussi bien à pouvoir être une association coopérative de production. Mais à quelles conditions cesse-t-elle d’être aléatoire ? Là est tout l’avenir de ce genre de société.</w:t>
      </w:r>
    </w:p>
  </w:footnote>
  <w:footnote w:id="236">
    <w:p>
      <w:pPr>
        <w:pStyle w:val="Notedebasdepage"/>
      </w:pPr>
      <w:r>
        <w:rPr>
          <w:rStyle w:val="Appelnotedebasdep"/>
        </w:rPr>
        <w:footnoteRef/>
        <w:t xml:space="preserve"> </w:t>
      </w:r>
      <w:r>
        <w:rPr/>
        <w:t xml:space="preserve">« Ceux qui empruntaient, c’étaient, dans l’antiquité, les pauvres plébéiens pour acheter du pain ; au moyen âge les besoigneux pour s’équiper pour la croisade, tous pour des consommations improductives. On empruntait autrefois pour vivre ; à présent, pour faire fortune. » De là une interversion des rôles. « Autrefois on pouvait se préoccuper de protéger les emprunteurs contre la rapacité des prêteurs ; aujourd’hui il faudrait plutôt aviser à protéger les prêteurs contre l’exploitation des emprunteurs (spéculateurs, banquiers, lanceurs d’affaires) dont l’histoire financière de notre temps offre de si scandaleux exemples. » (Gide.)</w:t>
      </w:r>
    </w:p>
  </w:footnote>
  <w:footnote w:id="237">
    <w:p>
      <w:pPr>
        <w:pStyle w:val="Notedebasdepage"/>
      </w:pPr>
      <w:r>
        <w:rPr>
          <w:rStyle w:val="Appelnotedebasdep"/>
        </w:rPr>
        <w:footnoteRef/>
        <w:t xml:space="preserve"> </w:t>
      </w:r>
      <w:r>
        <w:rPr/>
        <w:t xml:space="preserve">Notons les </w:t>
      </w:r>
      <w:r>
        <w:rPr>
          <w:i/>
        </w:rPr>
        <w:t xml:space="preserve">Unions pour l’exportation</w:t>
      </w:r>
      <w:r>
        <w:rPr/>
        <w:t xml:space="preserve"> (Exportverein) qui fleurissent en Allemagne.</w:t>
      </w:r>
    </w:p>
  </w:footnote>
  <w:footnote w:id="238">
    <w:p>
      <w:pPr>
        <w:pStyle w:val="Notedebasdepage"/>
      </w:pPr>
      <w:r>
        <w:rPr>
          <w:rStyle w:val="Appelnotedebasdep"/>
        </w:rPr>
        <w:footnoteRef/>
        <w:t xml:space="preserve"> </w:t>
      </w:r>
      <w:r>
        <w:rPr/>
        <w:t xml:space="preserve">Les Sociétés de tempérance travaillent, en refoulant certains besoins désastreux tels que le besoin d’alcool, à supprimer la lutte entre eux et les besoins vrais de la nature humaine. Mais leur action est bien faible, par malheur.</w:t>
      </w:r>
    </w:p>
  </w:footnote>
  <w:footnote w:id="239">
    <w:p>
      <w:pPr>
        <w:pStyle w:val="Notedebasdepage"/>
      </w:pPr>
      <w:r>
        <w:rPr>
          <w:rStyle w:val="Appelnotedebasdep"/>
        </w:rPr>
        <w:footnoteRef/>
        <w:t xml:space="preserve"> </w:t>
      </w:r>
      <w:r>
        <w:rPr/>
        <w:t xml:space="preserve">Voir dans le </w:t>
      </w:r>
      <w:r>
        <w:rPr>
          <w:i/>
        </w:rPr>
        <w:t xml:space="preserve">Journal des économistes</w:t>
      </w:r>
      <w:r>
        <w:rPr/>
        <w:t xml:space="preserve"> de septembre 1886, un article très intéressant sur le crédit, extrait de </w:t>
      </w:r>
      <w:r>
        <w:rPr>
          <w:i/>
        </w:rPr>
        <w:t xml:space="preserve">The contemporary Review</w:t>
      </w:r>
      <w:r>
        <w:rPr/>
        <w:t xml:space="preserve">, par John Raë.</w:t>
      </w:r>
    </w:p>
  </w:footnote>
  <w:footnote w:id="240">
    <w:p>
      <w:pPr>
        <w:pStyle w:val="Notedebasdepage"/>
      </w:pPr>
      <w:r>
        <w:rPr>
          <w:rStyle w:val="Appelnotedebasdep"/>
        </w:rPr>
        <w:footnoteRef/>
        <w:t xml:space="preserve"> </w:t>
      </w:r>
      <w:r>
        <w:rPr/>
        <w:t xml:space="preserve">Quelle est, dans ce concert passionnel qui sera la moralité future, la passion qui donnera le ton ? L’amour ou l’ambition, le culte du plaisir ou la soif de gloire ? D’après la passion élue reine, tout le système de la conduite devra changer profondément.</w:t>
      </w:r>
    </w:p>
  </w:footnote>
  <w:footnote w:id="241">
    <w:p>
      <w:pPr>
        <w:pStyle w:val="Notedebasdepage"/>
      </w:pPr>
      <w:r>
        <w:rPr>
          <w:rStyle w:val="Appelnotedebasdep"/>
        </w:rPr>
        <w:footnoteRef/>
        <w:t xml:space="preserve"> </w:t>
      </w:r>
      <w:r>
        <w:rPr/>
        <w:t xml:space="preserve">Voir à ce sujet une brochure de M. Pierre Clerget, professeur à l’École de commerce de Loche (Suisse), intitulée </w:t>
      </w:r>
      <w:r>
        <w:rPr>
          <w:i/>
        </w:rPr>
        <w:t xml:space="preserve">les Méthodes d’expansion commerciale de l’Allemagne</w:t>
      </w:r>
      <w:r>
        <w:rPr/>
        <w:t xml:space="preserve">, Lyon, 1901.</w:t>
      </w:r>
    </w:p>
  </w:footnote>
  <w:footnote w:id="242">
    <w:p>
      <w:pPr>
        <w:pStyle w:val="Notedebasdepage"/>
      </w:pPr>
      <w:r>
        <w:rPr>
          <w:rStyle w:val="Appelnotedebasdep"/>
        </w:rPr>
        <w:footnoteRef/>
        <w:t xml:space="preserve"> </w:t>
      </w:r>
      <w:r>
        <w:rPr/>
        <w:t xml:space="preserve">Il y a une classe de producteurs, les agriculteurs, qui, loin de se sentir rapprochés des autres par la préoccupation commune du </w:t>
      </w:r>
      <w:r>
        <w:rPr>
          <w:i/>
        </w:rPr>
        <w:t xml:space="preserve">débouché extérieur</w:t>
      </w:r>
      <w:r>
        <w:rPr/>
        <w:t xml:space="preserve">, se sentent toujours plus opposés aux autres. Il en est de même en Angleterre, aux États-Unis, partout. Les </w:t>
      </w:r>
      <w:r>
        <w:rPr>
          <w:i/>
        </w:rPr>
        <w:t xml:space="preserve">agrariens</w:t>
      </w:r>
      <w:r>
        <w:rPr/>
        <w:t xml:space="preserve"> forment un parti toujours plus distinct des </w:t>
      </w:r>
      <w:r>
        <w:rPr>
          <w:i/>
        </w:rPr>
        <w:t xml:space="preserve">industriels.</w:t>
      </w:r>
      <w:r>
        <w:rPr/>
        <w:t xml:space="preserve"> Ici se montre la nécessité de l’intervention de l’État pour trancher ce différend, autrement insoluble.</w:t>
      </w:r>
    </w:p>
  </w:footnote>
  <w:footnote w:id="243">
    <w:p>
      <w:pPr>
        <w:pStyle w:val="Notedebasdepage"/>
      </w:pPr>
      <w:r>
        <w:rPr>
          <w:rStyle w:val="Appelnotedebasdep"/>
        </w:rPr>
        <w:footnoteRef/>
        <w:t xml:space="preserve"> </w:t>
      </w:r>
      <w:r>
        <w:rPr/>
        <w:t xml:space="preserve">Voir la </w:t>
      </w:r>
      <w:r>
        <w:rPr>
          <w:i/>
        </w:rPr>
        <w:t xml:space="preserve">Sociologie</w:t>
      </w:r>
      <w:r>
        <w:rPr/>
        <w:t xml:space="preserve"> de ce dernier. Voir aussi Loria, </w:t>
      </w:r>
      <w:r>
        <w:rPr>
          <w:i/>
        </w:rPr>
        <w:t xml:space="preserve">Problèmes...</w:t>
      </w:r>
    </w:p>
  </w:footnote>
  <w:footnote w:id="244">
    <w:p>
      <w:pPr>
        <w:pStyle w:val="Notedebasdepage"/>
      </w:pPr>
      <w:r>
        <w:rPr>
          <w:rStyle w:val="Appelnotedebasdep"/>
        </w:rPr>
        <w:footnoteRef/>
        <w:t xml:space="preserve"> </w:t>
      </w:r>
      <w:r>
        <w:rPr/>
        <w:t xml:space="preserve">Dans sa thèse intéressante sur les </w:t>
      </w:r>
      <w:r>
        <w:rPr>
          <w:i/>
        </w:rPr>
        <w:t xml:space="preserve">Idées égalitaires</w:t>
      </w:r>
      <w:r>
        <w:rPr/>
        <w:t xml:space="preserve"> (1899), M. Bouglé attribue en partie pour cause à la diffusion de ces idées la concentration urbaine de la population. Il serait encore plus vrai de dire que cette condensation est due à cette diffusion. L’esprit égalitaire a certainement beaucoup contribué à favoriser l’émigration des campagnes vers les villes — en même temps qu’à entraver ou arrêter le progrès de la natalité. — M. Arsène Dumont, dont tous les travaux sont à lire sur cette question de la Population, dit très bien : « C’est une vérité qu’on ne saurait trop redire, on a la natalité non de la classe sociale à laquelle on appartient mais de la classe à laquelle on voudrait appartenir. » (Essai sur la natalité dans le canton de Condé-sur-Noireau, en Calvados, </w:t>
      </w:r>
      <w:r>
        <w:rPr>
          <w:i/>
        </w:rPr>
        <w:t xml:space="preserve">Journ. de la Société de statist. de Paris</w:t>
      </w:r>
      <w:r>
        <w:rPr/>
        <w:t xml:space="preserve">, 1900.)</w:t>
      </w:r>
    </w:p>
  </w:footnote>
  <w:footnote w:id="245">
    <w:p>
      <w:pPr>
        <w:pStyle w:val="Notedebasdepage"/>
      </w:pPr>
      <w:r>
        <w:rPr>
          <w:rStyle w:val="Appelnotedebasdep"/>
        </w:rPr>
        <w:footnoteRef/>
        <w:t xml:space="preserve"> </w:t>
      </w:r>
      <w:r>
        <w:rPr/>
        <w:t xml:space="preserve">Voir aussi Henry Georges.</w:t>
      </w:r>
    </w:p>
  </w:footnote>
  <w:footnote w:id="246">
    <w:p>
      <w:pPr>
        <w:pStyle w:val="Notedebasdepage"/>
      </w:pPr>
      <w:r>
        <w:rPr>
          <w:rStyle w:val="Appelnotedebasdep"/>
        </w:rPr>
        <w:footnoteRef/>
        <w:t xml:space="preserve"> </w:t>
      </w:r>
      <w:r>
        <w:rPr>
          <w:i/>
        </w:rPr>
        <w:t xml:space="preserve">La population et le système social</w:t>
      </w:r>
      <w:r>
        <w:rPr/>
        <w:t xml:space="preserve"> (trad. franç.). Voir aussi M. Paul Leroy-Beaulieu à ce sujet, qu’il a beaucoup contribué à élucider.</w:t>
      </w:r>
    </w:p>
  </w:footnote>
  <w:footnote w:id="247">
    <w:p>
      <w:pPr>
        <w:pStyle w:val="Notedebasdepage"/>
      </w:pPr>
      <w:r>
        <w:rPr>
          <w:rStyle w:val="Appelnotedebasdep"/>
        </w:rPr>
        <w:footnoteRef/>
        <w:t xml:space="preserve"> </w:t>
      </w:r>
      <w:r>
        <w:rPr>
          <w:i/>
        </w:rPr>
        <w:t xml:space="preserve">L’Œuvre de Karl Marx</w:t>
      </w:r>
      <w:r>
        <w:rPr/>
        <w:t xml:space="preserve">, par Edgar Allix, 1898.</w:t>
      </w:r>
    </w:p>
  </w:footnote>
  <w:footnote w:id="248">
    <w:p>
      <w:pPr>
        <w:pStyle w:val="Notedebasdepage"/>
      </w:pPr>
      <w:r>
        <w:rPr>
          <w:rStyle w:val="Appelnotedebasdep"/>
        </w:rPr>
        <w:footnoteRef/>
        <w:t xml:space="preserve"> </w:t>
      </w:r>
      <w:r>
        <w:rPr/>
        <w:t xml:space="preserve">M. Hector Denis a fait aussi des recherches tendant à démontrer que, en Belgique, il y a un certain nombre d’années, le chiffre des mariages avait varié comme le prix du charbon de terre, montant et descendant avec ce prix...</w:t>
      </w:r>
    </w:p>
  </w:footnote>
  <w:footnote w:id="249">
    <w:p>
      <w:pPr>
        <w:pStyle w:val="Notedebasdepage"/>
      </w:pPr>
      <w:r>
        <w:rPr>
          <w:rStyle w:val="Appelnotedebasdep"/>
        </w:rPr>
        <w:footnoteRef/>
        <w:t xml:space="preserve"> </w:t>
      </w:r>
      <w:r>
        <w:rPr/>
        <w:t xml:space="preserve">Sur les mouvements de la population, sur les immigrations et émigrations comparées du présent et du passé, en vue d’un ajustement meilleur de la population à ses conditions d’existence, sur la question de savoir si la population, en se civilisant, devient de plus en plus mobile (ce que nie Bücher), il faut lire le chapitre final de ses </w:t>
      </w:r>
      <w:r>
        <w:rPr>
          <w:i/>
        </w:rPr>
        <w:t xml:space="preserve">Études d’histoire de l’économie politique.</w:t>
      </w:r>
    </w:p>
  </w:footnote>
  <w:footnote w:id="250">
    <w:p>
      <w:pPr>
        <w:pStyle w:val="Notedebasdepage"/>
      </w:pPr>
      <w:r>
        <w:rPr>
          <w:rStyle w:val="Appelnotedebasdep"/>
        </w:rPr>
        <w:footnoteRef/>
        <w:t xml:space="preserve"> </w:t>
      </w:r>
      <w:r>
        <w:rPr/>
        <w:t xml:space="preserve">On m’excusera de remarquer, à ce propos, que M. Nitti, dans l’ouvrage d’où j’extrais cette citation (</w:t>
      </w:r>
      <w:r>
        <w:rPr>
          <w:i/>
        </w:rPr>
        <w:t xml:space="preserve">La population et le système social</w:t>
      </w:r>
      <w:r>
        <w:rPr/>
        <w:t xml:space="preserve">, trad. fr., Giard et Brière, 1897), rend fréquemment hommage à la « loi de l’imitation ». J’y trouve souvent cette loi invoquée comme importante, comme irrésistible. — « Il a été démontré, comme nous l’avons déjà vu, — dit-il notamment — qu’une des lois les plus inéluctables de la société, une de celles qui ont le plus contribué au progrès de la société, mais qui peut devenir aussi une cause de décadence, est la </w:t>
      </w:r>
      <w:r>
        <w:rPr>
          <w:i/>
        </w:rPr>
        <w:t xml:space="preserve">loi de l’imitation.</w:t>
      </w:r>
      <w:r>
        <w:rPr/>
        <w:t xml:space="preserve"> » Deux pages plus loin, à propos du luxe des classes supérieures, il ajoute : « Naturellement, par l’effet de cette terrible loi de l’imitation qu’aucune société ne parvient à éviter, le peuple ne peut se soustraire à l’influence de la contagion, et, quand la richesse augmente, il sent beaucoup moins le besoin de participer aux biens idéaux de la civilisation et de la culture intellectuelle, que celui d’imiter les classes riches dans leurs dépenses improductives et nuisibles, dans les dépenses qui flattent la vanité et ajoutent aux jouissances sensuelles. » Et ailleurs... « Tout raffinement dans la sphère esthétique, ayant le luxe pour conséquence, </w:t>
      </w:r>
      <w:r>
        <w:rPr>
          <w:i/>
        </w:rPr>
        <w:t xml:space="preserve">et se propageant de haut en bas et de par la loi de l’imitation dans les sociétés démocratiques</w:t>
      </w:r>
      <w:r>
        <w:rPr/>
        <w:t xml:space="preserve">, détermine toujours un plus fort individualisme » (p. 175), etc. — D’après un bref compte rendu, que je viens de lire dans l’</w:t>
      </w:r>
      <w:r>
        <w:rPr>
          <w:i/>
        </w:rPr>
        <w:t xml:space="preserve">Année sociologique</w:t>
      </w:r>
      <w:r>
        <w:rPr/>
        <w:t xml:space="preserve"> (1901), d’un ouvrage de M. Schmoller qui a récemment paru (c’est le premier volume de son grand </w:t>
      </w:r>
      <w:r>
        <w:rPr>
          <w:i/>
        </w:rPr>
        <w:t xml:space="preserve">Traité d’Économie politique</w:t>
      </w:r>
      <w:r>
        <w:rPr/>
        <w:t xml:space="preserve">, impatiemment attendu), je crois pouvoir me féliciter d’être en communauté d’idées avec lui aussi sur le point dont il s’agit, et, en général, sur la nécessité de remonter aux sources psychologiques des faits économiques. Je regrette que mon ignorance de l’allemand me prive du profit que j’aurais eu certainement à lire ce livre.</w:t>
      </w:r>
    </w:p>
  </w:footnote>
  <w:footnote w:id="251">
    <w:p>
      <w:pPr>
        <w:pStyle w:val="Notedebasdepage"/>
      </w:pPr>
      <w:r>
        <w:rPr>
          <w:rStyle w:val="Appelnotedebasdep"/>
        </w:rPr>
        <w:footnoteRef/>
        <w:t xml:space="preserve"> </w:t>
      </w:r>
      <w:r>
        <w:rPr/>
        <w:t xml:space="preserve">Buffon prétendait que la population humaine, prise dans son ensemble, n’augmentait ni ne diminuait d’une époque à une autre. Sur quoi fondait-il cette assertion, à défaut de statistiques ? Sur rien. Mais il est remarquable de voir ici se marquer cette préférence </w:t>
      </w:r>
      <w:r>
        <w:rPr>
          <w:i/>
        </w:rPr>
        <w:t xml:space="preserve">a priori</w:t>
      </w:r>
      <w:r>
        <w:rPr/>
        <w:t xml:space="preserve"> pour l’immobilité et le stationnement qui caractérise le </w:t>
      </w:r>
      <w:r>
        <w:rPr>
          <w:smallCaps/>
        </w:rPr>
        <w:t xml:space="preserve">xvii</w:t>
      </w:r>
      <w:r>
        <w:rPr>
          <w:vertAlign w:val="superscript"/>
        </w:rPr>
        <w:t>e</w:t>
      </w:r>
      <w:r>
        <w:rPr/>
        <w:t xml:space="preserve"> siècle, auquel Buffon appartient encore par sa majestueuse tournure d’esprit. Nous, </w:t>
      </w:r>
      <w:r>
        <w:rPr>
          <w:i/>
        </w:rPr>
        <w:t xml:space="preserve">a priori</w:t>
      </w:r>
      <w:r>
        <w:rPr/>
        <w:t xml:space="preserve">, nous sommes portés à admettre, au contraire, que la population du globe doit aller progressant toujours... Et notre croyance, au fond, n’est pas plus justifiée que la sienne...</w:t>
      </w:r>
    </w:p>
  </w:footnote>
</w:footnot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efele.net/ebooks/livres/000286"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