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Paris, Bernard et Cie, éditeurs.</w:t>
      </w:r>
    </w:p>
  </w:footnote>
  <w:footnote w:id="2">
    <w:p>
      <w:pPr>
        <w:pStyle w:val="Notedebasdepage"/>
      </w:pPr>
      <w:r>
        <w:rPr>
          <w:rStyle w:val="Appelnotedebasdep"/>
        </w:rPr>
        <w:footnoteRef/>
        <w:t xml:space="preserve"> </w:t>
      </w:r>
      <w:r>
        <w:rPr/>
        <w:t xml:space="preserve">Terme de pyrotechnie tout récemment forgé ; de </w:t>
      </w:r>
      <w:r>
        <w:rPr>
          <w:i/>
        </w:rPr>
        <w:t xml:space="preserve">pan</w:t>
      </w:r>
      <w:r>
        <w:rPr/>
        <w:t xml:space="preserve"> et de </w:t>
      </w:r>
      <w:r>
        <w:rPr>
          <w:i/>
        </w:rPr>
        <w:t xml:space="preserve">kladzô</w:t>
      </w:r>
      <w:r>
        <w:rPr/>
        <w:t xml:space="preserve"> : « je brise tout ».</w:t>
      </w:r>
    </w:p>
  </w:footnote>
  <w:footnote w:id="3">
    <w:p>
      <w:pPr>
        <w:pStyle w:val="Notedebasdepage"/>
      </w:pPr>
      <w:r>
        <w:rPr>
          <w:rStyle w:val="Appelnotedebasdep"/>
        </w:rPr>
        <w:footnoteRef/>
        <w:t xml:space="preserve"> </w:t>
      </w:r>
      <w:r>
        <w:rPr/>
        <w:t xml:space="preserve">M. Berthelot simplifie par : + 5HO ; — mais la succession 2HO + 3HO devait être évidemment observée, ici, pour le bon ensemble du présent calcul.</w:t>
      </w:r>
    </w:p>
  </w:footnote>
  <w:footnote w:id="4">
    <w:p>
      <w:pPr>
        <w:pStyle w:val="Notedebasdepage"/>
      </w:pPr>
      <w:r>
        <w:rPr>
          <w:rStyle w:val="Appelnotedebasdep"/>
        </w:rPr>
        <w:footnoteRef/>
        <w:t xml:space="preserve"> </w:t>
      </w:r>
      <w:r>
        <w:rPr/>
        <w:t xml:space="preserve">La puissance d’un explosif est, on veut bien se le rappeler, </w:t>
      </w:r>
      <w:r>
        <w:rPr>
          <w:i/>
        </w:rPr>
        <w:t xml:space="preserve">fonction de même sens</w:t>
      </w:r>
      <w:r>
        <w:rPr/>
        <w:t xml:space="preserve"> que le volume de gaz et la quantité de chaleur qu’il dégage </w:t>
      </w:r>
      <w:r>
        <w:rPr>
          <w:i/>
        </w:rPr>
        <w:t xml:space="preserve">sous l’unité de poids</w:t>
      </w:r>
      <w:r>
        <w:rPr/>
        <w:t xml:space="preserve">.</w:t>
      </w:r>
    </w:p>
  </w:footnote>
  <w:footnote w:id="5">
    <w:p>
      <w:pPr>
        <w:pStyle w:val="Notedebasdepage"/>
      </w:pPr>
      <w:r>
        <w:rPr>
          <w:rStyle w:val="Appelnotedebasdep"/>
        </w:rPr>
        <w:footnoteRef/>
        <w:t xml:space="preserve"> </w:t>
      </w:r>
      <w:r>
        <w:rPr/>
        <w:t xml:space="preserve">Voir le remarquable article de M. Roca, dans le Génie civil, sur les lithoclastites. — Voir aussi le rapport officiel des quatre ingénieurs de la ville de Paris, nommés par la Préfecture de police, rapport imprimé, d’après lequel le Comité d’hygiène et de salubrité a cru devoir interdire, en France, l’usage des panclastites à l’hypoazotide,</w:t>
      </w:r>
    </w:p>
  </w:footnote>
  <w:footnote w:id="6">
    <w:p>
      <w:pPr>
        <w:pStyle w:val="Notedebasdepage"/>
      </w:pPr>
      <w:r>
        <w:rPr>
          <w:rStyle w:val="Appelnotedebasdep"/>
        </w:rPr>
        <w:footnoteRef/>
        <w:t xml:space="preserve"> </w:t>
      </w:r>
      <w:r>
        <w:rPr/>
        <w:t xml:space="preserve">Il va sans dire qu’à notre estime de telles atrocités sont radicalement irréalisables. Elles peuvent être rangées au nombre de ces chimères dont nous avons parlé dans la première partie de cette étude.</w:t>
      </w:r>
    </w:p>
  </w:footnote>
  <w:footnote w:id="7">
    <w:p>
      <w:pPr>
        <w:pStyle w:val="Notedebasdepage"/>
      </w:pPr>
      <w:r>
        <w:rPr>
          <w:rStyle w:val="Appelnotedebasdep"/>
        </w:rPr>
        <w:footnoteRef/>
        <w:t xml:space="preserve"> </w:t>
      </w:r>
      <w:r>
        <w:rPr/>
        <w:t xml:space="preserve">Il suffit de réduire à l’expression partielle (calories et gaz) en tenant compte des questions d’espaces, les quantités panclastites déclarées missibles par des engins de cette nature, pour reconnaître que les effets brisants </w:t>
      </w:r>
      <w:r>
        <w:rPr>
          <w:i/>
        </w:rPr>
        <w:t xml:space="preserve">ne seraient pas</w:t>
      </w:r>
      <w:r>
        <w:rPr/>
        <w:t xml:space="preserve">, et à beaucoup près, ceux que l’on prône. La flèche de 700 grammes, tout calcul fait, n’équivaut pas, avec son piston doublé de fulminate, à plus de 18 ou 20 livres de poudre au maximum d’estimation. La flèche quadruple, seule, serait assez grave, à cause des diverses </w:t>
      </w:r>
      <w:r>
        <w:rPr>
          <w:i/>
        </w:rPr>
        <w:t xml:space="preserve">qualités</w:t>
      </w:r>
      <w:r>
        <w:rPr/>
        <w:t xml:space="preserve"> d’explosion de la panclastite. L’effet moral, sur les foules, serait le plus terrible de l’engin : c’est pourquoi nous devons y songer de sang-froid, nous y habituer, ainsi, à l’avance. Surtout si nous réfléchissons à une chose : c’est que, — si l’actuelle flèche nous paraît d’une puissance assez contestable, — digne d’attention, pourtant, — les progrès, très rapides, de la Science, en matière d’explosifs—(progrès dont la loi d’ensemble a été si magistralement perçue, définie, établie par Berthelot), —</w:t>
      </w:r>
      <w:r>
        <w:rPr>
          <w:i/>
        </w:rPr>
        <w:t xml:space="preserve">ne tarderont pas à rendre, en effet, possibles les fulgurantes catastrophes dont nous menace la présente ébauche</w:t>
      </w:r>
      <w:r>
        <w:rPr/>
        <w:t xml:space="preserve">.</w:t>
      </w:r>
    </w:p>
  </w:footnote>
  <w:footnote w:id="8">
    <w:p>
      <w:pPr>
        <w:pStyle w:val="Notedebasdepage"/>
      </w:pPr>
      <w:r>
        <w:rPr>
          <w:rStyle w:val="Appelnotedebasdep"/>
        </w:rPr>
        <w:footnoteRef/>
        <w:t xml:space="preserve"> </w:t>
      </w:r>
      <w:r>
        <w:rPr/>
        <w:t xml:space="preserve">En tout cas, même la </w:t>
      </w:r>
      <w:r>
        <w:rPr>
          <w:i/>
        </w:rPr>
        <w:t xml:space="preserve">mélinite</w:t>
      </w:r>
      <w:r>
        <w:rPr/>
        <w:t xml:space="preserve">, inventée par les capitaines Locart et Hirondart, de Bourges, et dont l’on peut estimer, sans exagérations inutiles, la puissance projective et pulvérisante de 30 à 40 fois celle de la poudre ordinaire, — même cette nouvelle composition dont serait saisie, au dire des journaux, la commission des salpêtres et qui serait trois fois plus puissante encore, — même le chlorate de potasse ou le chlorure d’azote, (que l’on ne peut manier), — même le fulminate de mercure envoyés (chose impossible !) à quantités égales, ne produiraient pas tout à fait les résultats dont on nous menace. Le mieux est donc, pour les anarchistes sérieux, d’attendre qu’une découverte extraordinaire puisse réaliser leurs souhaits, — ce qui, du reste, au train dont vont les explosifs, nous semble (redisons-le sans cesse) INÉVITABLE à brève échéance.</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gutenberg.org/ebooks/48781"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