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AI팀 예비실험 검토 요약 (회의 논의용)</w:t>
      </w:r>
    </w:p>
    <w:p>
      <w:pPr>
        <w:ind w:left="283"/>
      </w:pPr>
      <w:r>
        <w:rPr>
          <w:color w:val="646464"/>
          <w:sz w:val="19"/>
        </w:rPr>
        <w:t>2026-02-27 작성 | 상세 내용은 `검토결과_정리.md` 참조</w:t>
      </w:r>
    </w:p>
    <w:p>
      <w:pPr>
        <w:pStyle w:val="Heading2"/>
      </w:pPr>
      <w:r>
        <w:t>실험의 전체 구도</w:t>
      </w:r>
    </w:p>
    <w:p>
      <w:r>
        <w:t>AI팀은 두 가지 예비실험을 수행했다.</w:t>
      </w:r>
    </w:p>
    <w:p>
      <w:pPr>
        <w:ind w:left="454"/>
      </w:pPr>
      <w:r/>
      <w:r>
        <w:rPr>
          <w:b/>
        </w:rPr>
        <w:t>실험1</w:t>
      </w:r>
      <w:r>
        <w:t>: 기존 자카드 유사도와 임베딩 코사인 유사도를 같은 문단쌍에 대해 비교 — "두 도구는 서로 다른 것을 본다"</w:t>
      </w:r>
    </w:p>
    <w:p>
      <w:pPr>
        <w:ind w:left="454"/>
      </w:pPr>
      <w:r/>
      <w:r>
        <w:rPr>
          <w:b/>
        </w:rPr>
        <w:t>실험2</w:t>
      </w:r>
      <w:r>
        <w:t>: 임베딩 모델 3종에게 "1915 텍스트와 가장 비슷한 1924 텍스트를 찾아라"고 시킨 자동 검색 실험 — "임베딩 단독으로는 어디까지 가능한가"</w:t>
      </w:r>
    </w:p>
    <w:p>
      <w:r>
        <w:t>두 실험의 결과를 종합하면, 단일 도구(자카드든 임베딩이든)만으로는 전유를 판별할 수 없으며, 두 신호를 결합하되 인문학적 판독이 최종 판단이 되어야 한다는 연구 설계의 방향이 도출된다.</w:t>
      </w:r>
    </w:p>
    <w:p>
      <w:pPr>
        <w:pStyle w:val="Heading2"/>
      </w:pPr>
      <w:r>
        <w:t>실험1: 자카드와 임베딩은 서로 다른 것을 본다</w:t>
      </w:r>
    </w:p>
    <w:p>
      <w:r>
        <w:t>228,490개 문단쌍을 자카드(어휘 겹침)와 코사인(의미 유사도) 두 축으로 나누면 4개 영역이 생긴다.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코사인 높음</w:t>
            </w:r>
          </w:p>
        </w:tc>
        <w:tc>
          <w:tcPr>
            <w:tcW w:type="dxa" w:w="3135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</w:rPr>
              <w:t>코사인 낮음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/>
            <w:r>
              <w:rPr>
                <w:b/>
              </w:rPr>
              <w:t>자카드 높음</w:t>
            </w:r>
            <w:r/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t>Q1: 130쌍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t>Q3: 5쌍</w:t>
            </w:r>
          </w:p>
        </w:tc>
      </w:tr>
      <w:tr>
        <w:tc>
          <w:tcPr>
            <w:tcW w:type="dxa" w:w="3135"/>
          </w:tcPr>
          <w:p>
            <w:pPr>
              <w:spacing w:after="40"/>
            </w:pPr>
            <w:r/>
            <w:r/>
            <w:r>
              <w:rPr>
                <w:b/>
              </w:rPr>
              <w:t>자카드 낮음</w:t>
            </w:r>
            <w:r/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t>Q2: 79,827쌍</w:t>
            </w:r>
          </w:p>
        </w:tc>
        <w:tc>
          <w:tcPr>
            <w:tcW w:type="dxa" w:w="3135"/>
          </w:tcPr>
          <w:p>
            <w:pPr>
              <w:spacing w:after="40"/>
            </w:pPr>
            <w:r/>
            <w:r>
              <w:t>Q4: 148,528쌍</w:t>
            </w:r>
          </w:p>
        </w:tc>
      </w:tr>
    </w:tbl>
    <w:p/>
    <w:p>
      <w:pPr>
        <w:pStyle w:val="Heading3"/>
      </w:pPr>
      <w:r>
        <w:t>Q1 (자카드 高, 코사인 高) — "두 방법이 함께 가리키는 쌍"</w:t>
      </w:r>
    </w:p>
    <w:p>
      <w:r>
        <w:t xml:space="preserve">기존 111개 참조쌍의 핵심(C13→C06 유기비교, C14→C06 불기비교 등)이 코사인에서도 최상위(0.79~0.84)에 올라왔다. </w:t>
      </w:r>
      <w:r>
        <w:rPr>
          <w:b/>
        </w:rPr>
        <w:t>기존에 찾아낸 쌍이 의미적으로도 타당하다는 보조 근거</w:t>
      </w:r>
      <w:r>
        <w:t>가 된다.</w:t>
      </w:r>
    </w:p>
    <w:p>
      <w:r>
        <w:t xml:space="preserve">그러나 동시에, 자카드 0.10~0.18의 좁은 구간에서 코사인은 0.45~0.85로 크게 갈린다. 즉 </w:t>
      </w:r>
      <w:r>
        <w:rPr>
          <w:b/>
        </w:rPr>
        <w:t>자카드만으로는 "이 쌍이 얼마나 중요한가"를 순위 매길 수 없다.</w:t>
      </w:r>
      <w:r>
        <w:t xml:space="preserve"> 이것은 자카드의 변별력 한계를 보여주는 것으로, 향후 임베딩을 결합한 2단계 설계가 필요한 근거가 된다.</w:t>
      </w:r>
    </w:p>
    <w:p>
      <w:pPr>
        <w:pStyle w:val="Heading3"/>
      </w:pPr>
      <w:r>
        <w:t>Q3 (자카드 高, 코사인 低) — "단어는 겹치지만 내용은 다른 쌍"</w:t>
      </w:r>
    </w:p>
    <w:p>
      <w:r>
        <w:t xml:space="preserve">5쌍뿐이지만 흥미로운 사례가 포함되어 있다. 佛敎·基督敎·差異點 같은 어휘를 공유하여 자카드는 높은데, 한쪽은 "역사적 조화 불가능성", 다른 쪽은 "禍福의 因果律"처럼 실제 논의는 다른 경우가 있다. </w:t>
      </w:r>
      <w:r>
        <w:rPr>
          <w:b/>
        </w:rPr>
        <w:t>임베딩이 이 차이를 자카드보다 더 정확하게 구별해냈다.</w:t>
      </w:r>
      <w:r>
        <w:t xml:space="preserve"> 이 역시 자카드의 변별력 한계를 다른 각도에서 보여준다.</w:t>
      </w:r>
    </w:p>
    <w:p>
      <w:pPr>
        <w:pStyle w:val="Heading3"/>
      </w:pPr>
      <w:r>
        <w:t>Q2 (자카드 低, 코사인 高) — "자카드로는 안 보이는 넓은 탐색 공간"</w:t>
      </w:r>
    </w:p>
    <w:p>
      <w:r>
        <w:t>가장 논의가 필요한 영역이다. 자카드 &lt; 0.1(기존 임계값 아래)인데 코사인 ≥ 0.5인 쌍이 79,827개(35%)에 달한다. 이것이 곧 "전유 쌍의 수"는 아니며, "인문학적 판독을 통한 검증이 필수"라는 전제 위에서 읽어야 한다.</w:t>
      </w:r>
    </w:p>
    <w:p>
      <w:r>
        <w:t xml:space="preserve">주목할 점은, Q2 </w:t>
      </w:r>
      <w:r>
        <w:rPr>
          <w:b/>
        </w:rPr>
        <w:t>최상위 사례들이 파일럿 연구에서 이미 전유가 집중된 영역(C13/C14→C06, C02→C03)에서 나온다</w:t>
      </w:r>
      <w:r>
        <w:t>는 것이다. 임베딩이 적어도 상위에서는 의미 있는 신호를 포착하고 있음을 시사한다.</w:t>
      </w:r>
    </w:p>
    <w:p>
      <w:r>
        <w:t xml:space="preserve">다만, 두 텍스트가 모두 종교·철학·도덕을 다루므로 주제적 유사성만으로도 코사인이 높게 나올 수 있다. </w:t>
      </w:r>
      <w:r>
        <w:rPr>
          <w:b/>
        </w:rPr>
        <w:t>Q2 전체에서 진짜 전유가 얼마나 되는지는 표본 판독을 통해서만 확인할 수 있다.</w:t>
      </w:r>
      <w:r/>
    </w:p>
    <w:p>
      <w:pPr>
        <w:pStyle w:val="Heading3"/>
      </w:pPr>
      <w:r>
        <w:t>실험1이 제기하는 연구 설계의 방향</w:t>
      </w:r>
    </w:p>
    <w:p>
      <w:r>
        <w:t xml:space="preserve">4사분면 분석은 "전유란 단순한 어휘 겹침도, 단순한 의미 유사성도 아닌 </w:t>
      </w:r>
      <w:r>
        <w:rPr>
          <w:b/>
        </w:rPr>
        <w:t>제3의 관계</w:t>
      </w:r>
      <w:r>
        <w:t>"라는 점을 체계적으로 보여준다. 여기서 자연스럽게 도출되는 설계 방향은:</w:t>
      </w:r>
    </w:p>
    <w:p>
      <w:pPr>
        <w:ind w:left="454"/>
      </w:pPr>
      <w:r>
        <w:t xml:space="preserve">1. </w:t>
      </w:r>
      <w:r>
        <w:rPr>
          <w:b/>
        </w:rPr>
        <w:t>1단계</w:t>
      </w:r>
      <w:r>
        <w:t>(어휘 기반 후보 탐색)에서 자카드가 포착하는 신호를 활용하되,</w:t>
      </w:r>
    </w:p>
    <w:p>
      <w:pPr>
        <w:ind w:left="454"/>
      </w:pPr>
      <w:r>
        <w:t xml:space="preserve">2. </w:t>
      </w:r>
      <w:r>
        <w:rPr>
          <w:b/>
        </w:rPr>
        <w:t>2단계</w:t>
      </w:r>
      <w:r>
        <w:t>(임베딩 기반 정밀 판정)에서 의미적 유사도로 순위를 재조정하고,</w:t>
      </w:r>
    </w:p>
    <w:p>
      <w:pPr>
        <w:ind w:left="454"/>
      </w:pPr>
      <w:r>
        <w:t xml:space="preserve">3. 최종적으로 </w:t>
      </w:r>
      <w:r>
        <w:rPr>
          <w:b/>
        </w:rPr>
        <w:t>인문학적 판독</w:t>
      </w:r>
      <w:r>
        <w:t>이 전유 여부를 확정하는</w:t>
      </w:r>
    </w:p>
    <w:p>
      <w:r>
        <w:t xml:space="preserve">구조이다. 이때 임베딩 점수는 "자동 판정"이 아닌 </w:t>
      </w:r>
      <w:r>
        <w:rPr>
          <w:b/>
        </w:rPr>
        <w:t>"검증 가능한 후보 순위"</w:t>
      </w:r>
      <w:r>
        <w:t>로 취급하는 것이 인문학 연구와의 접점에서 적절하다.</w:t>
      </w:r>
    </w:p>
    <w:p>
      <w:pPr>
        <w:pStyle w:val="Heading2"/>
      </w:pPr>
      <w:r>
        <w:t>실험2: 임베딩 모델의 자동 검색은 구조 블록에 끌린다</w:t>
      </w:r>
    </w:p>
    <w:p>
      <w:pPr>
        <w:pStyle w:val="Heading3"/>
      </w:pPr>
      <w:r>
        <w:t>무엇이 일어났나</w:t>
      </w:r>
    </w:p>
    <w:p>
      <w:r>
        <w:t xml:space="preserve">1915년 텍스트를 쿼리로, 1924년 텍스트에서 가장 유사한 부분을 찾게 했더니, </w:t>
      </w:r>
      <w:r>
        <w:rPr>
          <w:b/>
        </w:rPr>
        <w:t>세 모델 모두 목차·판권·광고 블록만 상위 5에 올렸고, 본문 논증 문단은 하나도 진입하지 못했다.</w:t>
      </w:r>
      <w:r>
        <w:t xml:space="preserve"> 34개 쿼리 전부에서 상위가 동일한 10개 블록으로 수렴했다.</w:t>
      </w:r>
    </w:p>
    <w:p>
      <w:pPr>
        <w:pStyle w:val="Heading3"/>
      </w:pPr>
      <w:r>
        <w:t>왜 그런가</w:t>
      </w:r>
    </w:p>
    <w:p>
      <w:r>
        <w:t>목차 블록에는 책 전체의 핵심 키워드(宗敎, 哲學, 人乃天, 眞理, 生命, 意識, 進化...)가 한 곳에 밀집되어 있다. 어떤 쿼리가 들어와도 목차가 해당 키워드를 포함하고 있으므로, 개별 주제만 다루는 본문 문단보다 항상 높은 점수를 받게 된다.</w:t>
      </w:r>
    </w:p>
    <w:p>
      <w:pPr>
        <w:pStyle w:val="Heading3"/>
      </w:pPr>
      <w:r>
        <w:t>이것이 주목할 만한 이유</w:t>
      </w:r>
    </w:p>
    <w:p>
      <w:r>
        <w:t xml:space="preserve">키워드 밀집 블록이 상위에 오는 것은 전통적 키워드 검색에서는 알려진 문제이다. 그런데 임베딩 모델은 "단어가 아니라 의미를 이해한다"고 주장되는 기술이다. 현대 텍스트에서는 실제로 목차와 본문을 대체로 구별하는데, </w:t>
      </w:r>
      <w:r>
        <w:rPr>
          <w:b/>
        </w:rPr>
        <w:t>1920년대 한일 텍스트에서는 세 모델 모두 이 구별에 실패했다.</w:t>
      </w:r>
      <w:r>
        <w:t xml:space="preserve"> 이 시대 텍스트의 특수성(근대 한자어 공유, 학습 데이터에 없는 문체)이 작용한 것으로 보인다.</w:t>
      </w:r>
    </w:p>
    <w:p>
      <w:r>
        <w:t>다만, 실험2의 쿼리가 장 제목 수준(짧은 구절)이었으므로, 문단 수준의 쿼리에서도 동일한 현상이 나타나는지는 추가 확인이 필요하다.</w:t>
      </w:r>
    </w:p>
    <w:p>
      <w:pPr>
        <w:pStyle w:val="Heading3"/>
      </w:pPr>
      <w:r>
        <w:t>실험2가 향후 설계에 주는 시사점</w:t>
      </w:r>
    </w:p>
    <w:p>
      <w:r>
        <w:t xml:space="preserve">이 결과는 임베딩을 활용한 검색에서 </w:t>
      </w:r>
      <w:r>
        <w:rPr>
          <w:b/>
        </w:rPr>
        <w:t>구조 블록(목차·판권·광고 등)에 대한 사전 필터링 또는 페널티 부여</w:t>
      </w:r>
      <w:r>
        <w:t>가 필수적임을 보여준다. 구조 블록을 제거한 뒤에도 유사한 현상(개념 나열 문단이 논증 문단을 밀어내는 등)이 나타나는지가 다음 단계에서 확인해야 할 핵심 사항이다.</w:t>
      </w:r>
    </w:p>
    <w:p>
      <w:pPr>
        <w:pStyle w:val="Heading2"/>
      </w:pPr>
      <w:r>
        <w:t>두 실험을 종합한 향후 과제</w:t>
      </w:r>
    </w:p>
    <w:p>
      <w:r>
        <w:t xml:space="preserve">양측의 연구 목표는 </w:t>
      </w:r>
      <w:r>
        <w:rPr>
          <w:b/>
        </w:rPr>
        <w:t>전유의 스펙트럼을 탐지·분류하는 방법론의 확립</w:t>
      </w:r>
      <w:r>
        <w:t>에 초점이 있다. 이 목표 아래에서 두 실험이 제기하는 과제는:</w:t>
      </w:r>
    </w:p>
    <w:p>
      <w:pPr>
        <w:ind w:left="454"/>
      </w:pPr>
      <w:r/>
      <w:r>
        <w:rPr>
          <w:b/>
        </w:rPr>
        <w:t>전유 유형 라벨의 구축</w:t>
      </w:r>
      <w:r>
        <w:t xml:space="preserve">: 방법론이 "탐지"에서 "분류"로 나아가려면, 전유의 스펙트럼(직역/발췌번역/축약재구성/논리차용 등)에 대한 유형 라벨이 필요하다. 이 라벨은 현재 존재하지 않으며, 인문학 연구자의 판독을 통해 구축해야 한다. 라벨 구축은 </w:t>
      </w:r>
      <w:r>
        <w:rPr>
          <w:b/>
        </w:rPr>
        <w:t>양측 협업의 가장 구체적인 접점</w:t>
      </w:r>
      <w:r>
        <w:t>이 된다.</w:t>
      </w:r>
    </w:p>
    <w:p>
      <w:pPr>
        <w:ind w:left="454"/>
      </w:pPr>
      <w:r/>
      <w:r>
        <w:rPr>
          <w:b/>
        </w:rPr>
        <w:t>구조 블록 필터링</w:t>
      </w:r>
      <w:r>
        <w:t>: 실험2가 보여준 목차·판권 블록의 상위 독점 현상은, 임베딩 활용 시 사전 필터링이 필수적임을 확인시켜 준다.</w:t>
      </w:r>
    </w:p>
    <w:p>
      <w:r>
        <w:t>프로젝트가 본격 가동되면 확인해야 할 사항으로는: Q2 무작위 표본에 대한 인문학자의 판독, 임베딩만으로 기존 111쌍을 얼마나 복원하는지에 대한 recall 검증, 111쌍 규모 파인튜닝의 기술적 실현 가능성 검토 등이 있다.</w:t>
      </w:r>
    </w:p>
    <w:p>
      <w:pPr>
        <w:pStyle w:val="Heading2"/>
      </w:pPr>
      <w:r>
        <w:t>회의에서 논의하면 좋을 질문</w:t>
      </w:r>
    </w:p>
    <w:p>
      <w:pPr>
        <w:ind w:left="454"/>
      </w:pPr>
      <w:r>
        <w:t>1. 실험2에서 목차를 제거한 뒤에도 같은 현상(개념 나열 문단이 논증 문단을 밀어내는 등)이 나타나는지 추가 실험이 있는가?</w:t>
      </w:r>
    </w:p>
    <w:p>
      <w:pPr>
        <w:ind w:left="454"/>
      </w:pPr>
      <w:r>
        <w:t>2. Q2의 높은 코사인이 진짜 의미적 유사 때문인지, 한자 키워드 공유에 의한 표면적 고점수인지를 어떻게 구별할 수 있는가?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