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E5F15" w:rsidRDefault="00EE5F15" w:rsidP="00EE5F15">
      <w:pPr>
        <w:pStyle w:val="p1"/>
        <w:jc w:val="both"/>
        <w:rPr>
          <w:rFonts w:ascii="Segoe UI" w:hAnsi="Segoe UI" w:cs="Segoe UI"/>
          <w:color w:val="4472C4" w:themeColor="accent1"/>
          <w:sz w:val="21"/>
          <w:szCs w:val="21"/>
        </w:rPr>
      </w:pPr>
      <w:bookmarkStart w:id="0" w:name="_GoBack"/>
      <w:bookmarkEnd w:id="0"/>
      <w:r w:rsidRPr="009E1DBD">
        <w:rPr>
          <w:rFonts w:ascii="Segoe UI" w:hAnsi="Segoe UI" w:cs="Segoe UI"/>
          <w:color w:val="4472C4" w:themeColor="accent1"/>
          <w:sz w:val="21"/>
          <w:szCs w:val="21"/>
        </w:rPr>
        <w:t>실제로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AI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팀의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예비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실험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(2026.2)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에서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현행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모델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3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종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(bge-m3, multilingual-e5-large, paraphrase-multilingual-</w:t>
      </w:r>
      <w:proofErr w:type="spellStart"/>
      <w:r w:rsidRPr="009E1DBD">
        <w:rPr>
          <w:rFonts w:ascii="Segoe UI" w:hAnsi="Segoe UI" w:cs="Segoe UI"/>
          <w:color w:val="4472C4" w:themeColor="accent1"/>
          <w:sz w:val="21"/>
          <w:szCs w:val="21"/>
        </w:rPr>
        <w:t>mpnet</w:t>
      </w:r>
      <w:proofErr w:type="spellEnd"/>
      <w:r w:rsidRPr="009E1DBD">
        <w:rPr>
          <w:rFonts w:ascii="Segoe UI" w:hAnsi="Segoe UI" w:cs="Segoe UI"/>
          <w:color w:val="4472C4" w:themeColor="accent1"/>
          <w:sz w:val="21"/>
          <w:szCs w:val="21"/>
        </w:rPr>
        <w:t>)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을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1920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년대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한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·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일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텍스트에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적용한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결과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,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세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모델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모두에서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목차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·</w:t>
      </w:r>
      <w:proofErr w:type="spellStart"/>
      <w:r w:rsidRPr="009E1DBD">
        <w:rPr>
          <w:rFonts w:ascii="Segoe UI" w:hAnsi="Segoe UI" w:cs="Segoe UI"/>
          <w:color w:val="4472C4" w:themeColor="accent1"/>
          <w:sz w:val="21"/>
          <w:szCs w:val="21"/>
        </w:rPr>
        <w:t>장절</w:t>
      </w:r>
      <w:proofErr w:type="spellEnd"/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제목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·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개념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나열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같은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‘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정적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블록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’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이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실제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논증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문단보다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상위에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proofErr w:type="spellStart"/>
      <w:r w:rsidRPr="009E1DBD">
        <w:rPr>
          <w:rFonts w:ascii="Segoe UI" w:hAnsi="Segoe UI" w:cs="Segoe UI"/>
          <w:color w:val="4472C4" w:themeColor="accent1"/>
          <w:sz w:val="21"/>
          <w:szCs w:val="21"/>
        </w:rPr>
        <w:t>랭크되는</w:t>
      </w:r>
      <w:proofErr w:type="spellEnd"/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오류가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반복되었고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,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대조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·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비교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·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평가와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같은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논리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구조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신호를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포착하기보다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키워드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밀집도에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끌리는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경향이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확인되었다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.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정량적으로도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,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기존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proofErr w:type="spellStart"/>
      <w:r w:rsidRPr="009E1DBD">
        <w:rPr>
          <w:rFonts w:ascii="Segoe UI" w:hAnsi="Segoe UI" w:cs="Segoe UI"/>
          <w:color w:val="4472C4" w:themeColor="accent1"/>
          <w:sz w:val="21"/>
          <w:szCs w:val="21"/>
        </w:rPr>
        <w:t>자카드</w:t>
      </w:r>
      <w:proofErr w:type="spellEnd"/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기반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후보집합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(</w:t>
      </w:r>
      <w:proofErr w:type="spellStart"/>
      <w:r w:rsidRPr="009E1DBD">
        <w:rPr>
          <w:rFonts w:ascii="Segoe UI" w:hAnsi="Segoe UI" w:cs="Segoe UI"/>
          <w:color w:val="4472C4" w:themeColor="accent1"/>
          <w:sz w:val="21"/>
          <w:szCs w:val="21"/>
        </w:rPr>
        <w:t>자카드</w:t>
      </w:r>
      <w:proofErr w:type="spellEnd"/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≥ 0.1)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에서는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Jaccard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점수가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0.10</w:t>
      </w:r>
      <w:r>
        <w:rPr>
          <w:rFonts w:ascii="Segoe UI" w:hAnsi="Segoe UI" w:cs="Segoe UI" w:hint="eastAsia"/>
          <w:color w:val="4472C4" w:themeColor="accent1"/>
          <w:sz w:val="21"/>
          <w:szCs w:val="21"/>
        </w:rPr>
        <w:t xml:space="preserve"> ~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0.18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의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좁은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구간에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몰려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변별력이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거의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없었던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반면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,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동일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문단쌍에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대한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proofErr w:type="spellStart"/>
      <w:r w:rsidRPr="009E1DBD">
        <w:rPr>
          <w:rFonts w:ascii="Segoe UI" w:hAnsi="Segoe UI" w:cs="Segoe UI"/>
          <w:color w:val="4472C4" w:themeColor="accent1"/>
          <w:sz w:val="21"/>
          <w:szCs w:val="21"/>
        </w:rPr>
        <w:t>임베딩</w:t>
      </w:r>
      <w:proofErr w:type="spellEnd"/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cosine similarity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는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0.45</w:t>
      </w:r>
      <w:r>
        <w:rPr>
          <w:rFonts w:ascii="Segoe UI" w:hAnsi="Segoe UI" w:cs="Segoe UI" w:hint="eastAsia"/>
          <w:color w:val="4472C4" w:themeColor="accent1"/>
          <w:sz w:val="21"/>
          <w:szCs w:val="21"/>
        </w:rPr>
        <w:t xml:space="preserve"> ~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0.85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까지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크게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분산되었다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(Figure 1).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더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나아가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전체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228,490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문단쌍의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99.9%</w:t>
      </w:r>
      <w:r>
        <w:rPr>
          <w:rFonts w:ascii="Segoe UI" w:hAnsi="Segoe UI" w:cs="Segoe UI" w:hint="eastAsia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(228,355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쌍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)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가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Jaccard </w:t>
      </w:r>
      <w:proofErr w:type="gramStart"/>
      <w:r w:rsidRPr="009E1DBD">
        <w:rPr>
          <w:rFonts w:ascii="Segoe UI" w:hAnsi="Segoe UI" w:cs="Segoe UI"/>
          <w:color w:val="4472C4" w:themeColor="accent1"/>
          <w:sz w:val="21"/>
          <w:szCs w:val="21"/>
        </w:rPr>
        <w:t>&lt; 0</w:t>
      </w:r>
      <w:proofErr w:type="gramEnd"/>
      <w:r w:rsidRPr="009E1DBD">
        <w:rPr>
          <w:rFonts w:ascii="Segoe UI" w:hAnsi="Segoe UI" w:cs="Segoe UI"/>
          <w:color w:val="4472C4" w:themeColor="accent1"/>
          <w:sz w:val="21"/>
          <w:szCs w:val="21"/>
        </w:rPr>
        <w:t>.1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인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‘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저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overlap’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구간임에도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,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이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구간에서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cosine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은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평균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0.385,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최대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0.835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까지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넓게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퍼졌고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, (Jaccard &lt; 0.1 </w:t>
      </w:r>
      <w:r w:rsidRPr="009E1DBD">
        <w:rPr>
          <w:rFonts w:ascii="Cambria Math" w:hAnsi="Cambria Math" w:cs="Cambria Math"/>
          <w:color w:val="4472C4" w:themeColor="accent1"/>
          <w:sz w:val="21"/>
          <w:szCs w:val="21"/>
        </w:rPr>
        <w:t>∧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cosine ≥ 0.5) ‘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숨은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고유사쌍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’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이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35.0%</w:t>
      </w:r>
      <w:r>
        <w:rPr>
          <w:rFonts w:ascii="Segoe UI" w:hAnsi="Segoe UI" w:cs="Segoe UI" w:hint="eastAsia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(79,827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쌍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)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에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달했다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(Figure 2).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이는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어휘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겹침만으로는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후보를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안정적으로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선별하기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어렵고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,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동시에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proofErr w:type="spellStart"/>
      <w:r w:rsidRPr="009E1DBD">
        <w:rPr>
          <w:rFonts w:ascii="Segoe UI" w:hAnsi="Segoe UI" w:cs="Segoe UI"/>
          <w:color w:val="4472C4" w:themeColor="accent1"/>
          <w:sz w:val="21"/>
          <w:szCs w:val="21"/>
        </w:rPr>
        <w:t>임베딩</w:t>
      </w:r>
      <w:proofErr w:type="spellEnd"/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점수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역시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그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자체로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전유를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자동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판정하는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값으로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해석될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수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없으며</w:t>
      </w:r>
      <w:r>
        <w:rPr>
          <w:rFonts w:ascii="Segoe UI" w:hAnsi="Segoe UI" w:cs="Segoe UI" w:hint="eastAsia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(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고득점이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요약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·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재구성형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전유를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반영하는지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,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혹은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proofErr w:type="spellStart"/>
      <w:r w:rsidRPr="009E1DBD">
        <w:rPr>
          <w:rFonts w:ascii="Segoe UI" w:hAnsi="Segoe UI" w:cs="Segoe UI"/>
          <w:color w:val="4472C4" w:themeColor="accent1"/>
          <w:sz w:val="21"/>
          <w:szCs w:val="21"/>
        </w:rPr>
        <w:t>정형구</w:t>
      </w:r>
      <w:proofErr w:type="spellEnd"/>
      <w:r w:rsidRPr="009E1DBD">
        <w:rPr>
          <w:rFonts w:ascii="Segoe UI" w:hAnsi="Segoe UI" w:cs="Segoe UI"/>
          <w:color w:val="4472C4" w:themeColor="accent1"/>
          <w:sz w:val="21"/>
          <w:szCs w:val="21"/>
        </w:rPr>
        <w:t>/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주제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일반성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/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모델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편향의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결과인지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),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인문학적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판독을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통한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검증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가능한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기준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설정이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필수임을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보여준다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. </w:t>
      </w:r>
    </w:p>
    <w:p w:rsidR="00EE5F15" w:rsidRDefault="00EE5F15" w:rsidP="00EE5F15">
      <w:pPr>
        <w:pStyle w:val="p1"/>
        <w:jc w:val="both"/>
        <w:rPr>
          <w:rFonts w:ascii="Segoe UI" w:hAnsi="Segoe UI" w:cs="Segoe UI"/>
          <w:color w:val="4472C4" w:themeColor="accent1"/>
          <w:sz w:val="21"/>
          <w:szCs w:val="21"/>
        </w:rPr>
      </w:pPr>
    </w:p>
    <w:p w:rsidR="00EE5F15" w:rsidRDefault="00EE5F15" w:rsidP="00EE5F15">
      <w:pPr>
        <w:pStyle w:val="p1"/>
        <w:jc w:val="both"/>
        <w:rPr>
          <w:rFonts w:ascii="Segoe UI" w:hAnsi="Segoe UI" w:cs="Segoe UI"/>
          <w:color w:val="4472C4" w:themeColor="accent1"/>
          <w:sz w:val="21"/>
          <w:szCs w:val="21"/>
        </w:rPr>
      </w:pPr>
    </w:p>
    <w:p w:rsidR="00EE5F15" w:rsidRDefault="00EE5F15" w:rsidP="00EE5F15">
      <w:pPr>
        <w:pStyle w:val="p1"/>
        <w:jc w:val="both"/>
        <w:rPr>
          <w:rFonts w:ascii="Segoe UI" w:hAnsi="Segoe UI" w:cs="Segoe UI"/>
          <w:color w:val="4472C4" w:themeColor="accent1"/>
          <w:sz w:val="21"/>
          <w:szCs w:val="21"/>
        </w:rPr>
      </w:pPr>
    </w:p>
    <w:p w:rsidR="00EE5F15" w:rsidRDefault="00EE5F15" w:rsidP="00EE5F15">
      <w:pPr>
        <w:pStyle w:val="p1"/>
        <w:keepNext/>
        <w:jc w:val="both"/>
      </w:pPr>
      <w:r>
        <w:rPr>
          <w:rFonts w:ascii="Segoe UI" w:hAnsi="Segoe UI" w:cs="Segoe UI"/>
          <w:noProof/>
          <w:color w:val="4472C4" w:themeColor="accent1"/>
          <w:sz w:val="21"/>
          <w:szCs w:val="21"/>
          <w:lang w:val="ko-KR"/>
        </w:rPr>
        <w:drawing>
          <wp:inline distT="0" distB="0" distL="0" distR="0" wp14:anchorId="774F9B78" wp14:editId="440C378A">
            <wp:extent cx="3272118" cy="2502849"/>
            <wp:effectExtent l="0" t="0" r="5080" b="0"/>
            <wp:docPr id="1854804043" name="그림 1" descr="스크린샷, 텍스트, 도표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4043" name="그림 1" descr="스크린샷, 텍스트, 도표, 라인이(가) 표시된 사진&#10;&#10;AI 생성 콘텐츠는 정확하지 않을 수 있습니다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8048" cy="2522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F15" w:rsidRPr="009448BB" w:rsidRDefault="00EE5F15" w:rsidP="00EE5F15">
      <w:pPr>
        <w:pStyle w:val="a3"/>
        <w:jc w:val="both"/>
        <w:rPr>
          <w:rFonts w:ascii="Segoe UI" w:hAnsi="Segoe UI" w:cs="Segoe UI"/>
          <w:color w:val="4472C4" w:themeColor="accent1"/>
          <w:sz w:val="21"/>
          <w:szCs w:val="21"/>
          <w:lang w:val="en-US"/>
        </w:rPr>
      </w:pPr>
      <w:r w:rsidRPr="009448BB">
        <w:rPr>
          <w:lang w:val="en-US"/>
        </w:rPr>
        <w:t xml:space="preserve">Figure </w:t>
      </w:r>
      <w:r>
        <w:fldChar w:fldCharType="begin"/>
      </w:r>
      <w:r w:rsidRPr="009448BB">
        <w:rPr>
          <w:lang w:val="en-US"/>
        </w:rPr>
        <w:instrText xml:space="preserve"> SEQ Figure \* ARABIC </w:instrText>
      </w:r>
      <w:r>
        <w:fldChar w:fldCharType="separate"/>
      </w:r>
      <w:r>
        <w:rPr>
          <w:noProof/>
          <w:lang w:val="en-US"/>
        </w:rPr>
        <w:t>1</w:t>
      </w:r>
      <w:r>
        <w:fldChar w:fldCharType="end"/>
      </w:r>
      <w:r>
        <w:rPr>
          <w:lang w:val="en-US"/>
        </w:rPr>
        <w:t xml:space="preserve">. </w:t>
      </w:r>
      <w:r w:rsidRPr="0090731D">
        <w:rPr>
          <w:lang w:val="en-US"/>
        </w:rPr>
        <w:t>Divergence between lexical overlap (Jaccard) and embedding-based similarity in verified candidate pairs (Jaccard ≥ 0.1)</w:t>
      </w:r>
    </w:p>
    <w:p w:rsidR="00EE5F15" w:rsidRDefault="00EE5F15" w:rsidP="00EE5F15">
      <w:pPr>
        <w:pStyle w:val="p1"/>
        <w:keepNext/>
        <w:jc w:val="both"/>
      </w:pPr>
      <w:r>
        <w:rPr>
          <w:rFonts w:ascii="Segoe UI" w:hAnsi="Segoe UI" w:cs="Segoe UI"/>
          <w:noProof/>
          <w:color w:val="4472C4" w:themeColor="accent1"/>
          <w:sz w:val="21"/>
          <w:szCs w:val="21"/>
        </w:rPr>
        <w:lastRenderedPageBreak/>
        <w:drawing>
          <wp:inline distT="0" distB="0" distL="0" distR="0" wp14:anchorId="23BB872B" wp14:editId="6C3D54E2">
            <wp:extent cx="5731510" cy="2183130"/>
            <wp:effectExtent l="0" t="0" r="0" b="1270"/>
            <wp:docPr id="2064627359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627359" name="그림 20646273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F15" w:rsidRPr="004F7DB9" w:rsidRDefault="00EE5F15" w:rsidP="00EE5F15">
      <w:pPr>
        <w:pStyle w:val="a3"/>
        <w:jc w:val="both"/>
        <w:rPr>
          <w:rFonts w:ascii="Segoe UI" w:hAnsi="Segoe UI" w:cs="Segoe UI"/>
          <w:color w:val="4472C4" w:themeColor="accent1"/>
          <w:sz w:val="21"/>
          <w:szCs w:val="21"/>
          <w:lang w:val="en-US"/>
        </w:rPr>
      </w:pPr>
      <w:r w:rsidRPr="004F7DB9">
        <w:rPr>
          <w:lang w:val="en-US"/>
        </w:rPr>
        <w:t xml:space="preserve">Figure </w:t>
      </w:r>
      <w:r>
        <w:fldChar w:fldCharType="begin"/>
      </w:r>
      <w:r w:rsidRPr="004F7DB9">
        <w:rPr>
          <w:lang w:val="en-US"/>
        </w:rPr>
        <w:instrText xml:space="preserve"> SEQ Figure \* ARABIC </w:instrText>
      </w:r>
      <w:r>
        <w:fldChar w:fldCharType="separate"/>
      </w:r>
      <w:r w:rsidRPr="004F7DB9">
        <w:rPr>
          <w:noProof/>
          <w:lang w:val="en-US"/>
        </w:rPr>
        <w:t>2</w:t>
      </w:r>
      <w:r>
        <w:fldChar w:fldCharType="end"/>
      </w:r>
      <w:r w:rsidRPr="004F7DB9">
        <w:rPr>
          <w:rFonts w:hint="eastAsia"/>
          <w:lang w:val="en-US"/>
        </w:rPr>
        <w:t xml:space="preserve">. </w:t>
      </w:r>
      <w:r w:rsidRPr="004F7DB9">
        <w:rPr>
          <w:lang w:val="en-US"/>
        </w:rPr>
        <w:t>Large variance of embedding similarity in the low-overlap regime (Jaccard &lt; 0.1) and prevalence of hidden high-similarity pai</w:t>
      </w:r>
      <w:r>
        <w:rPr>
          <w:lang w:val="en-US"/>
        </w:rPr>
        <w:t>rs</w:t>
      </w:r>
    </w:p>
    <w:p w:rsidR="00EE5F15" w:rsidRPr="0059498F" w:rsidRDefault="00EE5F15" w:rsidP="00EE5F15">
      <w:pPr>
        <w:pStyle w:val="p1"/>
        <w:jc w:val="both"/>
        <w:rPr>
          <w:rFonts w:ascii="Segoe UI" w:hAnsi="Segoe UI" w:cs="Segoe UI"/>
          <w:color w:val="4472C4" w:themeColor="accent1"/>
          <w:sz w:val="21"/>
          <w:szCs w:val="21"/>
        </w:rPr>
      </w:pPr>
    </w:p>
    <w:p w:rsidR="00EE5F15" w:rsidRPr="000E1B09" w:rsidRDefault="00EE5F15" w:rsidP="00EE5F15">
      <w:pPr>
        <w:pStyle w:val="p2"/>
        <w:jc w:val="both"/>
        <w:rPr>
          <w:color w:val="4472C4" w:themeColor="accent1"/>
          <w:sz w:val="21"/>
          <w:szCs w:val="21"/>
        </w:rPr>
      </w:pPr>
      <w:r w:rsidRPr="009E1DBD">
        <w:rPr>
          <w:rFonts w:ascii="Segoe UI" w:hAnsi="Segoe UI" w:cs="Segoe UI"/>
          <w:color w:val="4472C4" w:themeColor="accent1"/>
          <w:sz w:val="21"/>
          <w:szCs w:val="21"/>
        </w:rPr>
        <w:t>따라서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본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연구는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1920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년대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한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·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일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proofErr w:type="spellStart"/>
      <w:r w:rsidRPr="009E1DBD">
        <w:rPr>
          <w:rFonts w:ascii="Segoe UI" w:hAnsi="Segoe UI" w:cs="Segoe UI"/>
          <w:color w:val="4472C4" w:themeColor="accent1"/>
          <w:sz w:val="21"/>
          <w:szCs w:val="21"/>
        </w:rPr>
        <w:t>비병렬</w:t>
      </w:r>
      <w:proofErr w:type="spellEnd"/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전유라는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조건에서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단일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신호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(lexical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혹은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embedding)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만으로는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안정적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판정이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어렵다는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예비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실험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결과를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전제로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, ‘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후보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탐색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’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과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‘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정밀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판정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’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을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분리한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2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단계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hybrid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파이프라인을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 xml:space="preserve"> 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설계한다</w:t>
      </w:r>
      <w:r w:rsidRPr="009E1DBD">
        <w:rPr>
          <w:rFonts w:ascii="Segoe UI" w:hAnsi="Segoe UI" w:cs="Segoe UI"/>
          <w:color w:val="4472C4" w:themeColor="accent1"/>
          <w:sz w:val="21"/>
          <w:szCs w:val="21"/>
        </w:rPr>
        <w:t>.</w:t>
      </w:r>
      <w:r>
        <w:rPr>
          <w:rFonts w:ascii="Segoe UI" w:hAnsi="Segoe UI" w:cs="Segoe UI" w:hint="eastAsia"/>
          <w:color w:val="4472C4" w:themeColor="accent1"/>
          <w:sz w:val="21"/>
          <w:szCs w:val="21"/>
        </w:rPr>
        <w:t xml:space="preserve"> </w:t>
      </w:r>
      <w:r w:rsidRPr="000E1B09">
        <w:rPr>
          <w:color w:val="4472C4" w:themeColor="accent1"/>
          <w:sz w:val="21"/>
          <w:szCs w:val="21"/>
        </w:rPr>
        <w:t xml:space="preserve">1단계는 대규모 전수 비교(수십만 쌍)에서 계산 비용을 제어하고, 동시에 </w:t>
      </w:r>
      <w:proofErr w:type="spellStart"/>
      <w:r w:rsidRPr="000E1B09">
        <w:rPr>
          <w:color w:val="4472C4" w:themeColor="accent1"/>
          <w:sz w:val="21"/>
          <w:szCs w:val="21"/>
        </w:rPr>
        <w:t>임베딩</w:t>
      </w:r>
      <w:proofErr w:type="spellEnd"/>
      <w:r w:rsidRPr="000E1B09">
        <w:rPr>
          <w:color w:val="4472C4" w:themeColor="accent1"/>
          <w:sz w:val="21"/>
          <w:szCs w:val="21"/>
        </w:rPr>
        <w:t xml:space="preserve"> 모델이 취약한 오류 유형(목차·제목·개념 나열 등 정적 블록의 상위 랭크)을 사전에 억제하기 위한 lexical/structure-aware retrieval 단계로, (</w:t>
      </w:r>
      <w:proofErr w:type="spellStart"/>
      <w:r w:rsidRPr="000E1B09">
        <w:rPr>
          <w:color w:val="4472C4" w:themeColor="accent1"/>
          <w:sz w:val="21"/>
          <w:szCs w:val="21"/>
        </w:rPr>
        <w:t>i</w:t>
      </w:r>
      <w:proofErr w:type="spellEnd"/>
      <w:r w:rsidRPr="000E1B09">
        <w:rPr>
          <w:color w:val="4472C4" w:themeColor="accent1"/>
          <w:sz w:val="21"/>
          <w:szCs w:val="21"/>
        </w:rPr>
        <w:t>) 핵심 개념어/한자어 앵커 사전과 표기 변이(한자·가나·혼용) 정규화, (ii) TF-IDF·BM25 계열 문단 검색, (iii) 목차·</w:t>
      </w:r>
      <w:proofErr w:type="spellStart"/>
      <w:r w:rsidRPr="000E1B09">
        <w:rPr>
          <w:color w:val="4472C4" w:themeColor="accent1"/>
          <w:sz w:val="21"/>
          <w:szCs w:val="21"/>
        </w:rPr>
        <w:t>장절</w:t>
      </w:r>
      <w:proofErr w:type="spellEnd"/>
      <w:r w:rsidRPr="000E1B09">
        <w:rPr>
          <w:color w:val="4472C4" w:themeColor="accent1"/>
          <w:sz w:val="21"/>
          <w:szCs w:val="21"/>
        </w:rPr>
        <w:t xml:space="preserve"> 제목·항목 나열을 탐지하는 구조 휴리스틱을 결합해 후보군을 넓게 확보하되 정적 블록에는 페널티를 부여한다. 2단계는 1단계 후보에 한해 다국어 </w:t>
      </w:r>
      <w:proofErr w:type="spellStart"/>
      <w:r w:rsidRPr="000E1B09">
        <w:rPr>
          <w:color w:val="4472C4" w:themeColor="accent1"/>
          <w:sz w:val="21"/>
          <w:szCs w:val="21"/>
        </w:rPr>
        <w:t>임베딩</w:t>
      </w:r>
      <w:proofErr w:type="spellEnd"/>
      <w:r w:rsidRPr="000E1B09">
        <w:rPr>
          <w:color w:val="4472C4" w:themeColor="accent1"/>
          <w:sz w:val="21"/>
          <w:szCs w:val="21"/>
        </w:rPr>
        <w:t xml:space="preserve">(bge-m3, multilingual-e5-large 등) 기반으로 cosine similarity를 계산하고, 대조/비교/평가 접속 표지, </w:t>
      </w:r>
      <w:proofErr w:type="spellStart"/>
      <w:r w:rsidRPr="000E1B09">
        <w:rPr>
          <w:color w:val="4472C4" w:themeColor="accent1"/>
          <w:sz w:val="21"/>
          <w:szCs w:val="21"/>
        </w:rPr>
        <w:t>정의문</w:t>
      </w:r>
      <w:proofErr w:type="spellEnd"/>
      <w:r w:rsidRPr="000E1B09">
        <w:rPr>
          <w:color w:val="4472C4" w:themeColor="accent1"/>
          <w:sz w:val="21"/>
          <w:szCs w:val="21"/>
        </w:rPr>
        <w:t xml:space="preserve">·인용/요약 표지, 개념 전개 순서 등 논증 기능 신호를 반영한 semantic reranking을 수행하여 키워드 밀집 블록이 아니라 전유 가능 문단이 상위로 오도록 정밀 판정을 수행한다. 특히 Jaccard </w:t>
      </w:r>
      <w:proofErr w:type="gramStart"/>
      <w:r w:rsidRPr="000E1B09">
        <w:rPr>
          <w:color w:val="4472C4" w:themeColor="accent1"/>
          <w:sz w:val="21"/>
          <w:szCs w:val="21"/>
        </w:rPr>
        <w:t>&lt; 0.1</w:t>
      </w:r>
      <w:proofErr w:type="gramEnd"/>
      <w:r w:rsidRPr="000E1B09">
        <w:rPr>
          <w:color w:val="4472C4" w:themeColor="accent1"/>
          <w:sz w:val="21"/>
          <w:szCs w:val="21"/>
        </w:rPr>
        <w:t xml:space="preserve"> 구간에서도 cosine 분산이 큰 상황에서는 cosine 고득점을 전유의 자동 판정으로 해석할 수 없으므로, 본 연구는 </w:t>
      </w:r>
      <w:proofErr w:type="spellStart"/>
      <w:r w:rsidRPr="000E1B09">
        <w:rPr>
          <w:color w:val="4472C4" w:themeColor="accent1"/>
          <w:sz w:val="21"/>
          <w:szCs w:val="21"/>
        </w:rPr>
        <w:t>임베딩</w:t>
      </w:r>
      <w:proofErr w:type="spellEnd"/>
      <w:r w:rsidRPr="000E1B09">
        <w:rPr>
          <w:color w:val="4472C4" w:themeColor="accent1"/>
          <w:sz w:val="21"/>
          <w:szCs w:val="21"/>
        </w:rPr>
        <w:t xml:space="preserve"> 점수를 검증 가능한 후보 순위(signal)로 취급하고 인문학적 판독과의 일치도를 통해 해석 가능한 기준을 구축한다.</w:t>
      </w:r>
    </w:p>
    <w:p w:rsidR="00EE5F15" w:rsidRPr="000E1B09" w:rsidRDefault="00EE5F15" w:rsidP="00EE5F15">
      <w:pPr>
        <w:pStyle w:val="p2"/>
        <w:jc w:val="both"/>
        <w:rPr>
          <w:color w:val="4472C4" w:themeColor="accent1"/>
          <w:sz w:val="21"/>
          <w:szCs w:val="21"/>
        </w:rPr>
      </w:pPr>
      <w:r w:rsidRPr="000E1B09">
        <w:rPr>
          <w:color w:val="4472C4" w:themeColor="accent1"/>
          <w:sz w:val="21"/>
          <w:szCs w:val="21"/>
        </w:rPr>
        <w:t xml:space="preserve">이 파이프라인이 역사 텍스트에서 안정적으로 작동하도록, 본 연구는 대규모 병렬 데이터가 없는 조건을 고려한 소규모 데이터 기반 </w:t>
      </w:r>
      <w:proofErr w:type="spellStart"/>
      <w:r w:rsidRPr="000E1B09">
        <w:rPr>
          <w:color w:val="4472C4" w:themeColor="accent1"/>
          <w:sz w:val="21"/>
          <w:szCs w:val="21"/>
        </w:rPr>
        <w:t>파인튜닝</w:t>
      </w:r>
      <w:proofErr w:type="spellEnd"/>
      <w:r w:rsidRPr="000E1B09">
        <w:rPr>
          <w:color w:val="4472C4" w:themeColor="accent1"/>
          <w:sz w:val="21"/>
          <w:szCs w:val="21"/>
        </w:rPr>
        <w:t xml:space="preserve"> 전략을 병행한다. 첫째, pilot study의 111개 유효 참조쌍과 추가 판독으로 확장되는 소량 라벨을 활용해 transfer learning 기반 contrastive fine-tuning을 수행하되, 음성 예시는 무작위가 아니라 실제 혼동을 유발하는 hard negatives(동일 개념어를 포함하지만 목차/제목/개념 나열에 불과한 문단, 주제는 유사하나 논증 기능이 다른 문단 등)를 중심으로 구성한다. 둘째, 판독 비용 대비 학습 효율을 높이기 위해 few-shot/active sampling을 적용하여, Jaccard는 낮지만 cosine이 높은 쌍, cosine은 중간이나 구조적으로 유사한 쌍 등 경계 사례를 우선적으로 인문학자가 판독하도록 설계한다. 셋째, 전유를 단일 유사/비유사로 환원하지 않고 전유 유형(직역/발췌번역/</w:t>
      </w:r>
      <w:proofErr w:type="spellStart"/>
      <w:r w:rsidRPr="000E1B09">
        <w:rPr>
          <w:color w:val="4472C4" w:themeColor="accent1"/>
          <w:sz w:val="21"/>
          <w:szCs w:val="21"/>
        </w:rPr>
        <w:t>축약재구성</w:t>
      </w:r>
      <w:proofErr w:type="spellEnd"/>
      <w:r w:rsidRPr="000E1B09">
        <w:rPr>
          <w:color w:val="4472C4" w:themeColor="accent1"/>
          <w:sz w:val="21"/>
          <w:szCs w:val="21"/>
        </w:rPr>
        <w:t xml:space="preserve">/논리 차용)을 보조 과제로 두는 multi-task 학습(랭킹 + 유형 분류)을 결합함으로써, </w:t>
      </w:r>
      <w:proofErr w:type="spellStart"/>
      <w:r w:rsidRPr="000E1B09">
        <w:rPr>
          <w:color w:val="4472C4" w:themeColor="accent1"/>
          <w:sz w:val="21"/>
          <w:szCs w:val="21"/>
        </w:rPr>
        <w:t>임베딩</w:t>
      </w:r>
      <w:proofErr w:type="spellEnd"/>
      <w:r w:rsidRPr="000E1B09">
        <w:rPr>
          <w:color w:val="4472C4" w:themeColor="accent1"/>
          <w:sz w:val="21"/>
          <w:szCs w:val="21"/>
        </w:rPr>
        <w:t xml:space="preserve"> 공간의 조정이 모델 왜곡이 아니라 전유 양태의 차이를 반영하도록 유도하고 점수 변동을 인문학적으로 해석 가능한 형태로 연결한다.</w:t>
      </w:r>
    </w:p>
    <w:p w:rsidR="00B40330" w:rsidRPr="00EE5F15" w:rsidRDefault="00B40330"/>
    <w:sectPr w:rsidR="00B40330" w:rsidRPr="00EE5F1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F15"/>
    <w:rsid w:val="00B40330"/>
    <w:rsid w:val="00EE5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A588F0-F2E5-4CD8-AC75-8E5517B7E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EE5F15"/>
    <w:pPr>
      <w:widowControl/>
      <w:wordWrap/>
      <w:autoSpaceDE/>
      <w:autoSpaceDN/>
      <w:spacing w:after="0" w:line="276" w:lineRule="auto"/>
      <w:jc w:val="left"/>
    </w:pPr>
    <w:rPr>
      <w:rFonts w:ascii="Arial" w:hAnsi="Arial" w:cs="Arial"/>
      <w:b/>
      <w:bCs/>
      <w:kern w:val="0"/>
      <w:szCs w:val="20"/>
      <w:lang w:val="ko"/>
    </w:rPr>
  </w:style>
  <w:style w:type="paragraph" w:customStyle="1" w:styleId="p1">
    <w:name w:val="p1"/>
    <w:basedOn w:val="a"/>
    <w:rsid w:val="00EE5F1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p2">
    <w:name w:val="p2"/>
    <w:basedOn w:val="a"/>
    <w:rsid w:val="00EE5F1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Soo Hur</dc:creator>
  <cp:keywords/>
  <dc:description/>
  <cp:lastModifiedBy>Soo Hur</cp:lastModifiedBy>
  <cp:revision>1</cp:revision>
  <dcterms:created xsi:type="dcterms:W3CDTF">2026-02-26T23:26:00Z</dcterms:created>
  <dcterms:modified xsi:type="dcterms:W3CDTF">2026-02-26T23:27:00Z</dcterms:modified>
</cp:coreProperties>
</file>