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EF3D5" w14:textId="77777777" w:rsidR="00111139" w:rsidRDefault="007B1261">
      <w:pPr>
        <w:jc w:val="center"/>
        <w:rPr>
          <w:rFonts w:hint="eastAsia"/>
          <w:lang w:eastAsia="zh-CN"/>
        </w:rPr>
      </w:pPr>
      <w:r>
        <w:rPr>
          <w:rFonts w:ascii="黑体" w:eastAsia="黑体" w:hAnsi="黑体"/>
          <w:b/>
          <w:color w:val="1F4E79"/>
          <w:sz w:val="36"/>
          <w:lang w:eastAsia="zh-CN"/>
        </w:rPr>
        <w:t>41-</w:t>
      </w:r>
      <w:r>
        <w:rPr>
          <w:rFonts w:ascii="黑体" w:eastAsia="黑体" w:hAnsi="黑体"/>
          <w:b/>
          <w:color w:val="1F4E79"/>
          <w:sz w:val="36"/>
          <w:lang w:eastAsia="zh-CN"/>
        </w:rPr>
        <w:t>无人机视角下目标检测</w:t>
      </w:r>
      <w:r>
        <w:rPr>
          <w:rFonts w:ascii="黑体" w:eastAsia="黑体" w:hAnsi="黑体"/>
          <w:b/>
          <w:color w:val="1F4E79"/>
          <w:sz w:val="36"/>
          <w:lang w:eastAsia="zh-CN"/>
        </w:rPr>
        <w:br/>
      </w:r>
      <w:r>
        <w:rPr>
          <w:rFonts w:ascii="黑体" w:eastAsia="黑体" w:hAnsi="黑体"/>
          <w:b/>
          <w:color w:val="1F4E79"/>
          <w:sz w:val="36"/>
          <w:lang w:eastAsia="zh-CN"/>
        </w:rPr>
        <w:t>十六周工作进展及下周计划报告</w:t>
      </w:r>
    </w:p>
    <w:p w14:paraId="364D1776" w14:textId="77777777" w:rsidR="00111139" w:rsidRDefault="007B1261">
      <w:pPr>
        <w:jc w:val="center"/>
        <w:rPr>
          <w:rFonts w:hint="eastAsia"/>
          <w:lang w:eastAsia="zh-CN"/>
        </w:rPr>
      </w:pPr>
      <w:r>
        <w:rPr>
          <w:sz w:val="21"/>
          <w:lang w:eastAsia="zh-CN"/>
        </w:rPr>
        <w:t>项目方向：基于</w:t>
      </w:r>
      <w:r>
        <w:rPr>
          <w:sz w:val="21"/>
          <w:lang w:eastAsia="zh-CN"/>
        </w:rPr>
        <w:t xml:space="preserve"> YOLO </w:t>
      </w:r>
      <w:r>
        <w:rPr>
          <w:sz w:val="21"/>
          <w:lang w:eastAsia="zh-CN"/>
        </w:rPr>
        <w:t>系列模型的无人机视角目标检测</w:t>
      </w:r>
      <w:r>
        <w:rPr>
          <w:sz w:val="21"/>
          <w:lang w:eastAsia="zh-CN"/>
        </w:rPr>
        <w:t xml:space="preserve">    </w:t>
      </w:r>
      <w:r>
        <w:rPr>
          <w:sz w:val="21"/>
          <w:lang w:eastAsia="zh-CN"/>
        </w:rPr>
        <w:t>数据集：</w:t>
      </w:r>
      <w:proofErr w:type="spellStart"/>
      <w:r>
        <w:rPr>
          <w:sz w:val="21"/>
          <w:lang w:eastAsia="zh-CN"/>
        </w:rPr>
        <w:t>VisDrone</w:t>
      </w:r>
      <w:proofErr w:type="spellEnd"/>
    </w:p>
    <w:p w14:paraId="4689D59F" w14:textId="77777777" w:rsidR="00111139" w:rsidRDefault="007B1261">
      <w:pPr>
        <w:pStyle w:val="1"/>
        <w:rPr>
          <w:lang w:eastAsia="zh-CN"/>
        </w:rPr>
      </w:pPr>
      <w:r>
        <w:rPr>
          <w:rFonts w:ascii="黑体" w:eastAsia="黑体" w:hAnsi="黑体"/>
          <w:color w:val="1F4E79"/>
          <w:lang w:eastAsia="zh-CN"/>
        </w:rPr>
        <w:t>一、本周工作概述</w:t>
      </w:r>
    </w:p>
    <w:p w14:paraId="30D500BE" w14:textId="2EC7D7DB" w:rsidR="00111139" w:rsidRDefault="007B1261">
      <w:pPr>
        <w:spacing w:line="300" w:lineRule="auto"/>
        <w:ind w:firstLine="420"/>
        <w:rPr>
          <w:rFonts w:hint="eastAsia"/>
          <w:lang w:eastAsia="zh-CN"/>
        </w:rPr>
      </w:pPr>
      <w:r>
        <w:rPr>
          <w:lang w:eastAsia="zh-CN"/>
        </w:rPr>
        <w:t>本周主要围绕</w:t>
      </w:r>
      <w:r>
        <w:rPr>
          <w:lang w:eastAsia="zh-CN"/>
        </w:rPr>
        <w:t xml:space="preserve"> IF-YOLO </w:t>
      </w:r>
      <w:r>
        <w:rPr>
          <w:lang w:eastAsia="zh-CN"/>
        </w:rPr>
        <w:t>在</w:t>
      </w:r>
      <w:r>
        <w:rPr>
          <w:lang w:eastAsia="zh-CN"/>
        </w:rPr>
        <w:t xml:space="preserve"> </w:t>
      </w:r>
      <w:proofErr w:type="spellStart"/>
      <w:r>
        <w:rPr>
          <w:lang w:eastAsia="zh-CN"/>
        </w:rPr>
        <w:t>VisDrone</w:t>
      </w:r>
      <w:proofErr w:type="spellEnd"/>
      <w:r>
        <w:rPr>
          <w:lang w:eastAsia="zh-CN"/>
        </w:rPr>
        <w:t xml:space="preserve"> </w:t>
      </w:r>
      <w:r>
        <w:rPr>
          <w:lang w:eastAsia="zh-CN"/>
        </w:rPr>
        <w:t>数据集上的改进效果进行实验验证。</w:t>
      </w:r>
      <w:r w:rsidR="008C1D7B">
        <w:rPr>
          <w:rFonts w:hint="eastAsia"/>
          <w:lang w:eastAsia="zh-CN"/>
        </w:rPr>
        <w:t>工作内容</w:t>
      </w:r>
      <w:r>
        <w:rPr>
          <w:lang w:eastAsia="zh-CN"/>
        </w:rPr>
        <w:t>包括</w:t>
      </w:r>
      <w:r>
        <w:rPr>
          <w:lang w:eastAsia="zh-CN"/>
        </w:rPr>
        <w:t xml:space="preserve"> IF-YOLO </w:t>
      </w:r>
      <w:r>
        <w:rPr>
          <w:lang w:eastAsia="zh-CN"/>
        </w:rPr>
        <w:t>消融实验、基于</w:t>
      </w:r>
      <w:r>
        <w:rPr>
          <w:lang w:eastAsia="zh-CN"/>
        </w:rPr>
        <w:t xml:space="preserve"> IF-YOLO </w:t>
      </w:r>
      <w:r>
        <w:rPr>
          <w:lang w:eastAsia="zh-CN"/>
        </w:rPr>
        <w:t>的网络改进方法训练结果，以及采用</w:t>
      </w:r>
      <w:r>
        <w:rPr>
          <w:lang w:eastAsia="zh-CN"/>
        </w:rPr>
        <w:t xml:space="preserve"> </w:t>
      </w:r>
      <w:proofErr w:type="spellStart"/>
      <w:r>
        <w:rPr>
          <w:lang w:eastAsia="zh-CN"/>
        </w:rPr>
        <w:t>DySample</w:t>
      </w:r>
      <w:proofErr w:type="spellEnd"/>
      <w:r>
        <w:rPr>
          <w:lang w:eastAsia="zh-CN"/>
        </w:rPr>
        <w:t xml:space="preserve"> </w:t>
      </w:r>
      <w:r>
        <w:rPr>
          <w:lang w:eastAsia="zh-CN"/>
        </w:rPr>
        <w:t>替换部分上采样结构后的训练结果。</w:t>
      </w:r>
    </w:p>
    <w:p w14:paraId="768A338A" w14:textId="77777777" w:rsidR="00111139" w:rsidRDefault="007B1261">
      <w:pPr>
        <w:spacing w:line="300" w:lineRule="auto"/>
        <w:ind w:firstLine="420"/>
        <w:rPr>
          <w:rFonts w:hint="eastAsia"/>
          <w:lang w:eastAsia="zh-CN"/>
        </w:rPr>
      </w:pPr>
      <w:proofErr w:type="spellStart"/>
      <w:r>
        <w:t>实验整体保持统一训练设置，主要参数为</w:t>
      </w:r>
      <w:proofErr w:type="spellEnd"/>
      <w:r>
        <w:t xml:space="preserve"> epochs=100</w:t>
      </w:r>
      <w:r>
        <w:t>、</w:t>
      </w:r>
      <w:r>
        <w:t>batch=4</w:t>
      </w:r>
      <w:r>
        <w:t>、</w:t>
      </w:r>
      <w:r>
        <w:t>imgsz=960</w:t>
      </w:r>
      <w:r>
        <w:t>、</w:t>
      </w:r>
      <w:r>
        <w:t>optimizer=AdamW</w:t>
      </w:r>
      <w:r>
        <w:t>、</w:t>
      </w:r>
      <w:r>
        <w:t>lr0=0.003</w:t>
      </w:r>
      <w:r>
        <w:t>，并在相同</w:t>
      </w:r>
      <w:r>
        <w:t xml:space="preserve"> </w:t>
      </w:r>
      <w:proofErr w:type="spellStart"/>
      <w:r>
        <w:t>VisDrone</w:t>
      </w:r>
      <w:proofErr w:type="spellEnd"/>
      <w:r>
        <w:t xml:space="preserve"> </w:t>
      </w:r>
      <w:proofErr w:type="spellStart"/>
      <w:r>
        <w:t>验证集上比较</w:t>
      </w:r>
      <w:proofErr w:type="spellEnd"/>
      <w:r>
        <w:t xml:space="preserve"> Precision</w:t>
      </w:r>
      <w:r>
        <w:t>、</w:t>
      </w:r>
      <w:r>
        <w:t>Recall</w:t>
      </w:r>
      <w:r>
        <w:t>、</w:t>
      </w:r>
      <w:r>
        <w:t xml:space="preserve">mAP50 </w:t>
      </w:r>
      <w:r>
        <w:t>和</w:t>
      </w:r>
      <w:r>
        <w:t xml:space="preserve"> mAP50-95</w:t>
      </w:r>
      <w:r>
        <w:t>。</w:t>
      </w:r>
      <w:r>
        <w:rPr>
          <w:lang w:eastAsia="zh-CN"/>
        </w:rPr>
        <w:t>部分稳定性实验对</w:t>
      </w:r>
      <w:r>
        <w:rPr>
          <w:lang w:eastAsia="zh-CN"/>
        </w:rPr>
        <w:t xml:space="preserve"> AMP </w:t>
      </w:r>
      <w:r>
        <w:rPr>
          <w:lang w:eastAsia="zh-CN"/>
        </w:rPr>
        <w:t>或学习率进行了调整，报告中单独说明。</w:t>
      </w:r>
    </w:p>
    <w:p w14:paraId="2EE83004" w14:textId="77777777" w:rsidR="00111139" w:rsidRDefault="007B1261">
      <w:pPr>
        <w:pStyle w:val="1"/>
        <w:rPr>
          <w:lang w:eastAsia="zh-CN"/>
        </w:rPr>
      </w:pPr>
      <w:r>
        <w:rPr>
          <w:rFonts w:ascii="黑体" w:eastAsia="黑体" w:hAnsi="黑体"/>
          <w:color w:val="1F4E79"/>
          <w:lang w:eastAsia="zh-CN"/>
        </w:rPr>
        <w:t>二、</w:t>
      </w:r>
      <w:r>
        <w:rPr>
          <w:rFonts w:ascii="黑体" w:eastAsia="黑体" w:hAnsi="黑体"/>
          <w:color w:val="1F4E79"/>
          <w:lang w:eastAsia="zh-CN"/>
        </w:rPr>
        <w:t xml:space="preserve">IF-YOLO </w:t>
      </w:r>
      <w:r>
        <w:rPr>
          <w:rFonts w:ascii="黑体" w:eastAsia="黑体" w:hAnsi="黑体"/>
          <w:color w:val="1F4E79"/>
          <w:lang w:eastAsia="zh-CN"/>
        </w:rPr>
        <w:t>消融实验结果</w:t>
      </w:r>
    </w:p>
    <w:p w14:paraId="1C86DF19" w14:textId="77777777" w:rsidR="00111139" w:rsidRDefault="007B1261">
      <w:pPr>
        <w:spacing w:line="300" w:lineRule="auto"/>
        <w:ind w:firstLine="420"/>
        <w:rPr>
          <w:rFonts w:hint="eastAsia"/>
          <w:lang w:eastAsia="zh-CN"/>
        </w:rPr>
      </w:pPr>
      <w:r>
        <w:rPr>
          <w:lang w:eastAsia="zh-CN"/>
        </w:rPr>
        <w:t>本部分分别验证</w:t>
      </w:r>
      <w:r>
        <w:rPr>
          <w:lang w:eastAsia="zh-CN"/>
        </w:rPr>
        <w:t xml:space="preserve"> IPFA</w:t>
      </w:r>
      <w:r>
        <w:rPr>
          <w:lang w:eastAsia="zh-CN"/>
        </w:rPr>
        <w:t>、</w:t>
      </w:r>
      <w:r>
        <w:rPr>
          <w:lang w:eastAsia="zh-CN"/>
        </w:rPr>
        <w:t xml:space="preserve">CSFM </w:t>
      </w:r>
      <w:r>
        <w:rPr>
          <w:lang w:eastAsia="zh-CN"/>
        </w:rPr>
        <w:t>和</w:t>
      </w:r>
      <w:r>
        <w:rPr>
          <w:lang w:eastAsia="zh-CN"/>
        </w:rPr>
        <w:t xml:space="preserve"> FGAFPN </w:t>
      </w:r>
      <w:r>
        <w:rPr>
          <w:lang w:eastAsia="zh-CN"/>
        </w:rPr>
        <w:t>模块对检测性能的影响。实验结果表明，</w:t>
      </w:r>
      <w:r>
        <w:rPr>
          <w:lang w:eastAsia="zh-CN"/>
        </w:rPr>
        <w:t xml:space="preserve">FGAFPN </w:t>
      </w:r>
      <w:r>
        <w:rPr>
          <w:lang w:eastAsia="zh-CN"/>
        </w:rPr>
        <w:t>对整体检测精度提升最明显，</w:t>
      </w:r>
      <w:r>
        <w:rPr>
          <w:lang w:eastAsia="zh-CN"/>
        </w:rPr>
        <w:t xml:space="preserve">CSFM </w:t>
      </w:r>
      <w:r>
        <w:rPr>
          <w:lang w:eastAsia="zh-CN"/>
        </w:rPr>
        <w:t>也带来了较稳定的正向增益，而</w:t>
      </w:r>
      <w:r>
        <w:rPr>
          <w:lang w:eastAsia="zh-CN"/>
        </w:rPr>
        <w:t xml:space="preserve"> IPFA </w:t>
      </w:r>
      <w:r>
        <w:rPr>
          <w:lang w:eastAsia="zh-CN"/>
        </w:rPr>
        <w:t>单独加入后效果不明显。</w:t>
      </w:r>
    </w:p>
    <w:tbl>
      <w:tblPr>
        <w:tblStyle w:val="aff1"/>
        <w:tblW w:w="0" w:type="auto"/>
        <w:tblLook w:val="04A0" w:firstRow="1" w:lastRow="0" w:firstColumn="1" w:lastColumn="0" w:noHBand="0" w:noVBand="1"/>
      </w:tblPr>
      <w:tblGrid>
        <w:gridCol w:w="1871"/>
        <w:gridCol w:w="850"/>
        <w:gridCol w:w="850"/>
        <w:gridCol w:w="964"/>
        <w:gridCol w:w="1077"/>
        <w:gridCol w:w="2835"/>
      </w:tblGrid>
      <w:tr w:rsidR="00111139" w14:paraId="14D7FB63" w14:textId="77777777">
        <w:tc>
          <w:tcPr>
            <w:tcW w:w="1871" w:type="dxa"/>
            <w:shd w:val="clear" w:color="auto" w:fill="4472C4"/>
            <w:vAlign w:val="center"/>
          </w:tcPr>
          <w:p w14:paraId="7D298D28" w14:textId="77777777" w:rsidR="00111139" w:rsidRDefault="007B1261">
            <w:pPr>
              <w:jc w:val="center"/>
              <w:rPr>
                <w:rFonts w:hint="eastAsia"/>
              </w:rPr>
            </w:pPr>
            <w:proofErr w:type="spellStart"/>
            <w:r>
              <w:rPr>
                <w:b/>
                <w:color w:val="FFFFFF"/>
                <w:sz w:val="20"/>
              </w:rPr>
              <w:t>模型</w:t>
            </w:r>
            <w:proofErr w:type="spellEnd"/>
          </w:p>
        </w:tc>
        <w:tc>
          <w:tcPr>
            <w:tcW w:w="850" w:type="dxa"/>
            <w:shd w:val="clear" w:color="auto" w:fill="4472C4"/>
            <w:vAlign w:val="center"/>
          </w:tcPr>
          <w:p w14:paraId="3E1937E2" w14:textId="77777777" w:rsidR="00111139" w:rsidRDefault="007B1261">
            <w:pPr>
              <w:jc w:val="center"/>
              <w:rPr>
                <w:rFonts w:hint="eastAsia"/>
              </w:rPr>
            </w:pPr>
            <w:r>
              <w:rPr>
                <w:b/>
                <w:color w:val="FFFFFF"/>
                <w:sz w:val="20"/>
              </w:rPr>
              <w:t>P</w:t>
            </w:r>
          </w:p>
        </w:tc>
        <w:tc>
          <w:tcPr>
            <w:tcW w:w="850" w:type="dxa"/>
            <w:shd w:val="clear" w:color="auto" w:fill="4472C4"/>
            <w:vAlign w:val="center"/>
          </w:tcPr>
          <w:p w14:paraId="6881B8C8" w14:textId="77777777" w:rsidR="00111139" w:rsidRDefault="007B1261">
            <w:pPr>
              <w:jc w:val="center"/>
              <w:rPr>
                <w:rFonts w:hint="eastAsia"/>
              </w:rPr>
            </w:pPr>
            <w:r>
              <w:rPr>
                <w:b/>
                <w:color w:val="FFFFFF"/>
                <w:sz w:val="20"/>
              </w:rPr>
              <w:t>R</w:t>
            </w:r>
          </w:p>
        </w:tc>
        <w:tc>
          <w:tcPr>
            <w:tcW w:w="964" w:type="dxa"/>
            <w:shd w:val="clear" w:color="auto" w:fill="4472C4"/>
            <w:vAlign w:val="center"/>
          </w:tcPr>
          <w:p w14:paraId="539ACF22" w14:textId="77777777" w:rsidR="00111139" w:rsidRDefault="007B1261">
            <w:pPr>
              <w:jc w:val="center"/>
              <w:rPr>
                <w:rFonts w:hint="eastAsia"/>
              </w:rPr>
            </w:pPr>
            <w:r>
              <w:rPr>
                <w:b/>
                <w:color w:val="FFFFFF"/>
                <w:sz w:val="20"/>
              </w:rPr>
              <w:t>mAP50</w:t>
            </w:r>
          </w:p>
        </w:tc>
        <w:tc>
          <w:tcPr>
            <w:tcW w:w="1077" w:type="dxa"/>
            <w:shd w:val="clear" w:color="auto" w:fill="4472C4"/>
            <w:vAlign w:val="center"/>
          </w:tcPr>
          <w:p w14:paraId="75093C91" w14:textId="77777777" w:rsidR="00111139" w:rsidRDefault="007B1261">
            <w:pPr>
              <w:jc w:val="center"/>
              <w:rPr>
                <w:rFonts w:hint="eastAsia"/>
              </w:rPr>
            </w:pPr>
            <w:r>
              <w:rPr>
                <w:b/>
                <w:color w:val="FFFFFF"/>
                <w:sz w:val="20"/>
              </w:rPr>
              <w:t>mAP50-95</w:t>
            </w:r>
          </w:p>
        </w:tc>
        <w:tc>
          <w:tcPr>
            <w:tcW w:w="2835" w:type="dxa"/>
            <w:shd w:val="clear" w:color="auto" w:fill="4472C4"/>
            <w:vAlign w:val="center"/>
          </w:tcPr>
          <w:p w14:paraId="7E65721F" w14:textId="77777777" w:rsidR="00111139" w:rsidRDefault="007B1261">
            <w:pPr>
              <w:jc w:val="center"/>
              <w:rPr>
                <w:rFonts w:hint="eastAsia"/>
              </w:rPr>
            </w:pPr>
            <w:r>
              <w:rPr>
                <w:b/>
                <w:color w:val="FFFFFF"/>
                <w:sz w:val="20"/>
              </w:rPr>
              <w:t>结果说明</w:t>
            </w:r>
          </w:p>
        </w:tc>
      </w:tr>
      <w:tr w:rsidR="00111139" w14:paraId="6D9DC3CC" w14:textId="77777777">
        <w:tc>
          <w:tcPr>
            <w:tcW w:w="1871" w:type="dxa"/>
            <w:vAlign w:val="center"/>
          </w:tcPr>
          <w:p w14:paraId="3CD3BCA3" w14:textId="77777777" w:rsidR="00111139" w:rsidRDefault="007B1261">
            <w:pPr>
              <w:jc w:val="center"/>
              <w:rPr>
                <w:rFonts w:hint="eastAsia"/>
              </w:rPr>
            </w:pPr>
            <w:r>
              <w:rPr>
                <w:sz w:val="20"/>
              </w:rPr>
              <w:t>YOLOv8s baseline</w:t>
            </w:r>
          </w:p>
        </w:tc>
        <w:tc>
          <w:tcPr>
            <w:tcW w:w="850" w:type="dxa"/>
            <w:vAlign w:val="center"/>
          </w:tcPr>
          <w:p w14:paraId="21F8917C" w14:textId="77777777" w:rsidR="00111139" w:rsidRDefault="007B1261">
            <w:pPr>
              <w:jc w:val="center"/>
              <w:rPr>
                <w:rFonts w:hint="eastAsia"/>
              </w:rPr>
            </w:pPr>
            <w:r>
              <w:rPr>
                <w:sz w:val="20"/>
              </w:rPr>
              <w:t>0.599</w:t>
            </w:r>
          </w:p>
        </w:tc>
        <w:tc>
          <w:tcPr>
            <w:tcW w:w="850" w:type="dxa"/>
            <w:vAlign w:val="center"/>
          </w:tcPr>
          <w:p w14:paraId="57F1F479" w14:textId="77777777" w:rsidR="00111139" w:rsidRDefault="007B1261">
            <w:pPr>
              <w:jc w:val="center"/>
              <w:rPr>
                <w:rFonts w:hint="eastAsia"/>
              </w:rPr>
            </w:pPr>
            <w:r>
              <w:rPr>
                <w:sz w:val="20"/>
              </w:rPr>
              <w:t>0.484</w:t>
            </w:r>
          </w:p>
        </w:tc>
        <w:tc>
          <w:tcPr>
            <w:tcW w:w="964" w:type="dxa"/>
            <w:vAlign w:val="center"/>
          </w:tcPr>
          <w:p w14:paraId="783CA929" w14:textId="77777777" w:rsidR="00111139" w:rsidRDefault="007B1261">
            <w:pPr>
              <w:jc w:val="center"/>
              <w:rPr>
                <w:rFonts w:hint="eastAsia"/>
              </w:rPr>
            </w:pPr>
            <w:r>
              <w:rPr>
                <w:sz w:val="20"/>
              </w:rPr>
              <w:t>0.486</w:t>
            </w:r>
          </w:p>
        </w:tc>
        <w:tc>
          <w:tcPr>
            <w:tcW w:w="1077" w:type="dxa"/>
            <w:vAlign w:val="center"/>
          </w:tcPr>
          <w:p w14:paraId="4A32769D" w14:textId="77777777" w:rsidR="00111139" w:rsidRDefault="007B1261">
            <w:pPr>
              <w:jc w:val="center"/>
              <w:rPr>
                <w:rFonts w:hint="eastAsia"/>
              </w:rPr>
            </w:pPr>
            <w:r>
              <w:rPr>
                <w:sz w:val="20"/>
              </w:rPr>
              <w:t>0.267</w:t>
            </w:r>
          </w:p>
        </w:tc>
        <w:tc>
          <w:tcPr>
            <w:tcW w:w="2835" w:type="dxa"/>
            <w:vAlign w:val="center"/>
          </w:tcPr>
          <w:p w14:paraId="0CFD5475" w14:textId="77777777" w:rsidR="00111139" w:rsidRDefault="007B1261">
            <w:pPr>
              <w:jc w:val="center"/>
              <w:rPr>
                <w:rFonts w:hint="eastAsia"/>
              </w:rPr>
            </w:pPr>
            <w:r>
              <w:rPr>
                <w:sz w:val="20"/>
              </w:rPr>
              <w:t>原始基线模型</w:t>
            </w:r>
          </w:p>
        </w:tc>
      </w:tr>
      <w:tr w:rsidR="00111139" w14:paraId="732517FA" w14:textId="77777777">
        <w:tc>
          <w:tcPr>
            <w:tcW w:w="1871" w:type="dxa"/>
            <w:vAlign w:val="center"/>
          </w:tcPr>
          <w:p w14:paraId="586D6B42" w14:textId="77777777" w:rsidR="00111139" w:rsidRDefault="007B1261">
            <w:pPr>
              <w:jc w:val="center"/>
              <w:rPr>
                <w:rFonts w:hint="eastAsia"/>
              </w:rPr>
            </w:pPr>
            <w:r>
              <w:rPr>
                <w:sz w:val="20"/>
              </w:rPr>
              <w:t>IPFA</w:t>
            </w:r>
          </w:p>
        </w:tc>
        <w:tc>
          <w:tcPr>
            <w:tcW w:w="850" w:type="dxa"/>
            <w:vAlign w:val="center"/>
          </w:tcPr>
          <w:p w14:paraId="78B8B072" w14:textId="77777777" w:rsidR="00111139" w:rsidRDefault="007B1261">
            <w:pPr>
              <w:jc w:val="center"/>
              <w:rPr>
                <w:rFonts w:hint="eastAsia"/>
              </w:rPr>
            </w:pPr>
            <w:r>
              <w:rPr>
                <w:sz w:val="20"/>
              </w:rPr>
              <w:t>0.594</w:t>
            </w:r>
          </w:p>
        </w:tc>
        <w:tc>
          <w:tcPr>
            <w:tcW w:w="850" w:type="dxa"/>
            <w:vAlign w:val="center"/>
          </w:tcPr>
          <w:p w14:paraId="6055EDB6" w14:textId="77777777" w:rsidR="00111139" w:rsidRDefault="007B1261">
            <w:pPr>
              <w:jc w:val="center"/>
              <w:rPr>
                <w:rFonts w:hint="eastAsia"/>
              </w:rPr>
            </w:pPr>
            <w:r>
              <w:rPr>
                <w:sz w:val="20"/>
              </w:rPr>
              <w:t>0.468</w:t>
            </w:r>
          </w:p>
        </w:tc>
        <w:tc>
          <w:tcPr>
            <w:tcW w:w="964" w:type="dxa"/>
            <w:vAlign w:val="center"/>
          </w:tcPr>
          <w:p w14:paraId="5B8D5953" w14:textId="77777777" w:rsidR="00111139" w:rsidRDefault="007B1261">
            <w:pPr>
              <w:jc w:val="center"/>
              <w:rPr>
                <w:rFonts w:hint="eastAsia"/>
              </w:rPr>
            </w:pPr>
            <w:r>
              <w:rPr>
                <w:sz w:val="20"/>
              </w:rPr>
              <w:t>0.470</w:t>
            </w:r>
          </w:p>
        </w:tc>
        <w:tc>
          <w:tcPr>
            <w:tcW w:w="1077" w:type="dxa"/>
            <w:vAlign w:val="center"/>
          </w:tcPr>
          <w:p w14:paraId="58A8A8CE" w14:textId="77777777" w:rsidR="00111139" w:rsidRDefault="007B1261">
            <w:pPr>
              <w:jc w:val="center"/>
              <w:rPr>
                <w:rFonts w:hint="eastAsia"/>
              </w:rPr>
            </w:pPr>
            <w:r>
              <w:rPr>
                <w:sz w:val="20"/>
              </w:rPr>
              <w:t>0.257</w:t>
            </w:r>
          </w:p>
        </w:tc>
        <w:tc>
          <w:tcPr>
            <w:tcW w:w="2835" w:type="dxa"/>
            <w:vAlign w:val="center"/>
          </w:tcPr>
          <w:p w14:paraId="5960D701" w14:textId="77777777" w:rsidR="00111139" w:rsidRDefault="007B1261">
            <w:pPr>
              <w:jc w:val="center"/>
              <w:rPr>
                <w:rFonts w:hint="eastAsia"/>
                <w:lang w:eastAsia="zh-CN"/>
              </w:rPr>
            </w:pPr>
            <w:r>
              <w:rPr>
                <w:sz w:val="20"/>
                <w:lang w:eastAsia="zh-CN"/>
              </w:rPr>
              <w:t>稳定训练后仍低于基线</w:t>
            </w:r>
          </w:p>
        </w:tc>
      </w:tr>
      <w:tr w:rsidR="00111139" w14:paraId="6411D374" w14:textId="77777777">
        <w:tc>
          <w:tcPr>
            <w:tcW w:w="1871" w:type="dxa"/>
            <w:vAlign w:val="center"/>
          </w:tcPr>
          <w:p w14:paraId="7115D11F" w14:textId="77777777" w:rsidR="00111139" w:rsidRDefault="007B1261">
            <w:pPr>
              <w:jc w:val="center"/>
              <w:rPr>
                <w:rFonts w:hint="eastAsia"/>
              </w:rPr>
            </w:pPr>
            <w:r>
              <w:rPr>
                <w:sz w:val="20"/>
              </w:rPr>
              <w:t>CSFM</w:t>
            </w:r>
          </w:p>
        </w:tc>
        <w:tc>
          <w:tcPr>
            <w:tcW w:w="850" w:type="dxa"/>
            <w:vAlign w:val="center"/>
          </w:tcPr>
          <w:p w14:paraId="6D04837A" w14:textId="77777777" w:rsidR="00111139" w:rsidRDefault="007B1261">
            <w:pPr>
              <w:jc w:val="center"/>
              <w:rPr>
                <w:rFonts w:hint="eastAsia"/>
              </w:rPr>
            </w:pPr>
            <w:r>
              <w:rPr>
                <w:sz w:val="20"/>
              </w:rPr>
              <w:t>0.601</w:t>
            </w:r>
          </w:p>
        </w:tc>
        <w:tc>
          <w:tcPr>
            <w:tcW w:w="850" w:type="dxa"/>
            <w:vAlign w:val="center"/>
          </w:tcPr>
          <w:p w14:paraId="6134CAD7" w14:textId="77777777" w:rsidR="00111139" w:rsidRDefault="007B1261">
            <w:pPr>
              <w:jc w:val="center"/>
              <w:rPr>
                <w:rFonts w:hint="eastAsia"/>
              </w:rPr>
            </w:pPr>
            <w:r>
              <w:rPr>
                <w:sz w:val="20"/>
              </w:rPr>
              <w:t>0.509</w:t>
            </w:r>
          </w:p>
        </w:tc>
        <w:tc>
          <w:tcPr>
            <w:tcW w:w="964" w:type="dxa"/>
            <w:vAlign w:val="center"/>
          </w:tcPr>
          <w:p w14:paraId="41568D1F" w14:textId="77777777" w:rsidR="00111139" w:rsidRDefault="007B1261">
            <w:pPr>
              <w:jc w:val="center"/>
              <w:rPr>
                <w:rFonts w:hint="eastAsia"/>
              </w:rPr>
            </w:pPr>
            <w:r>
              <w:rPr>
                <w:sz w:val="20"/>
              </w:rPr>
              <w:t>0.516</w:t>
            </w:r>
          </w:p>
        </w:tc>
        <w:tc>
          <w:tcPr>
            <w:tcW w:w="1077" w:type="dxa"/>
            <w:vAlign w:val="center"/>
          </w:tcPr>
          <w:p w14:paraId="3070B122" w14:textId="77777777" w:rsidR="00111139" w:rsidRDefault="007B1261">
            <w:pPr>
              <w:jc w:val="center"/>
              <w:rPr>
                <w:rFonts w:hint="eastAsia"/>
              </w:rPr>
            </w:pPr>
            <w:r>
              <w:rPr>
                <w:sz w:val="20"/>
              </w:rPr>
              <w:t>0.292</w:t>
            </w:r>
          </w:p>
        </w:tc>
        <w:tc>
          <w:tcPr>
            <w:tcW w:w="2835" w:type="dxa"/>
            <w:vAlign w:val="center"/>
          </w:tcPr>
          <w:p w14:paraId="6E483B24" w14:textId="77777777" w:rsidR="00111139" w:rsidRDefault="007B1261">
            <w:pPr>
              <w:jc w:val="center"/>
              <w:rPr>
                <w:rFonts w:hint="eastAsia"/>
              </w:rPr>
            </w:pPr>
            <w:r>
              <w:rPr>
                <w:sz w:val="20"/>
              </w:rPr>
              <w:t>召回率和</w:t>
            </w:r>
            <w:r>
              <w:rPr>
                <w:sz w:val="20"/>
              </w:rPr>
              <w:t xml:space="preserve"> mAP </w:t>
            </w:r>
            <w:r>
              <w:rPr>
                <w:sz w:val="20"/>
              </w:rPr>
              <w:t>明显提升</w:t>
            </w:r>
          </w:p>
        </w:tc>
      </w:tr>
      <w:tr w:rsidR="00111139" w14:paraId="023C6129" w14:textId="77777777">
        <w:tc>
          <w:tcPr>
            <w:tcW w:w="1871" w:type="dxa"/>
            <w:vAlign w:val="center"/>
          </w:tcPr>
          <w:p w14:paraId="1AEA0141" w14:textId="77777777" w:rsidR="00111139" w:rsidRDefault="007B1261">
            <w:pPr>
              <w:jc w:val="center"/>
              <w:rPr>
                <w:rFonts w:hint="eastAsia"/>
              </w:rPr>
            </w:pPr>
            <w:r>
              <w:rPr>
                <w:sz w:val="20"/>
              </w:rPr>
              <w:t>FGAFPN</w:t>
            </w:r>
          </w:p>
        </w:tc>
        <w:tc>
          <w:tcPr>
            <w:tcW w:w="850" w:type="dxa"/>
            <w:vAlign w:val="center"/>
          </w:tcPr>
          <w:p w14:paraId="1E3ED49C" w14:textId="77777777" w:rsidR="00111139" w:rsidRDefault="007B1261">
            <w:pPr>
              <w:jc w:val="center"/>
              <w:rPr>
                <w:rFonts w:hint="eastAsia"/>
              </w:rPr>
            </w:pPr>
            <w:r>
              <w:rPr>
                <w:sz w:val="20"/>
              </w:rPr>
              <w:t>0.612</w:t>
            </w:r>
          </w:p>
        </w:tc>
        <w:tc>
          <w:tcPr>
            <w:tcW w:w="850" w:type="dxa"/>
            <w:vAlign w:val="center"/>
          </w:tcPr>
          <w:p w14:paraId="6B6F2EC6" w14:textId="77777777" w:rsidR="00111139" w:rsidRDefault="007B1261">
            <w:pPr>
              <w:jc w:val="center"/>
              <w:rPr>
                <w:rFonts w:hint="eastAsia"/>
              </w:rPr>
            </w:pPr>
            <w:r>
              <w:rPr>
                <w:sz w:val="20"/>
              </w:rPr>
              <w:t>0.512</w:t>
            </w:r>
          </w:p>
        </w:tc>
        <w:tc>
          <w:tcPr>
            <w:tcW w:w="964" w:type="dxa"/>
            <w:vAlign w:val="center"/>
          </w:tcPr>
          <w:p w14:paraId="2362546C" w14:textId="77777777" w:rsidR="00111139" w:rsidRDefault="007B1261">
            <w:pPr>
              <w:jc w:val="center"/>
              <w:rPr>
                <w:rFonts w:hint="eastAsia"/>
              </w:rPr>
            </w:pPr>
            <w:r>
              <w:rPr>
                <w:sz w:val="20"/>
              </w:rPr>
              <w:t>0.521</w:t>
            </w:r>
          </w:p>
        </w:tc>
        <w:tc>
          <w:tcPr>
            <w:tcW w:w="1077" w:type="dxa"/>
            <w:vAlign w:val="center"/>
          </w:tcPr>
          <w:p w14:paraId="0E4D7BB2" w14:textId="77777777" w:rsidR="00111139" w:rsidRDefault="007B1261">
            <w:pPr>
              <w:jc w:val="center"/>
              <w:rPr>
                <w:rFonts w:hint="eastAsia"/>
              </w:rPr>
            </w:pPr>
            <w:r>
              <w:rPr>
                <w:sz w:val="20"/>
              </w:rPr>
              <w:t>0.301</w:t>
            </w:r>
          </w:p>
        </w:tc>
        <w:tc>
          <w:tcPr>
            <w:tcW w:w="2835" w:type="dxa"/>
            <w:vAlign w:val="center"/>
          </w:tcPr>
          <w:p w14:paraId="4D8F0194" w14:textId="77777777" w:rsidR="00111139" w:rsidRDefault="007B1261">
            <w:pPr>
              <w:jc w:val="center"/>
              <w:rPr>
                <w:rFonts w:hint="eastAsia"/>
              </w:rPr>
            </w:pPr>
            <w:r>
              <w:rPr>
                <w:sz w:val="20"/>
              </w:rPr>
              <w:t>消融实验中效果最好</w:t>
            </w:r>
          </w:p>
        </w:tc>
      </w:tr>
    </w:tbl>
    <w:p w14:paraId="616825ED" w14:textId="77777777" w:rsidR="00111139" w:rsidRDefault="00111139">
      <w:pPr>
        <w:rPr>
          <w:rFonts w:hint="eastAsia"/>
        </w:rPr>
      </w:pPr>
    </w:p>
    <w:p w14:paraId="7383F29A" w14:textId="43B0AC3F" w:rsidR="00111139" w:rsidRPr="008C1D7B" w:rsidRDefault="007B1261">
      <w:pPr>
        <w:spacing w:line="300" w:lineRule="auto"/>
        <w:ind w:firstLine="420"/>
        <w:rPr>
          <w:rFonts w:hint="eastAsia"/>
          <w:b/>
          <w:bCs/>
          <w:lang w:eastAsia="zh-CN"/>
        </w:rPr>
      </w:pPr>
      <w:r>
        <w:rPr>
          <w:lang w:eastAsia="zh-CN"/>
        </w:rPr>
        <w:t>从消融实验结果来看，</w:t>
      </w:r>
      <w:r>
        <w:rPr>
          <w:lang w:eastAsia="zh-CN"/>
        </w:rPr>
        <w:t>IPFA</w:t>
      </w:r>
      <w:r>
        <w:rPr>
          <w:lang w:eastAsia="zh-CN"/>
        </w:rPr>
        <w:t>模块单独加入后</w:t>
      </w:r>
      <w:r>
        <w:rPr>
          <w:lang w:eastAsia="zh-CN"/>
        </w:rPr>
        <w:t xml:space="preserve"> mAP50-95 </w:t>
      </w:r>
      <w:r>
        <w:rPr>
          <w:lang w:eastAsia="zh-CN"/>
        </w:rPr>
        <w:t>为</w:t>
      </w:r>
      <w:r>
        <w:rPr>
          <w:lang w:eastAsia="zh-CN"/>
        </w:rPr>
        <w:t xml:space="preserve"> 0.257</w:t>
      </w:r>
      <w:r>
        <w:rPr>
          <w:lang w:eastAsia="zh-CN"/>
        </w:rPr>
        <w:t>，仍低于原始</w:t>
      </w:r>
      <w:r>
        <w:rPr>
          <w:lang w:eastAsia="zh-CN"/>
        </w:rPr>
        <w:t xml:space="preserve"> YOLOv8s </w:t>
      </w:r>
      <w:r>
        <w:rPr>
          <w:lang w:eastAsia="zh-CN"/>
        </w:rPr>
        <w:t>的</w:t>
      </w:r>
      <w:r>
        <w:rPr>
          <w:lang w:eastAsia="zh-CN"/>
        </w:rPr>
        <w:t xml:space="preserve"> 0.267</w:t>
      </w:r>
      <w:r>
        <w:rPr>
          <w:lang w:eastAsia="zh-CN"/>
        </w:rPr>
        <w:t>，说明</w:t>
      </w:r>
      <w:r>
        <w:rPr>
          <w:lang w:eastAsia="zh-CN"/>
        </w:rPr>
        <w:t xml:space="preserve"> IPFA </w:t>
      </w:r>
      <w:r>
        <w:rPr>
          <w:lang w:eastAsia="zh-CN"/>
        </w:rPr>
        <w:t>单独使用时并不能直接带来有效增益。</w:t>
      </w:r>
      <w:r>
        <w:rPr>
          <w:lang w:eastAsia="zh-CN"/>
        </w:rPr>
        <w:t xml:space="preserve">CSFM </w:t>
      </w:r>
      <w:r>
        <w:rPr>
          <w:lang w:eastAsia="zh-CN"/>
        </w:rPr>
        <w:t>的</w:t>
      </w:r>
      <w:r>
        <w:rPr>
          <w:lang w:eastAsia="zh-CN"/>
        </w:rPr>
        <w:t xml:space="preserve"> mAP50-95 </w:t>
      </w:r>
      <w:r>
        <w:rPr>
          <w:lang w:eastAsia="zh-CN"/>
        </w:rPr>
        <w:t>达到</w:t>
      </w:r>
      <w:r>
        <w:rPr>
          <w:lang w:eastAsia="zh-CN"/>
        </w:rPr>
        <w:t xml:space="preserve"> 0.292</w:t>
      </w:r>
      <w:r>
        <w:rPr>
          <w:lang w:eastAsia="zh-CN"/>
        </w:rPr>
        <w:t>，相比基线提升约</w:t>
      </w:r>
      <w:r>
        <w:rPr>
          <w:lang w:eastAsia="zh-CN"/>
        </w:rPr>
        <w:t xml:space="preserve"> 0.025</w:t>
      </w:r>
      <w:r>
        <w:rPr>
          <w:lang w:eastAsia="zh-CN"/>
        </w:rPr>
        <w:t>，说明冲突特征选择与融合机制对无人机视角目标检测具有一定帮助。</w:t>
      </w:r>
      <w:r>
        <w:rPr>
          <w:lang w:eastAsia="zh-CN"/>
        </w:rPr>
        <w:t xml:space="preserve">FGAFPN </w:t>
      </w:r>
      <w:r>
        <w:rPr>
          <w:lang w:eastAsia="zh-CN"/>
        </w:rPr>
        <w:t>的</w:t>
      </w:r>
      <w:r>
        <w:rPr>
          <w:lang w:eastAsia="zh-CN"/>
        </w:rPr>
        <w:t xml:space="preserve"> mAP50-95 </w:t>
      </w:r>
      <w:r>
        <w:rPr>
          <w:lang w:eastAsia="zh-CN"/>
        </w:rPr>
        <w:t>达到</w:t>
      </w:r>
      <w:r>
        <w:rPr>
          <w:lang w:eastAsia="zh-CN"/>
        </w:rPr>
        <w:t xml:space="preserve"> 0.301</w:t>
      </w:r>
      <w:r>
        <w:rPr>
          <w:lang w:eastAsia="zh-CN"/>
        </w:rPr>
        <w:t>，是本组消融实验中表现最好的模块，</w:t>
      </w:r>
      <w:r w:rsidRPr="008C1D7B">
        <w:rPr>
          <w:b/>
          <w:bCs/>
          <w:lang w:eastAsia="zh-CN"/>
        </w:rPr>
        <w:t>表明多尺度特征融合对</w:t>
      </w:r>
      <w:r w:rsidRPr="008C1D7B">
        <w:rPr>
          <w:b/>
          <w:bCs/>
          <w:lang w:eastAsia="zh-CN"/>
        </w:rPr>
        <w:t xml:space="preserve"> </w:t>
      </w:r>
      <w:proofErr w:type="spellStart"/>
      <w:r w:rsidRPr="008C1D7B">
        <w:rPr>
          <w:b/>
          <w:bCs/>
          <w:lang w:eastAsia="zh-CN"/>
        </w:rPr>
        <w:t>VisDrone</w:t>
      </w:r>
      <w:proofErr w:type="spellEnd"/>
      <w:r w:rsidRPr="008C1D7B">
        <w:rPr>
          <w:b/>
          <w:bCs/>
          <w:lang w:eastAsia="zh-CN"/>
        </w:rPr>
        <w:t xml:space="preserve"> </w:t>
      </w:r>
      <w:r w:rsidRPr="008C1D7B">
        <w:rPr>
          <w:b/>
          <w:bCs/>
          <w:lang w:eastAsia="zh-CN"/>
        </w:rPr>
        <w:t>中的小目标和密集目标检测最为关键。</w:t>
      </w:r>
    </w:p>
    <w:p w14:paraId="27FEF84E" w14:textId="77777777" w:rsidR="00111139" w:rsidRDefault="007B1261">
      <w:pPr>
        <w:pStyle w:val="1"/>
      </w:pPr>
      <w:proofErr w:type="spellStart"/>
      <w:r>
        <w:rPr>
          <w:rFonts w:ascii="黑体" w:eastAsia="黑体" w:hAnsi="黑体"/>
          <w:color w:val="1F4E79"/>
        </w:rPr>
        <w:t>三、基于</w:t>
      </w:r>
      <w:proofErr w:type="spellEnd"/>
      <w:r>
        <w:rPr>
          <w:rFonts w:ascii="黑体" w:eastAsia="黑体" w:hAnsi="黑体"/>
          <w:color w:val="1F4E79"/>
        </w:rPr>
        <w:t xml:space="preserve"> IF-YOLO </w:t>
      </w:r>
      <w:proofErr w:type="spellStart"/>
      <w:r>
        <w:rPr>
          <w:rFonts w:ascii="黑体" w:eastAsia="黑体" w:hAnsi="黑体"/>
          <w:color w:val="1F4E79"/>
        </w:rPr>
        <w:t>的网络改进实验</w:t>
      </w:r>
      <w:proofErr w:type="spellEnd"/>
    </w:p>
    <w:p w14:paraId="7B8893A3" w14:textId="77777777" w:rsidR="00111139" w:rsidRDefault="007B1261">
      <w:pPr>
        <w:spacing w:line="300" w:lineRule="auto"/>
        <w:ind w:firstLine="420"/>
        <w:rPr>
          <w:rFonts w:hint="eastAsia"/>
          <w:lang w:eastAsia="zh-CN"/>
        </w:rPr>
      </w:pPr>
      <w:r>
        <w:t>在完成基础模块消融后，本周进一步测试了</w:t>
      </w:r>
      <w:r>
        <w:t xml:space="preserve"> IF-YOLO </w:t>
      </w:r>
      <w:r>
        <w:t>结构上的改进方案，</w:t>
      </w:r>
      <w:r w:rsidRPr="008C1D7B">
        <w:rPr>
          <w:b/>
          <w:bCs/>
        </w:rPr>
        <w:t>包括引入</w:t>
      </w:r>
      <w:r w:rsidRPr="008C1D7B">
        <w:rPr>
          <w:b/>
          <w:bCs/>
        </w:rPr>
        <w:t xml:space="preserve"> WIoU v3</w:t>
      </w:r>
      <w:r w:rsidRPr="008C1D7B">
        <w:rPr>
          <w:b/>
          <w:bCs/>
        </w:rPr>
        <w:t>、将</w:t>
      </w:r>
      <w:r w:rsidRPr="008C1D7B">
        <w:rPr>
          <w:b/>
          <w:bCs/>
        </w:rPr>
        <w:t xml:space="preserve"> CSFM </w:t>
      </w:r>
      <w:r w:rsidRPr="008C1D7B">
        <w:rPr>
          <w:b/>
          <w:bCs/>
        </w:rPr>
        <w:t>替换为轻量化</w:t>
      </w:r>
      <w:r w:rsidRPr="008C1D7B">
        <w:rPr>
          <w:b/>
          <w:bCs/>
        </w:rPr>
        <w:t xml:space="preserve"> CSFM-Lite</w:t>
      </w:r>
      <w:r w:rsidRPr="008C1D7B">
        <w:rPr>
          <w:b/>
          <w:bCs/>
        </w:rPr>
        <w:t>，以及在</w:t>
      </w:r>
      <w:r w:rsidRPr="008C1D7B">
        <w:rPr>
          <w:b/>
          <w:bCs/>
        </w:rPr>
        <w:t xml:space="preserve"> P5 </w:t>
      </w:r>
      <w:proofErr w:type="spellStart"/>
      <w:r w:rsidRPr="008C1D7B">
        <w:rPr>
          <w:b/>
          <w:bCs/>
        </w:rPr>
        <w:t>层加入</w:t>
      </w:r>
      <w:proofErr w:type="spellEnd"/>
      <w:r w:rsidRPr="008C1D7B">
        <w:rPr>
          <w:b/>
          <w:bCs/>
        </w:rPr>
        <w:t xml:space="preserve"> MKP-Lite</w:t>
      </w:r>
      <w:r w:rsidRPr="008C1D7B">
        <w:rPr>
          <w:b/>
          <w:bCs/>
        </w:rPr>
        <w:t>。</w:t>
      </w:r>
      <w:r>
        <w:rPr>
          <w:lang w:eastAsia="zh-CN"/>
        </w:rPr>
        <w:t>实验目的在于观察定位损失优化、轻量化融合模块和高层多尺度感受野增强对模型精度的影响。</w:t>
      </w:r>
    </w:p>
    <w:tbl>
      <w:tblPr>
        <w:tblStyle w:val="aff1"/>
        <w:tblW w:w="0" w:type="auto"/>
        <w:tblLook w:val="04A0" w:firstRow="1" w:lastRow="0" w:firstColumn="1" w:lastColumn="0" w:noHBand="0" w:noVBand="1"/>
      </w:tblPr>
      <w:tblGrid>
        <w:gridCol w:w="3288"/>
        <w:gridCol w:w="907"/>
        <w:gridCol w:w="850"/>
        <w:gridCol w:w="850"/>
        <w:gridCol w:w="964"/>
        <w:gridCol w:w="1077"/>
      </w:tblGrid>
      <w:tr w:rsidR="00111139" w14:paraId="4E416674" w14:textId="77777777">
        <w:tc>
          <w:tcPr>
            <w:tcW w:w="3288" w:type="dxa"/>
            <w:shd w:val="clear" w:color="auto" w:fill="4472C4"/>
            <w:vAlign w:val="center"/>
          </w:tcPr>
          <w:p w14:paraId="4194C31C" w14:textId="77777777" w:rsidR="00111139" w:rsidRDefault="007B1261">
            <w:pPr>
              <w:jc w:val="center"/>
              <w:rPr>
                <w:rFonts w:hint="eastAsia"/>
              </w:rPr>
            </w:pPr>
            <w:proofErr w:type="spellStart"/>
            <w:r>
              <w:rPr>
                <w:b/>
                <w:color w:val="FFFFFF"/>
                <w:sz w:val="20"/>
              </w:rPr>
              <w:t>实验方案</w:t>
            </w:r>
            <w:proofErr w:type="spellEnd"/>
          </w:p>
        </w:tc>
        <w:tc>
          <w:tcPr>
            <w:tcW w:w="907" w:type="dxa"/>
            <w:shd w:val="clear" w:color="auto" w:fill="4472C4"/>
            <w:vAlign w:val="center"/>
          </w:tcPr>
          <w:p w14:paraId="030DDC6C" w14:textId="77777777" w:rsidR="00111139" w:rsidRDefault="007B1261">
            <w:pPr>
              <w:jc w:val="center"/>
              <w:rPr>
                <w:rFonts w:hint="eastAsia"/>
              </w:rPr>
            </w:pPr>
            <w:r>
              <w:rPr>
                <w:b/>
                <w:color w:val="FFFFFF"/>
                <w:sz w:val="20"/>
              </w:rPr>
              <w:t>最佳轮次</w:t>
            </w:r>
          </w:p>
        </w:tc>
        <w:tc>
          <w:tcPr>
            <w:tcW w:w="850" w:type="dxa"/>
            <w:shd w:val="clear" w:color="auto" w:fill="4472C4"/>
            <w:vAlign w:val="center"/>
          </w:tcPr>
          <w:p w14:paraId="45CDC724" w14:textId="77777777" w:rsidR="00111139" w:rsidRDefault="007B1261">
            <w:pPr>
              <w:jc w:val="center"/>
              <w:rPr>
                <w:rFonts w:hint="eastAsia"/>
              </w:rPr>
            </w:pPr>
            <w:r>
              <w:rPr>
                <w:b/>
                <w:color w:val="FFFFFF"/>
                <w:sz w:val="20"/>
              </w:rPr>
              <w:t>P</w:t>
            </w:r>
          </w:p>
        </w:tc>
        <w:tc>
          <w:tcPr>
            <w:tcW w:w="850" w:type="dxa"/>
            <w:shd w:val="clear" w:color="auto" w:fill="4472C4"/>
            <w:vAlign w:val="center"/>
          </w:tcPr>
          <w:p w14:paraId="025D9ADB" w14:textId="77777777" w:rsidR="00111139" w:rsidRDefault="007B1261">
            <w:pPr>
              <w:jc w:val="center"/>
              <w:rPr>
                <w:rFonts w:hint="eastAsia"/>
              </w:rPr>
            </w:pPr>
            <w:r>
              <w:rPr>
                <w:b/>
                <w:color w:val="FFFFFF"/>
                <w:sz w:val="20"/>
              </w:rPr>
              <w:t>R</w:t>
            </w:r>
          </w:p>
        </w:tc>
        <w:tc>
          <w:tcPr>
            <w:tcW w:w="964" w:type="dxa"/>
            <w:shd w:val="clear" w:color="auto" w:fill="4472C4"/>
            <w:vAlign w:val="center"/>
          </w:tcPr>
          <w:p w14:paraId="5C0A87D1" w14:textId="77777777" w:rsidR="00111139" w:rsidRDefault="007B1261">
            <w:pPr>
              <w:jc w:val="center"/>
              <w:rPr>
                <w:rFonts w:hint="eastAsia"/>
              </w:rPr>
            </w:pPr>
            <w:r>
              <w:rPr>
                <w:b/>
                <w:color w:val="FFFFFF"/>
                <w:sz w:val="20"/>
              </w:rPr>
              <w:t>mAP50</w:t>
            </w:r>
          </w:p>
        </w:tc>
        <w:tc>
          <w:tcPr>
            <w:tcW w:w="1077" w:type="dxa"/>
            <w:shd w:val="clear" w:color="auto" w:fill="4472C4"/>
            <w:vAlign w:val="center"/>
          </w:tcPr>
          <w:p w14:paraId="1B0948FA" w14:textId="77777777" w:rsidR="00111139" w:rsidRDefault="007B1261">
            <w:pPr>
              <w:jc w:val="center"/>
              <w:rPr>
                <w:rFonts w:hint="eastAsia"/>
              </w:rPr>
            </w:pPr>
            <w:r>
              <w:rPr>
                <w:b/>
                <w:color w:val="FFFFFF"/>
                <w:sz w:val="20"/>
              </w:rPr>
              <w:t>mAP50-95</w:t>
            </w:r>
          </w:p>
        </w:tc>
      </w:tr>
      <w:tr w:rsidR="00111139" w14:paraId="1F2A15F5" w14:textId="77777777">
        <w:tc>
          <w:tcPr>
            <w:tcW w:w="3288" w:type="dxa"/>
            <w:vAlign w:val="center"/>
          </w:tcPr>
          <w:p w14:paraId="3E043C7E" w14:textId="77777777" w:rsidR="00111139" w:rsidRDefault="007B1261">
            <w:pPr>
              <w:jc w:val="center"/>
              <w:rPr>
                <w:rFonts w:hint="eastAsia"/>
              </w:rPr>
            </w:pPr>
            <w:r>
              <w:rPr>
                <w:sz w:val="20"/>
              </w:rPr>
              <w:t>IF-YOLO + WIoU v3</w:t>
            </w:r>
          </w:p>
        </w:tc>
        <w:tc>
          <w:tcPr>
            <w:tcW w:w="907" w:type="dxa"/>
            <w:vAlign w:val="center"/>
          </w:tcPr>
          <w:p w14:paraId="43918B22" w14:textId="77777777" w:rsidR="00111139" w:rsidRDefault="007B1261">
            <w:pPr>
              <w:jc w:val="center"/>
              <w:rPr>
                <w:rFonts w:hint="eastAsia"/>
              </w:rPr>
            </w:pPr>
            <w:r>
              <w:rPr>
                <w:sz w:val="20"/>
              </w:rPr>
              <w:t>84</w:t>
            </w:r>
          </w:p>
        </w:tc>
        <w:tc>
          <w:tcPr>
            <w:tcW w:w="850" w:type="dxa"/>
            <w:vAlign w:val="center"/>
          </w:tcPr>
          <w:p w14:paraId="41937DA1" w14:textId="77777777" w:rsidR="00111139" w:rsidRDefault="007B1261">
            <w:pPr>
              <w:jc w:val="center"/>
              <w:rPr>
                <w:rFonts w:hint="eastAsia"/>
              </w:rPr>
            </w:pPr>
            <w:r>
              <w:rPr>
                <w:sz w:val="20"/>
              </w:rPr>
              <w:t>0.600</w:t>
            </w:r>
          </w:p>
        </w:tc>
        <w:tc>
          <w:tcPr>
            <w:tcW w:w="850" w:type="dxa"/>
            <w:vAlign w:val="center"/>
          </w:tcPr>
          <w:p w14:paraId="52476101" w14:textId="77777777" w:rsidR="00111139" w:rsidRDefault="007B1261">
            <w:pPr>
              <w:jc w:val="center"/>
              <w:rPr>
                <w:rFonts w:hint="eastAsia"/>
              </w:rPr>
            </w:pPr>
            <w:r>
              <w:rPr>
                <w:sz w:val="20"/>
              </w:rPr>
              <w:t>0.501</w:t>
            </w:r>
          </w:p>
        </w:tc>
        <w:tc>
          <w:tcPr>
            <w:tcW w:w="964" w:type="dxa"/>
            <w:vAlign w:val="center"/>
          </w:tcPr>
          <w:p w14:paraId="17614333" w14:textId="77777777" w:rsidR="00111139" w:rsidRDefault="007B1261">
            <w:pPr>
              <w:jc w:val="center"/>
              <w:rPr>
                <w:rFonts w:hint="eastAsia"/>
              </w:rPr>
            </w:pPr>
            <w:r>
              <w:rPr>
                <w:sz w:val="20"/>
              </w:rPr>
              <w:t>0.510</w:t>
            </w:r>
          </w:p>
        </w:tc>
        <w:tc>
          <w:tcPr>
            <w:tcW w:w="1077" w:type="dxa"/>
            <w:vAlign w:val="center"/>
          </w:tcPr>
          <w:p w14:paraId="095BBB38" w14:textId="77777777" w:rsidR="00111139" w:rsidRDefault="007B1261">
            <w:pPr>
              <w:jc w:val="center"/>
              <w:rPr>
                <w:rFonts w:hint="eastAsia"/>
              </w:rPr>
            </w:pPr>
            <w:r>
              <w:rPr>
                <w:sz w:val="20"/>
              </w:rPr>
              <w:t>0.290</w:t>
            </w:r>
          </w:p>
        </w:tc>
      </w:tr>
      <w:tr w:rsidR="00111139" w14:paraId="25DBFD1A" w14:textId="77777777">
        <w:tc>
          <w:tcPr>
            <w:tcW w:w="3288" w:type="dxa"/>
            <w:vAlign w:val="center"/>
          </w:tcPr>
          <w:p w14:paraId="2C991DD7" w14:textId="77777777" w:rsidR="00111139" w:rsidRDefault="007B1261">
            <w:pPr>
              <w:jc w:val="center"/>
              <w:rPr>
                <w:rFonts w:hint="eastAsia"/>
              </w:rPr>
            </w:pPr>
            <w:r>
              <w:rPr>
                <w:sz w:val="20"/>
              </w:rPr>
              <w:lastRenderedPageBreak/>
              <w:t>IF-YOLO + WIoU v3 + CSFM-Lite</w:t>
            </w:r>
          </w:p>
        </w:tc>
        <w:tc>
          <w:tcPr>
            <w:tcW w:w="907" w:type="dxa"/>
            <w:vAlign w:val="center"/>
          </w:tcPr>
          <w:p w14:paraId="091A7FAD" w14:textId="77777777" w:rsidR="00111139" w:rsidRDefault="007B1261">
            <w:pPr>
              <w:jc w:val="center"/>
              <w:rPr>
                <w:rFonts w:hint="eastAsia"/>
              </w:rPr>
            </w:pPr>
            <w:r>
              <w:rPr>
                <w:sz w:val="20"/>
              </w:rPr>
              <w:t>89</w:t>
            </w:r>
          </w:p>
        </w:tc>
        <w:tc>
          <w:tcPr>
            <w:tcW w:w="850" w:type="dxa"/>
            <w:vAlign w:val="center"/>
          </w:tcPr>
          <w:p w14:paraId="58A0B6A9" w14:textId="77777777" w:rsidR="00111139" w:rsidRDefault="007B1261">
            <w:pPr>
              <w:jc w:val="center"/>
              <w:rPr>
                <w:rFonts w:hint="eastAsia"/>
              </w:rPr>
            </w:pPr>
            <w:r>
              <w:rPr>
                <w:sz w:val="20"/>
              </w:rPr>
              <w:t>0.605</w:t>
            </w:r>
          </w:p>
        </w:tc>
        <w:tc>
          <w:tcPr>
            <w:tcW w:w="850" w:type="dxa"/>
            <w:vAlign w:val="center"/>
          </w:tcPr>
          <w:p w14:paraId="288C4EAF" w14:textId="77777777" w:rsidR="00111139" w:rsidRDefault="007B1261">
            <w:pPr>
              <w:jc w:val="center"/>
              <w:rPr>
                <w:rFonts w:hint="eastAsia"/>
              </w:rPr>
            </w:pPr>
            <w:r>
              <w:rPr>
                <w:sz w:val="20"/>
              </w:rPr>
              <w:t>0.508</w:t>
            </w:r>
          </w:p>
        </w:tc>
        <w:tc>
          <w:tcPr>
            <w:tcW w:w="964" w:type="dxa"/>
            <w:vAlign w:val="center"/>
          </w:tcPr>
          <w:p w14:paraId="29B34885" w14:textId="77777777" w:rsidR="00111139" w:rsidRDefault="007B1261">
            <w:pPr>
              <w:jc w:val="center"/>
              <w:rPr>
                <w:rFonts w:hint="eastAsia"/>
              </w:rPr>
            </w:pPr>
            <w:r>
              <w:rPr>
                <w:sz w:val="20"/>
              </w:rPr>
              <w:t>0.516</w:t>
            </w:r>
          </w:p>
        </w:tc>
        <w:tc>
          <w:tcPr>
            <w:tcW w:w="1077" w:type="dxa"/>
            <w:vAlign w:val="center"/>
          </w:tcPr>
          <w:p w14:paraId="5DF1F1F4" w14:textId="77777777" w:rsidR="00111139" w:rsidRDefault="007B1261">
            <w:pPr>
              <w:jc w:val="center"/>
              <w:rPr>
                <w:rFonts w:hint="eastAsia"/>
              </w:rPr>
            </w:pPr>
            <w:r>
              <w:rPr>
                <w:sz w:val="20"/>
              </w:rPr>
              <w:t>0.300</w:t>
            </w:r>
          </w:p>
        </w:tc>
      </w:tr>
      <w:tr w:rsidR="00111139" w14:paraId="447218BA" w14:textId="77777777">
        <w:tc>
          <w:tcPr>
            <w:tcW w:w="3288" w:type="dxa"/>
            <w:vAlign w:val="center"/>
          </w:tcPr>
          <w:p w14:paraId="038991A9" w14:textId="77777777" w:rsidR="00111139" w:rsidRDefault="007B1261">
            <w:pPr>
              <w:jc w:val="center"/>
              <w:rPr>
                <w:rFonts w:hint="eastAsia"/>
              </w:rPr>
            </w:pPr>
            <w:r>
              <w:rPr>
                <w:sz w:val="20"/>
              </w:rPr>
              <w:t>IF-YOLO + WIoU v3 + CSFM-Lite + P5-MKP-Lite</w:t>
            </w:r>
          </w:p>
        </w:tc>
        <w:tc>
          <w:tcPr>
            <w:tcW w:w="907" w:type="dxa"/>
            <w:vAlign w:val="center"/>
          </w:tcPr>
          <w:p w14:paraId="4FA5B13F" w14:textId="77777777" w:rsidR="00111139" w:rsidRDefault="007B1261">
            <w:pPr>
              <w:jc w:val="center"/>
              <w:rPr>
                <w:rFonts w:hint="eastAsia"/>
              </w:rPr>
            </w:pPr>
            <w:r>
              <w:rPr>
                <w:sz w:val="20"/>
              </w:rPr>
              <w:t>88</w:t>
            </w:r>
          </w:p>
        </w:tc>
        <w:tc>
          <w:tcPr>
            <w:tcW w:w="850" w:type="dxa"/>
            <w:vAlign w:val="center"/>
          </w:tcPr>
          <w:p w14:paraId="228DA836" w14:textId="77777777" w:rsidR="00111139" w:rsidRDefault="007B1261">
            <w:pPr>
              <w:jc w:val="center"/>
              <w:rPr>
                <w:rFonts w:hint="eastAsia"/>
              </w:rPr>
            </w:pPr>
            <w:r>
              <w:rPr>
                <w:sz w:val="20"/>
              </w:rPr>
              <w:t>0.601</w:t>
            </w:r>
          </w:p>
        </w:tc>
        <w:tc>
          <w:tcPr>
            <w:tcW w:w="850" w:type="dxa"/>
            <w:vAlign w:val="center"/>
          </w:tcPr>
          <w:p w14:paraId="2F7AEFCB" w14:textId="77777777" w:rsidR="00111139" w:rsidRDefault="007B1261">
            <w:pPr>
              <w:jc w:val="center"/>
              <w:rPr>
                <w:rFonts w:hint="eastAsia"/>
              </w:rPr>
            </w:pPr>
            <w:r>
              <w:rPr>
                <w:sz w:val="20"/>
              </w:rPr>
              <w:t>0.500</w:t>
            </w:r>
          </w:p>
        </w:tc>
        <w:tc>
          <w:tcPr>
            <w:tcW w:w="964" w:type="dxa"/>
            <w:vAlign w:val="center"/>
          </w:tcPr>
          <w:p w14:paraId="1A4DFFDD" w14:textId="77777777" w:rsidR="00111139" w:rsidRDefault="007B1261">
            <w:pPr>
              <w:jc w:val="center"/>
              <w:rPr>
                <w:rFonts w:hint="eastAsia"/>
              </w:rPr>
            </w:pPr>
            <w:r>
              <w:rPr>
                <w:sz w:val="20"/>
              </w:rPr>
              <w:t>0.509</w:t>
            </w:r>
          </w:p>
        </w:tc>
        <w:tc>
          <w:tcPr>
            <w:tcW w:w="1077" w:type="dxa"/>
            <w:vAlign w:val="center"/>
          </w:tcPr>
          <w:p w14:paraId="3D5D6ED8" w14:textId="77777777" w:rsidR="00111139" w:rsidRDefault="007B1261">
            <w:pPr>
              <w:jc w:val="center"/>
              <w:rPr>
                <w:rFonts w:hint="eastAsia"/>
              </w:rPr>
            </w:pPr>
            <w:r>
              <w:rPr>
                <w:sz w:val="20"/>
              </w:rPr>
              <w:t>0.287</w:t>
            </w:r>
          </w:p>
        </w:tc>
      </w:tr>
    </w:tbl>
    <w:p w14:paraId="682B839D" w14:textId="77777777" w:rsidR="00111139" w:rsidRDefault="00111139">
      <w:pPr>
        <w:rPr>
          <w:rFonts w:hint="eastAsia"/>
        </w:rPr>
      </w:pPr>
    </w:p>
    <w:p w14:paraId="68651B63" w14:textId="77777777" w:rsidR="00111139" w:rsidRDefault="007B1261">
      <w:pPr>
        <w:spacing w:line="300" w:lineRule="auto"/>
        <w:ind w:firstLine="420"/>
        <w:rPr>
          <w:rFonts w:hint="eastAsia"/>
          <w:lang w:eastAsia="zh-CN"/>
        </w:rPr>
      </w:pPr>
      <w:r>
        <w:rPr>
          <w:lang w:eastAsia="zh-CN"/>
        </w:rPr>
        <w:t>在网络改进实验中，</w:t>
      </w:r>
      <w:r>
        <w:rPr>
          <w:lang w:eastAsia="zh-CN"/>
        </w:rPr>
        <w:t xml:space="preserve">IF-YOLO + </w:t>
      </w:r>
      <w:proofErr w:type="spellStart"/>
      <w:r>
        <w:rPr>
          <w:lang w:eastAsia="zh-CN"/>
        </w:rPr>
        <w:t>WIoU</w:t>
      </w:r>
      <w:proofErr w:type="spellEnd"/>
      <w:r>
        <w:rPr>
          <w:lang w:eastAsia="zh-CN"/>
        </w:rPr>
        <w:t xml:space="preserve"> v3 </w:t>
      </w:r>
      <w:r>
        <w:rPr>
          <w:lang w:eastAsia="zh-CN"/>
        </w:rPr>
        <w:t>的</w:t>
      </w:r>
      <w:r>
        <w:rPr>
          <w:lang w:eastAsia="zh-CN"/>
        </w:rPr>
        <w:t xml:space="preserve"> mAP50-95 </w:t>
      </w:r>
      <w:r>
        <w:rPr>
          <w:lang w:eastAsia="zh-CN"/>
        </w:rPr>
        <w:t>为</w:t>
      </w:r>
      <w:r>
        <w:rPr>
          <w:lang w:eastAsia="zh-CN"/>
        </w:rPr>
        <w:t xml:space="preserve"> 0.290</w:t>
      </w:r>
      <w:r>
        <w:rPr>
          <w:lang w:eastAsia="zh-CN"/>
        </w:rPr>
        <w:t>，说明边界</w:t>
      </w:r>
      <w:proofErr w:type="gramStart"/>
      <w:r>
        <w:rPr>
          <w:lang w:eastAsia="zh-CN"/>
        </w:rPr>
        <w:t>框回归损失</w:t>
      </w:r>
      <w:proofErr w:type="gramEnd"/>
      <w:r>
        <w:rPr>
          <w:lang w:eastAsia="zh-CN"/>
        </w:rPr>
        <w:t>优化对目标定位质量具有一定帮助。在此基础上加入</w:t>
      </w:r>
      <w:r>
        <w:rPr>
          <w:lang w:eastAsia="zh-CN"/>
        </w:rPr>
        <w:t xml:space="preserve"> CSFM-Lite </w:t>
      </w:r>
      <w:r>
        <w:rPr>
          <w:lang w:eastAsia="zh-CN"/>
        </w:rPr>
        <w:t>后，模型取得</w:t>
      </w:r>
      <w:r>
        <w:rPr>
          <w:lang w:eastAsia="zh-CN"/>
        </w:rPr>
        <w:t xml:space="preserve"> mAP50-95=0.300</w:t>
      </w:r>
      <w:r>
        <w:rPr>
          <w:lang w:eastAsia="zh-CN"/>
        </w:rPr>
        <w:t>，是本组网络改进实验中表现最好的方案，说明轻量化冲突抑制模块能够在控制模型复杂度的同时保持较强的特征融合能力。相比之下，继续加入</w:t>
      </w:r>
      <w:r>
        <w:rPr>
          <w:lang w:eastAsia="zh-CN"/>
        </w:rPr>
        <w:t xml:space="preserve"> P5-MKP-Lite </w:t>
      </w:r>
      <w:r>
        <w:rPr>
          <w:lang w:eastAsia="zh-CN"/>
        </w:rPr>
        <w:t>后</w:t>
      </w:r>
      <w:r>
        <w:rPr>
          <w:lang w:eastAsia="zh-CN"/>
        </w:rPr>
        <w:t xml:space="preserve"> mAP50-95 </w:t>
      </w:r>
      <w:r>
        <w:rPr>
          <w:lang w:eastAsia="zh-CN"/>
        </w:rPr>
        <w:t>下降到</w:t>
      </w:r>
      <w:r>
        <w:rPr>
          <w:lang w:eastAsia="zh-CN"/>
        </w:rPr>
        <w:t xml:space="preserve"> 0.287</w:t>
      </w:r>
      <w:r>
        <w:rPr>
          <w:lang w:eastAsia="zh-CN"/>
        </w:rPr>
        <w:t>，</w:t>
      </w:r>
      <w:proofErr w:type="gramStart"/>
      <w:r>
        <w:rPr>
          <w:lang w:eastAsia="zh-CN"/>
        </w:rPr>
        <w:t>说明仅增强</w:t>
      </w:r>
      <w:proofErr w:type="gramEnd"/>
      <w:r>
        <w:rPr>
          <w:lang w:eastAsia="zh-CN"/>
        </w:rPr>
        <w:t>高层</w:t>
      </w:r>
      <w:r>
        <w:rPr>
          <w:lang w:eastAsia="zh-CN"/>
        </w:rPr>
        <w:t xml:space="preserve"> P5 </w:t>
      </w:r>
      <w:r>
        <w:rPr>
          <w:lang w:eastAsia="zh-CN"/>
        </w:rPr>
        <w:t>特征的多尺度感受野并未带来稳定收益，因此后续不宜将其作为主要优化方向。</w:t>
      </w:r>
    </w:p>
    <w:p w14:paraId="09D8A0C0" w14:textId="77777777" w:rsidR="00111139" w:rsidRDefault="007B1261">
      <w:pPr>
        <w:pStyle w:val="1"/>
        <w:rPr>
          <w:lang w:eastAsia="zh-CN"/>
        </w:rPr>
      </w:pPr>
      <w:r>
        <w:rPr>
          <w:rFonts w:ascii="黑体" w:eastAsia="黑体" w:hAnsi="黑体"/>
          <w:color w:val="1F4E79"/>
          <w:lang w:eastAsia="zh-CN"/>
        </w:rPr>
        <w:t>四、</w:t>
      </w:r>
      <w:proofErr w:type="spellStart"/>
      <w:r>
        <w:rPr>
          <w:rFonts w:ascii="黑体" w:eastAsia="黑体" w:hAnsi="黑体"/>
          <w:color w:val="1F4E79"/>
          <w:lang w:eastAsia="zh-CN"/>
        </w:rPr>
        <w:t>DySample</w:t>
      </w:r>
      <w:proofErr w:type="spellEnd"/>
      <w:r>
        <w:rPr>
          <w:rFonts w:ascii="黑体" w:eastAsia="黑体" w:hAnsi="黑体"/>
          <w:color w:val="1F4E79"/>
          <w:lang w:eastAsia="zh-CN"/>
        </w:rPr>
        <w:t xml:space="preserve"> </w:t>
      </w:r>
      <w:r>
        <w:rPr>
          <w:rFonts w:ascii="黑体" w:eastAsia="黑体" w:hAnsi="黑体"/>
          <w:color w:val="1F4E79"/>
          <w:lang w:eastAsia="zh-CN"/>
        </w:rPr>
        <w:t>上采样改进实验</w:t>
      </w:r>
    </w:p>
    <w:p w14:paraId="569B9BEC" w14:textId="576AA6FD" w:rsidR="00111139" w:rsidRDefault="008C1D7B">
      <w:pPr>
        <w:spacing w:line="300" w:lineRule="auto"/>
        <w:ind w:firstLine="420"/>
        <w:rPr>
          <w:rFonts w:hint="eastAsia"/>
          <w:lang w:eastAsia="zh-CN"/>
        </w:rPr>
      </w:pPr>
      <w:r>
        <w:rPr>
          <w:rFonts w:hint="eastAsia"/>
          <w:lang w:eastAsia="zh-CN"/>
        </w:rPr>
        <w:t>在之前修订的基础上，我们又</w:t>
      </w:r>
      <w:r w:rsidR="007B1261">
        <w:rPr>
          <w:lang w:eastAsia="zh-CN"/>
        </w:rPr>
        <w:t>测试</w:t>
      </w:r>
      <w:r>
        <w:rPr>
          <w:rFonts w:hint="eastAsia"/>
          <w:lang w:eastAsia="zh-CN"/>
        </w:rPr>
        <w:t>了</w:t>
      </w:r>
      <w:r w:rsidR="007B1261">
        <w:rPr>
          <w:lang w:eastAsia="zh-CN"/>
        </w:rPr>
        <w:t xml:space="preserve"> </w:t>
      </w:r>
      <w:proofErr w:type="spellStart"/>
      <w:r w:rsidR="007B1261">
        <w:rPr>
          <w:lang w:eastAsia="zh-CN"/>
        </w:rPr>
        <w:t>DySample</w:t>
      </w:r>
      <w:proofErr w:type="spellEnd"/>
      <w:r w:rsidR="007B1261">
        <w:rPr>
          <w:lang w:eastAsia="zh-CN"/>
        </w:rPr>
        <w:t xml:space="preserve"> </w:t>
      </w:r>
      <w:r w:rsidR="007B1261">
        <w:rPr>
          <w:lang w:eastAsia="zh-CN"/>
        </w:rPr>
        <w:t>对</w:t>
      </w:r>
      <w:r w:rsidR="007B1261">
        <w:rPr>
          <w:lang w:eastAsia="zh-CN"/>
        </w:rPr>
        <w:t xml:space="preserve"> IF-YOLO </w:t>
      </w:r>
      <w:r w:rsidR="007B1261">
        <w:rPr>
          <w:lang w:eastAsia="zh-CN"/>
        </w:rPr>
        <w:t>上采样结构的影响。实验分别在</w:t>
      </w:r>
      <w:r w:rsidR="007B1261">
        <w:rPr>
          <w:lang w:eastAsia="zh-CN"/>
        </w:rPr>
        <w:t xml:space="preserve"> P4→P3</w:t>
      </w:r>
      <w:r w:rsidR="007B1261">
        <w:rPr>
          <w:lang w:eastAsia="zh-CN"/>
        </w:rPr>
        <w:t>、</w:t>
      </w:r>
      <w:r w:rsidR="007B1261">
        <w:rPr>
          <w:lang w:eastAsia="zh-CN"/>
        </w:rPr>
        <w:t>P3→P2</w:t>
      </w:r>
      <w:r w:rsidR="007B1261">
        <w:rPr>
          <w:lang w:eastAsia="zh-CN"/>
        </w:rPr>
        <w:t>、双上采样位置以及两种改进搜索方案</w:t>
      </w:r>
      <w:r w:rsidR="007B1261">
        <w:rPr>
          <w:lang w:eastAsia="zh-CN"/>
        </w:rPr>
        <w:t xml:space="preserve"> LDR</w:t>
      </w:r>
      <w:r w:rsidR="007B1261">
        <w:rPr>
          <w:lang w:eastAsia="zh-CN"/>
        </w:rPr>
        <w:t>、</w:t>
      </w:r>
      <w:r w:rsidR="007B1261">
        <w:rPr>
          <w:lang w:eastAsia="zh-CN"/>
        </w:rPr>
        <w:t xml:space="preserve">WFF </w:t>
      </w:r>
      <w:r w:rsidR="007B1261">
        <w:rPr>
          <w:lang w:eastAsia="zh-CN"/>
        </w:rPr>
        <w:t>上进行训练，用于比较动态上采样对检测精度和模型推理效率的影响。</w:t>
      </w:r>
    </w:p>
    <w:tbl>
      <w:tblPr>
        <w:tblStyle w:val="aff1"/>
        <w:tblW w:w="0" w:type="auto"/>
        <w:tblLook w:val="04A0" w:firstRow="1" w:lastRow="0" w:firstColumn="1" w:lastColumn="0" w:noHBand="0" w:noVBand="1"/>
      </w:tblPr>
      <w:tblGrid>
        <w:gridCol w:w="2778"/>
        <w:gridCol w:w="907"/>
        <w:gridCol w:w="850"/>
        <w:gridCol w:w="850"/>
        <w:gridCol w:w="964"/>
        <w:gridCol w:w="1077"/>
      </w:tblGrid>
      <w:tr w:rsidR="00111139" w14:paraId="6E30F665" w14:textId="77777777">
        <w:tc>
          <w:tcPr>
            <w:tcW w:w="2778" w:type="dxa"/>
            <w:shd w:val="clear" w:color="auto" w:fill="4472C4"/>
            <w:vAlign w:val="center"/>
          </w:tcPr>
          <w:p w14:paraId="2AB99317" w14:textId="77777777" w:rsidR="00111139" w:rsidRDefault="007B1261">
            <w:pPr>
              <w:jc w:val="center"/>
              <w:rPr>
                <w:rFonts w:hint="eastAsia"/>
              </w:rPr>
            </w:pPr>
            <w:proofErr w:type="spellStart"/>
            <w:r>
              <w:rPr>
                <w:b/>
                <w:color w:val="FFFFFF"/>
                <w:sz w:val="20"/>
              </w:rPr>
              <w:t>实验方案</w:t>
            </w:r>
            <w:proofErr w:type="spellEnd"/>
          </w:p>
        </w:tc>
        <w:tc>
          <w:tcPr>
            <w:tcW w:w="907" w:type="dxa"/>
            <w:shd w:val="clear" w:color="auto" w:fill="4472C4"/>
            <w:vAlign w:val="center"/>
          </w:tcPr>
          <w:p w14:paraId="2C4C917A" w14:textId="77777777" w:rsidR="00111139" w:rsidRDefault="007B1261">
            <w:pPr>
              <w:jc w:val="center"/>
              <w:rPr>
                <w:rFonts w:hint="eastAsia"/>
              </w:rPr>
            </w:pPr>
            <w:r>
              <w:rPr>
                <w:b/>
                <w:color w:val="FFFFFF"/>
                <w:sz w:val="20"/>
              </w:rPr>
              <w:t>最佳轮次</w:t>
            </w:r>
          </w:p>
        </w:tc>
        <w:tc>
          <w:tcPr>
            <w:tcW w:w="850" w:type="dxa"/>
            <w:shd w:val="clear" w:color="auto" w:fill="4472C4"/>
            <w:vAlign w:val="center"/>
          </w:tcPr>
          <w:p w14:paraId="1075D109" w14:textId="77777777" w:rsidR="00111139" w:rsidRDefault="007B1261">
            <w:pPr>
              <w:jc w:val="center"/>
              <w:rPr>
                <w:rFonts w:hint="eastAsia"/>
              </w:rPr>
            </w:pPr>
            <w:r>
              <w:rPr>
                <w:b/>
                <w:color w:val="FFFFFF"/>
                <w:sz w:val="20"/>
              </w:rPr>
              <w:t>P</w:t>
            </w:r>
          </w:p>
        </w:tc>
        <w:tc>
          <w:tcPr>
            <w:tcW w:w="850" w:type="dxa"/>
            <w:shd w:val="clear" w:color="auto" w:fill="4472C4"/>
            <w:vAlign w:val="center"/>
          </w:tcPr>
          <w:p w14:paraId="12E10656" w14:textId="77777777" w:rsidR="00111139" w:rsidRDefault="007B1261">
            <w:pPr>
              <w:jc w:val="center"/>
              <w:rPr>
                <w:rFonts w:hint="eastAsia"/>
              </w:rPr>
            </w:pPr>
            <w:r>
              <w:rPr>
                <w:b/>
                <w:color w:val="FFFFFF"/>
                <w:sz w:val="20"/>
              </w:rPr>
              <w:t>R</w:t>
            </w:r>
          </w:p>
        </w:tc>
        <w:tc>
          <w:tcPr>
            <w:tcW w:w="964" w:type="dxa"/>
            <w:shd w:val="clear" w:color="auto" w:fill="4472C4"/>
            <w:vAlign w:val="center"/>
          </w:tcPr>
          <w:p w14:paraId="5DBCD055" w14:textId="77777777" w:rsidR="00111139" w:rsidRDefault="007B1261">
            <w:pPr>
              <w:jc w:val="center"/>
              <w:rPr>
                <w:rFonts w:hint="eastAsia"/>
              </w:rPr>
            </w:pPr>
            <w:r>
              <w:rPr>
                <w:b/>
                <w:color w:val="FFFFFF"/>
                <w:sz w:val="20"/>
              </w:rPr>
              <w:t>mAP50</w:t>
            </w:r>
          </w:p>
        </w:tc>
        <w:tc>
          <w:tcPr>
            <w:tcW w:w="1077" w:type="dxa"/>
            <w:shd w:val="clear" w:color="auto" w:fill="4472C4"/>
            <w:vAlign w:val="center"/>
          </w:tcPr>
          <w:p w14:paraId="2F912479" w14:textId="77777777" w:rsidR="00111139" w:rsidRDefault="007B1261">
            <w:pPr>
              <w:jc w:val="center"/>
              <w:rPr>
                <w:rFonts w:hint="eastAsia"/>
              </w:rPr>
            </w:pPr>
            <w:r>
              <w:rPr>
                <w:b/>
                <w:color w:val="FFFFFF"/>
                <w:sz w:val="20"/>
              </w:rPr>
              <w:t>mAP50-95</w:t>
            </w:r>
          </w:p>
        </w:tc>
      </w:tr>
      <w:tr w:rsidR="00111139" w14:paraId="7C7AB31C" w14:textId="77777777">
        <w:tc>
          <w:tcPr>
            <w:tcW w:w="2778" w:type="dxa"/>
            <w:vAlign w:val="center"/>
          </w:tcPr>
          <w:p w14:paraId="6769629F" w14:textId="77777777" w:rsidR="00111139" w:rsidRDefault="007B1261">
            <w:pPr>
              <w:jc w:val="center"/>
              <w:rPr>
                <w:rFonts w:hint="eastAsia"/>
              </w:rPr>
            </w:pPr>
            <w:r>
              <w:rPr>
                <w:sz w:val="20"/>
              </w:rPr>
              <w:t>DySample P4→P3</w:t>
            </w:r>
          </w:p>
        </w:tc>
        <w:tc>
          <w:tcPr>
            <w:tcW w:w="907" w:type="dxa"/>
            <w:vAlign w:val="center"/>
          </w:tcPr>
          <w:p w14:paraId="50F9572F" w14:textId="77777777" w:rsidR="00111139" w:rsidRDefault="007B1261">
            <w:pPr>
              <w:jc w:val="center"/>
              <w:rPr>
                <w:rFonts w:hint="eastAsia"/>
              </w:rPr>
            </w:pPr>
            <w:r>
              <w:rPr>
                <w:sz w:val="20"/>
              </w:rPr>
              <w:t>88</w:t>
            </w:r>
          </w:p>
        </w:tc>
        <w:tc>
          <w:tcPr>
            <w:tcW w:w="850" w:type="dxa"/>
            <w:vAlign w:val="center"/>
          </w:tcPr>
          <w:p w14:paraId="089295B9" w14:textId="77777777" w:rsidR="00111139" w:rsidRDefault="007B1261">
            <w:pPr>
              <w:jc w:val="center"/>
              <w:rPr>
                <w:rFonts w:hint="eastAsia"/>
              </w:rPr>
            </w:pPr>
            <w:r>
              <w:rPr>
                <w:sz w:val="20"/>
              </w:rPr>
              <w:t>0.585</w:t>
            </w:r>
          </w:p>
        </w:tc>
        <w:tc>
          <w:tcPr>
            <w:tcW w:w="850" w:type="dxa"/>
            <w:vAlign w:val="center"/>
          </w:tcPr>
          <w:p w14:paraId="7A86800B" w14:textId="77777777" w:rsidR="00111139" w:rsidRDefault="007B1261">
            <w:pPr>
              <w:jc w:val="center"/>
              <w:rPr>
                <w:rFonts w:hint="eastAsia"/>
              </w:rPr>
            </w:pPr>
            <w:r>
              <w:rPr>
                <w:sz w:val="20"/>
              </w:rPr>
              <w:t>0.517</w:t>
            </w:r>
          </w:p>
        </w:tc>
        <w:tc>
          <w:tcPr>
            <w:tcW w:w="964" w:type="dxa"/>
            <w:vAlign w:val="center"/>
          </w:tcPr>
          <w:p w14:paraId="14EB1BC9" w14:textId="77777777" w:rsidR="00111139" w:rsidRDefault="007B1261">
            <w:pPr>
              <w:jc w:val="center"/>
              <w:rPr>
                <w:rFonts w:hint="eastAsia"/>
              </w:rPr>
            </w:pPr>
            <w:r>
              <w:rPr>
                <w:sz w:val="20"/>
              </w:rPr>
              <w:t>0.510</w:t>
            </w:r>
          </w:p>
        </w:tc>
        <w:tc>
          <w:tcPr>
            <w:tcW w:w="1077" w:type="dxa"/>
            <w:vAlign w:val="center"/>
          </w:tcPr>
          <w:p w14:paraId="1A95B62E" w14:textId="77777777" w:rsidR="00111139" w:rsidRDefault="007B1261">
            <w:pPr>
              <w:jc w:val="center"/>
              <w:rPr>
                <w:rFonts w:hint="eastAsia"/>
              </w:rPr>
            </w:pPr>
            <w:r>
              <w:rPr>
                <w:sz w:val="20"/>
              </w:rPr>
              <w:t>0.287</w:t>
            </w:r>
          </w:p>
        </w:tc>
      </w:tr>
      <w:tr w:rsidR="00111139" w14:paraId="791D8066" w14:textId="77777777">
        <w:tc>
          <w:tcPr>
            <w:tcW w:w="2778" w:type="dxa"/>
            <w:vAlign w:val="center"/>
          </w:tcPr>
          <w:p w14:paraId="0A36466A" w14:textId="77777777" w:rsidR="00111139" w:rsidRDefault="007B1261">
            <w:pPr>
              <w:jc w:val="center"/>
              <w:rPr>
                <w:rFonts w:hint="eastAsia"/>
              </w:rPr>
            </w:pPr>
            <w:r>
              <w:rPr>
                <w:sz w:val="20"/>
              </w:rPr>
              <w:t>DySample P3→P2</w:t>
            </w:r>
          </w:p>
        </w:tc>
        <w:tc>
          <w:tcPr>
            <w:tcW w:w="907" w:type="dxa"/>
            <w:vAlign w:val="center"/>
          </w:tcPr>
          <w:p w14:paraId="5F38131E" w14:textId="77777777" w:rsidR="00111139" w:rsidRDefault="007B1261">
            <w:pPr>
              <w:jc w:val="center"/>
              <w:rPr>
                <w:rFonts w:hint="eastAsia"/>
              </w:rPr>
            </w:pPr>
            <w:r>
              <w:rPr>
                <w:sz w:val="20"/>
              </w:rPr>
              <w:t>90</w:t>
            </w:r>
          </w:p>
        </w:tc>
        <w:tc>
          <w:tcPr>
            <w:tcW w:w="850" w:type="dxa"/>
            <w:vAlign w:val="center"/>
          </w:tcPr>
          <w:p w14:paraId="05425219" w14:textId="77777777" w:rsidR="00111139" w:rsidRDefault="007B1261">
            <w:pPr>
              <w:jc w:val="center"/>
              <w:rPr>
                <w:rFonts w:hint="eastAsia"/>
              </w:rPr>
            </w:pPr>
            <w:r>
              <w:rPr>
                <w:sz w:val="20"/>
              </w:rPr>
              <w:t>0.603</w:t>
            </w:r>
          </w:p>
        </w:tc>
        <w:tc>
          <w:tcPr>
            <w:tcW w:w="850" w:type="dxa"/>
            <w:vAlign w:val="center"/>
          </w:tcPr>
          <w:p w14:paraId="5C5447A5" w14:textId="77777777" w:rsidR="00111139" w:rsidRDefault="007B1261">
            <w:pPr>
              <w:jc w:val="center"/>
              <w:rPr>
                <w:rFonts w:hint="eastAsia"/>
              </w:rPr>
            </w:pPr>
            <w:r>
              <w:rPr>
                <w:sz w:val="20"/>
              </w:rPr>
              <w:t>0.509</w:t>
            </w:r>
          </w:p>
        </w:tc>
        <w:tc>
          <w:tcPr>
            <w:tcW w:w="964" w:type="dxa"/>
            <w:vAlign w:val="center"/>
          </w:tcPr>
          <w:p w14:paraId="284D787C" w14:textId="77777777" w:rsidR="00111139" w:rsidRDefault="007B1261">
            <w:pPr>
              <w:jc w:val="center"/>
              <w:rPr>
                <w:rFonts w:hint="eastAsia"/>
              </w:rPr>
            </w:pPr>
            <w:r>
              <w:rPr>
                <w:sz w:val="20"/>
              </w:rPr>
              <w:t>0.514</w:t>
            </w:r>
          </w:p>
        </w:tc>
        <w:tc>
          <w:tcPr>
            <w:tcW w:w="1077" w:type="dxa"/>
            <w:vAlign w:val="center"/>
          </w:tcPr>
          <w:p w14:paraId="3F13E3F8" w14:textId="77777777" w:rsidR="00111139" w:rsidRDefault="007B1261">
            <w:pPr>
              <w:jc w:val="center"/>
              <w:rPr>
                <w:rFonts w:hint="eastAsia"/>
              </w:rPr>
            </w:pPr>
            <w:r>
              <w:rPr>
                <w:sz w:val="20"/>
              </w:rPr>
              <w:t>0.288</w:t>
            </w:r>
          </w:p>
        </w:tc>
      </w:tr>
      <w:tr w:rsidR="00111139" w14:paraId="574D4D9E" w14:textId="77777777">
        <w:tc>
          <w:tcPr>
            <w:tcW w:w="2778" w:type="dxa"/>
            <w:vAlign w:val="center"/>
          </w:tcPr>
          <w:p w14:paraId="7BD3CB0D" w14:textId="77777777" w:rsidR="00111139" w:rsidRDefault="007B1261">
            <w:pPr>
              <w:jc w:val="center"/>
              <w:rPr>
                <w:rFonts w:hint="eastAsia"/>
              </w:rPr>
            </w:pPr>
            <w:r>
              <w:rPr>
                <w:sz w:val="20"/>
              </w:rPr>
              <w:t>DySample P4→P3 + P3→P2</w:t>
            </w:r>
          </w:p>
        </w:tc>
        <w:tc>
          <w:tcPr>
            <w:tcW w:w="907" w:type="dxa"/>
            <w:vAlign w:val="center"/>
          </w:tcPr>
          <w:p w14:paraId="0721B7A0" w14:textId="77777777" w:rsidR="00111139" w:rsidRDefault="007B1261">
            <w:pPr>
              <w:jc w:val="center"/>
              <w:rPr>
                <w:rFonts w:hint="eastAsia"/>
              </w:rPr>
            </w:pPr>
            <w:r>
              <w:rPr>
                <w:sz w:val="20"/>
              </w:rPr>
              <w:t>89</w:t>
            </w:r>
          </w:p>
        </w:tc>
        <w:tc>
          <w:tcPr>
            <w:tcW w:w="850" w:type="dxa"/>
            <w:vAlign w:val="center"/>
          </w:tcPr>
          <w:p w14:paraId="338E1904" w14:textId="77777777" w:rsidR="00111139" w:rsidRDefault="007B1261">
            <w:pPr>
              <w:jc w:val="center"/>
              <w:rPr>
                <w:rFonts w:hint="eastAsia"/>
              </w:rPr>
            </w:pPr>
            <w:r>
              <w:rPr>
                <w:sz w:val="20"/>
              </w:rPr>
              <w:t>0.607</w:t>
            </w:r>
          </w:p>
        </w:tc>
        <w:tc>
          <w:tcPr>
            <w:tcW w:w="850" w:type="dxa"/>
            <w:vAlign w:val="center"/>
          </w:tcPr>
          <w:p w14:paraId="6D628884" w14:textId="77777777" w:rsidR="00111139" w:rsidRDefault="007B1261">
            <w:pPr>
              <w:jc w:val="center"/>
              <w:rPr>
                <w:rFonts w:hint="eastAsia"/>
              </w:rPr>
            </w:pPr>
            <w:r>
              <w:rPr>
                <w:sz w:val="20"/>
              </w:rPr>
              <w:t>0.502</w:t>
            </w:r>
          </w:p>
        </w:tc>
        <w:tc>
          <w:tcPr>
            <w:tcW w:w="964" w:type="dxa"/>
            <w:vAlign w:val="center"/>
          </w:tcPr>
          <w:p w14:paraId="781C1687" w14:textId="77777777" w:rsidR="00111139" w:rsidRDefault="007B1261">
            <w:pPr>
              <w:jc w:val="center"/>
              <w:rPr>
                <w:rFonts w:hint="eastAsia"/>
              </w:rPr>
            </w:pPr>
            <w:r>
              <w:rPr>
                <w:sz w:val="20"/>
              </w:rPr>
              <w:t>0.512</w:t>
            </w:r>
          </w:p>
        </w:tc>
        <w:tc>
          <w:tcPr>
            <w:tcW w:w="1077" w:type="dxa"/>
            <w:vAlign w:val="center"/>
          </w:tcPr>
          <w:p w14:paraId="68992C81" w14:textId="77777777" w:rsidR="00111139" w:rsidRDefault="007B1261">
            <w:pPr>
              <w:jc w:val="center"/>
              <w:rPr>
                <w:rFonts w:hint="eastAsia"/>
              </w:rPr>
            </w:pPr>
            <w:r>
              <w:rPr>
                <w:sz w:val="20"/>
              </w:rPr>
              <w:t>0.298</w:t>
            </w:r>
          </w:p>
        </w:tc>
      </w:tr>
      <w:tr w:rsidR="00111139" w14:paraId="18DA0AA3" w14:textId="77777777">
        <w:tc>
          <w:tcPr>
            <w:tcW w:w="2778" w:type="dxa"/>
            <w:vAlign w:val="center"/>
          </w:tcPr>
          <w:p w14:paraId="4BA790CC" w14:textId="77777777" w:rsidR="00111139" w:rsidRDefault="007B1261">
            <w:pPr>
              <w:jc w:val="center"/>
              <w:rPr>
                <w:rFonts w:hint="eastAsia"/>
              </w:rPr>
            </w:pPr>
            <w:r>
              <w:rPr>
                <w:sz w:val="20"/>
              </w:rPr>
              <w:t>DySample LDR</w:t>
            </w:r>
          </w:p>
        </w:tc>
        <w:tc>
          <w:tcPr>
            <w:tcW w:w="907" w:type="dxa"/>
            <w:vAlign w:val="center"/>
          </w:tcPr>
          <w:p w14:paraId="766AB93F" w14:textId="77777777" w:rsidR="00111139" w:rsidRDefault="007B1261">
            <w:pPr>
              <w:jc w:val="center"/>
              <w:rPr>
                <w:rFonts w:hint="eastAsia"/>
              </w:rPr>
            </w:pPr>
            <w:r>
              <w:rPr>
                <w:sz w:val="20"/>
              </w:rPr>
              <w:t>85</w:t>
            </w:r>
          </w:p>
        </w:tc>
        <w:tc>
          <w:tcPr>
            <w:tcW w:w="850" w:type="dxa"/>
            <w:vAlign w:val="center"/>
          </w:tcPr>
          <w:p w14:paraId="7751AF9A" w14:textId="77777777" w:rsidR="00111139" w:rsidRDefault="007B1261">
            <w:pPr>
              <w:jc w:val="center"/>
              <w:rPr>
                <w:rFonts w:hint="eastAsia"/>
              </w:rPr>
            </w:pPr>
            <w:r>
              <w:rPr>
                <w:sz w:val="20"/>
              </w:rPr>
              <w:t>0.618</w:t>
            </w:r>
          </w:p>
        </w:tc>
        <w:tc>
          <w:tcPr>
            <w:tcW w:w="850" w:type="dxa"/>
            <w:vAlign w:val="center"/>
          </w:tcPr>
          <w:p w14:paraId="13CAA1C1" w14:textId="77777777" w:rsidR="00111139" w:rsidRDefault="007B1261">
            <w:pPr>
              <w:jc w:val="center"/>
              <w:rPr>
                <w:rFonts w:hint="eastAsia"/>
              </w:rPr>
            </w:pPr>
            <w:r>
              <w:rPr>
                <w:sz w:val="20"/>
              </w:rPr>
              <w:t>0.508</w:t>
            </w:r>
          </w:p>
        </w:tc>
        <w:tc>
          <w:tcPr>
            <w:tcW w:w="964" w:type="dxa"/>
            <w:vAlign w:val="center"/>
          </w:tcPr>
          <w:p w14:paraId="5FAC37DC" w14:textId="77777777" w:rsidR="00111139" w:rsidRDefault="007B1261">
            <w:pPr>
              <w:jc w:val="center"/>
              <w:rPr>
                <w:rFonts w:hint="eastAsia"/>
              </w:rPr>
            </w:pPr>
            <w:r>
              <w:rPr>
                <w:sz w:val="20"/>
              </w:rPr>
              <w:t>0.518</w:t>
            </w:r>
          </w:p>
        </w:tc>
        <w:tc>
          <w:tcPr>
            <w:tcW w:w="1077" w:type="dxa"/>
            <w:vAlign w:val="center"/>
          </w:tcPr>
          <w:p w14:paraId="6CE7EF73" w14:textId="77777777" w:rsidR="00111139" w:rsidRDefault="007B1261">
            <w:pPr>
              <w:jc w:val="center"/>
              <w:rPr>
                <w:rFonts w:hint="eastAsia"/>
              </w:rPr>
            </w:pPr>
            <w:r>
              <w:rPr>
                <w:sz w:val="20"/>
              </w:rPr>
              <w:t>0.290</w:t>
            </w:r>
          </w:p>
        </w:tc>
      </w:tr>
      <w:tr w:rsidR="00111139" w14:paraId="4A0D29B4" w14:textId="77777777">
        <w:tc>
          <w:tcPr>
            <w:tcW w:w="2778" w:type="dxa"/>
            <w:vAlign w:val="center"/>
          </w:tcPr>
          <w:p w14:paraId="7FD6CC6D" w14:textId="77777777" w:rsidR="00111139" w:rsidRDefault="007B1261">
            <w:pPr>
              <w:jc w:val="center"/>
              <w:rPr>
                <w:rFonts w:hint="eastAsia"/>
              </w:rPr>
            </w:pPr>
            <w:r>
              <w:rPr>
                <w:sz w:val="20"/>
              </w:rPr>
              <w:t>DySample WFF</w:t>
            </w:r>
          </w:p>
        </w:tc>
        <w:tc>
          <w:tcPr>
            <w:tcW w:w="907" w:type="dxa"/>
            <w:vAlign w:val="center"/>
          </w:tcPr>
          <w:p w14:paraId="6E6D8128" w14:textId="77777777" w:rsidR="00111139" w:rsidRDefault="007B1261">
            <w:pPr>
              <w:jc w:val="center"/>
              <w:rPr>
                <w:rFonts w:hint="eastAsia"/>
              </w:rPr>
            </w:pPr>
            <w:r>
              <w:rPr>
                <w:sz w:val="20"/>
              </w:rPr>
              <w:t>86</w:t>
            </w:r>
          </w:p>
        </w:tc>
        <w:tc>
          <w:tcPr>
            <w:tcW w:w="850" w:type="dxa"/>
            <w:vAlign w:val="center"/>
          </w:tcPr>
          <w:p w14:paraId="7A00DCA1" w14:textId="77777777" w:rsidR="00111139" w:rsidRDefault="007B1261">
            <w:pPr>
              <w:jc w:val="center"/>
              <w:rPr>
                <w:rFonts w:hint="eastAsia"/>
              </w:rPr>
            </w:pPr>
            <w:r>
              <w:rPr>
                <w:sz w:val="20"/>
              </w:rPr>
              <w:t>0.605</w:t>
            </w:r>
          </w:p>
        </w:tc>
        <w:tc>
          <w:tcPr>
            <w:tcW w:w="850" w:type="dxa"/>
            <w:vAlign w:val="center"/>
          </w:tcPr>
          <w:p w14:paraId="0E1D0B7F" w14:textId="77777777" w:rsidR="00111139" w:rsidRDefault="007B1261">
            <w:pPr>
              <w:jc w:val="center"/>
              <w:rPr>
                <w:rFonts w:hint="eastAsia"/>
              </w:rPr>
            </w:pPr>
            <w:r>
              <w:rPr>
                <w:sz w:val="20"/>
              </w:rPr>
              <w:t>0.509</w:t>
            </w:r>
          </w:p>
        </w:tc>
        <w:tc>
          <w:tcPr>
            <w:tcW w:w="964" w:type="dxa"/>
            <w:vAlign w:val="center"/>
          </w:tcPr>
          <w:p w14:paraId="0B4EB61F" w14:textId="77777777" w:rsidR="00111139" w:rsidRDefault="007B1261">
            <w:pPr>
              <w:jc w:val="center"/>
              <w:rPr>
                <w:rFonts w:hint="eastAsia"/>
              </w:rPr>
            </w:pPr>
            <w:r>
              <w:rPr>
                <w:sz w:val="20"/>
              </w:rPr>
              <w:t>0.514</w:t>
            </w:r>
          </w:p>
        </w:tc>
        <w:tc>
          <w:tcPr>
            <w:tcW w:w="1077" w:type="dxa"/>
            <w:vAlign w:val="center"/>
          </w:tcPr>
          <w:p w14:paraId="65AD7277" w14:textId="77777777" w:rsidR="00111139" w:rsidRDefault="007B1261">
            <w:pPr>
              <w:jc w:val="center"/>
              <w:rPr>
                <w:rFonts w:hint="eastAsia"/>
              </w:rPr>
            </w:pPr>
            <w:r>
              <w:rPr>
                <w:sz w:val="20"/>
              </w:rPr>
              <w:t>0.299</w:t>
            </w:r>
          </w:p>
        </w:tc>
      </w:tr>
    </w:tbl>
    <w:p w14:paraId="7605BC7F" w14:textId="77777777" w:rsidR="00111139" w:rsidRDefault="00111139">
      <w:pPr>
        <w:rPr>
          <w:rFonts w:hint="eastAsia"/>
        </w:rPr>
      </w:pPr>
    </w:p>
    <w:p w14:paraId="551D59BC" w14:textId="77777777" w:rsidR="00111139" w:rsidRDefault="007B1261">
      <w:pPr>
        <w:spacing w:line="300" w:lineRule="auto"/>
        <w:ind w:firstLine="420"/>
        <w:rPr>
          <w:rFonts w:hint="eastAsia"/>
        </w:rPr>
      </w:pPr>
      <w:r>
        <w:rPr>
          <w:lang w:eastAsia="zh-CN"/>
        </w:rPr>
        <w:t>从</w:t>
      </w:r>
      <w:r>
        <w:rPr>
          <w:lang w:eastAsia="zh-CN"/>
        </w:rPr>
        <w:t xml:space="preserve"> </w:t>
      </w:r>
      <w:proofErr w:type="spellStart"/>
      <w:r>
        <w:rPr>
          <w:lang w:eastAsia="zh-CN"/>
        </w:rPr>
        <w:t>DySample</w:t>
      </w:r>
      <w:proofErr w:type="spellEnd"/>
      <w:r>
        <w:rPr>
          <w:lang w:eastAsia="zh-CN"/>
        </w:rPr>
        <w:t xml:space="preserve"> </w:t>
      </w:r>
      <w:r>
        <w:rPr>
          <w:lang w:eastAsia="zh-CN"/>
        </w:rPr>
        <w:t>实验结果来看，单独替换</w:t>
      </w:r>
      <w:r>
        <w:rPr>
          <w:lang w:eastAsia="zh-CN"/>
        </w:rPr>
        <w:t xml:space="preserve"> P4→P3 </w:t>
      </w:r>
      <w:r>
        <w:rPr>
          <w:lang w:eastAsia="zh-CN"/>
        </w:rPr>
        <w:t>或</w:t>
      </w:r>
      <w:r>
        <w:rPr>
          <w:lang w:eastAsia="zh-CN"/>
        </w:rPr>
        <w:t xml:space="preserve"> P3→P2 </w:t>
      </w:r>
      <w:r>
        <w:rPr>
          <w:lang w:eastAsia="zh-CN"/>
        </w:rPr>
        <w:t>上采样时，</w:t>
      </w:r>
      <w:r>
        <w:rPr>
          <w:lang w:eastAsia="zh-CN"/>
        </w:rPr>
        <w:t xml:space="preserve">mAP50-95 </w:t>
      </w:r>
      <w:r>
        <w:rPr>
          <w:lang w:eastAsia="zh-CN"/>
        </w:rPr>
        <w:t>分别为</w:t>
      </w:r>
      <w:r>
        <w:rPr>
          <w:lang w:eastAsia="zh-CN"/>
        </w:rPr>
        <w:t xml:space="preserve"> 0.287 </w:t>
      </w:r>
      <w:r>
        <w:rPr>
          <w:lang w:eastAsia="zh-CN"/>
        </w:rPr>
        <w:t>和</w:t>
      </w:r>
      <w:r>
        <w:rPr>
          <w:lang w:eastAsia="zh-CN"/>
        </w:rPr>
        <w:t xml:space="preserve"> 0.288</w:t>
      </w:r>
      <w:r>
        <w:rPr>
          <w:lang w:eastAsia="zh-CN"/>
        </w:rPr>
        <w:t>，提升并不明显；当同时替换</w:t>
      </w:r>
      <w:r>
        <w:rPr>
          <w:lang w:eastAsia="zh-CN"/>
        </w:rPr>
        <w:t xml:space="preserve"> P4→P3 </w:t>
      </w:r>
      <w:r>
        <w:rPr>
          <w:lang w:eastAsia="zh-CN"/>
        </w:rPr>
        <w:t>与</w:t>
      </w:r>
      <w:r>
        <w:rPr>
          <w:lang w:eastAsia="zh-CN"/>
        </w:rPr>
        <w:t xml:space="preserve"> P3→P2 </w:t>
      </w:r>
      <w:r>
        <w:rPr>
          <w:lang w:eastAsia="zh-CN"/>
        </w:rPr>
        <w:t>两处上采样结构后，</w:t>
      </w:r>
      <w:r>
        <w:rPr>
          <w:lang w:eastAsia="zh-CN"/>
        </w:rPr>
        <w:t xml:space="preserve">mAP50-95 </w:t>
      </w:r>
      <w:r>
        <w:rPr>
          <w:lang w:eastAsia="zh-CN"/>
        </w:rPr>
        <w:t>提升至</w:t>
      </w:r>
      <w:r>
        <w:rPr>
          <w:lang w:eastAsia="zh-CN"/>
        </w:rPr>
        <w:t xml:space="preserve"> 0.298</w:t>
      </w:r>
      <w:r>
        <w:rPr>
          <w:lang w:eastAsia="zh-CN"/>
        </w:rPr>
        <w:t>，说明</w:t>
      </w:r>
      <w:r w:rsidRPr="008C1D7B">
        <w:rPr>
          <w:b/>
          <w:bCs/>
          <w:lang w:eastAsia="zh-CN"/>
        </w:rPr>
        <w:t xml:space="preserve"> </w:t>
      </w:r>
      <w:proofErr w:type="spellStart"/>
      <w:r w:rsidRPr="008C1D7B">
        <w:rPr>
          <w:b/>
          <w:bCs/>
          <w:lang w:eastAsia="zh-CN"/>
        </w:rPr>
        <w:t>DySample</w:t>
      </w:r>
      <w:proofErr w:type="spellEnd"/>
      <w:r w:rsidRPr="008C1D7B">
        <w:rPr>
          <w:b/>
          <w:bCs/>
          <w:lang w:eastAsia="zh-CN"/>
        </w:rPr>
        <w:t xml:space="preserve"> </w:t>
      </w:r>
      <w:r w:rsidRPr="008C1D7B">
        <w:rPr>
          <w:b/>
          <w:bCs/>
          <w:lang w:eastAsia="zh-CN"/>
        </w:rPr>
        <w:t>在多层特征融合过程中更容易发挥作用。</w:t>
      </w:r>
      <w:r>
        <w:rPr>
          <w:lang w:eastAsia="zh-CN"/>
        </w:rPr>
        <w:t>进一步比较</w:t>
      </w:r>
      <w:r>
        <w:rPr>
          <w:lang w:eastAsia="zh-CN"/>
        </w:rPr>
        <w:t xml:space="preserve"> LDR </w:t>
      </w:r>
      <w:r>
        <w:rPr>
          <w:lang w:eastAsia="zh-CN"/>
        </w:rPr>
        <w:t>与</w:t>
      </w:r>
      <w:r>
        <w:rPr>
          <w:lang w:eastAsia="zh-CN"/>
        </w:rPr>
        <w:t xml:space="preserve"> WFF </w:t>
      </w:r>
      <w:r>
        <w:rPr>
          <w:lang w:eastAsia="zh-CN"/>
        </w:rPr>
        <w:t>两种方案可以发现，</w:t>
      </w:r>
      <w:r>
        <w:rPr>
          <w:lang w:eastAsia="zh-CN"/>
        </w:rPr>
        <w:t xml:space="preserve">LDR </w:t>
      </w:r>
      <w:r>
        <w:rPr>
          <w:lang w:eastAsia="zh-CN"/>
        </w:rPr>
        <w:t>的</w:t>
      </w:r>
      <w:r>
        <w:rPr>
          <w:lang w:eastAsia="zh-CN"/>
        </w:rPr>
        <w:t xml:space="preserve"> Precision </w:t>
      </w:r>
      <w:r>
        <w:rPr>
          <w:lang w:eastAsia="zh-CN"/>
        </w:rPr>
        <w:t>较高，达到</w:t>
      </w:r>
      <w:r>
        <w:rPr>
          <w:lang w:eastAsia="zh-CN"/>
        </w:rPr>
        <w:t xml:space="preserve"> 0.618</w:t>
      </w:r>
      <w:r>
        <w:rPr>
          <w:lang w:eastAsia="zh-CN"/>
        </w:rPr>
        <w:t>，但综合</w:t>
      </w:r>
      <w:r>
        <w:rPr>
          <w:lang w:eastAsia="zh-CN"/>
        </w:rPr>
        <w:t xml:space="preserve"> mAP50-95 </w:t>
      </w:r>
      <w:r>
        <w:rPr>
          <w:lang w:eastAsia="zh-CN"/>
        </w:rPr>
        <w:t>为</w:t>
      </w:r>
      <w:r>
        <w:rPr>
          <w:lang w:eastAsia="zh-CN"/>
        </w:rPr>
        <w:t xml:space="preserve"> 0.290</w:t>
      </w:r>
      <w:r>
        <w:rPr>
          <w:lang w:eastAsia="zh-CN"/>
        </w:rPr>
        <w:t>；</w:t>
      </w:r>
      <w:r>
        <w:rPr>
          <w:lang w:eastAsia="zh-CN"/>
        </w:rPr>
        <w:t xml:space="preserve">WFF </w:t>
      </w:r>
      <w:r>
        <w:rPr>
          <w:lang w:eastAsia="zh-CN"/>
        </w:rPr>
        <w:t>方案的</w:t>
      </w:r>
      <w:r>
        <w:rPr>
          <w:lang w:eastAsia="zh-CN"/>
        </w:rPr>
        <w:t xml:space="preserve"> mAP50-95 </w:t>
      </w:r>
      <w:r>
        <w:rPr>
          <w:lang w:eastAsia="zh-CN"/>
        </w:rPr>
        <w:t>为</w:t>
      </w:r>
      <w:r>
        <w:rPr>
          <w:lang w:eastAsia="zh-CN"/>
        </w:rPr>
        <w:t xml:space="preserve"> 0.299</w:t>
      </w:r>
      <w:r>
        <w:rPr>
          <w:lang w:eastAsia="zh-CN"/>
        </w:rPr>
        <w:t>，是</w:t>
      </w:r>
      <w:r>
        <w:rPr>
          <w:lang w:eastAsia="zh-CN"/>
        </w:rPr>
        <w:t xml:space="preserve"> </w:t>
      </w:r>
      <w:proofErr w:type="spellStart"/>
      <w:r>
        <w:rPr>
          <w:lang w:eastAsia="zh-CN"/>
        </w:rPr>
        <w:t>DySample</w:t>
      </w:r>
      <w:proofErr w:type="spellEnd"/>
      <w:r>
        <w:rPr>
          <w:lang w:eastAsia="zh-CN"/>
        </w:rPr>
        <w:t xml:space="preserve"> </w:t>
      </w:r>
      <w:r>
        <w:rPr>
          <w:lang w:eastAsia="zh-CN"/>
        </w:rPr>
        <w:t>系列实验中综合表现最好的方案。</w:t>
      </w:r>
      <w:proofErr w:type="spellStart"/>
      <w:r w:rsidRPr="008C1D7B">
        <w:rPr>
          <w:b/>
          <w:bCs/>
        </w:rPr>
        <w:t>总体来看，</w:t>
      </w:r>
      <w:r w:rsidRPr="008C1D7B">
        <w:rPr>
          <w:b/>
          <w:bCs/>
        </w:rPr>
        <w:t>DySample</w:t>
      </w:r>
      <w:proofErr w:type="spellEnd"/>
      <w:r w:rsidRPr="008C1D7B">
        <w:rPr>
          <w:b/>
          <w:bCs/>
        </w:rPr>
        <w:t xml:space="preserve"> </w:t>
      </w:r>
      <w:proofErr w:type="spellStart"/>
      <w:r w:rsidRPr="008C1D7B">
        <w:rPr>
          <w:b/>
          <w:bCs/>
        </w:rPr>
        <w:t>对上采样结构具有一定优化价值，但最高结果仍略低于</w:t>
      </w:r>
      <w:proofErr w:type="spellEnd"/>
      <w:r w:rsidRPr="008C1D7B">
        <w:rPr>
          <w:b/>
          <w:bCs/>
        </w:rPr>
        <w:t xml:space="preserve"> FGAFPN </w:t>
      </w:r>
      <w:proofErr w:type="spellStart"/>
      <w:r w:rsidRPr="008C1D7B">
        <w:rPr>
          <w:b/>
          <w:bCs/>
        </w:rPr>
        <w:t>消融结果和</w:t>
      </w:r>
      <w:proofErr w:type="spellEnd"/>
      <w:r w:rsidRPr="008C1D7B">
        <w:rPr>
          <w:b/>
          <w:bCs/>
        </w:rPr>
        <w:t xml:space="preserve"> CSFM-Lite </w:t>
      </w:r>
      <w:r w:rsidRPr="008C1D7B">
        <w:rPr>
          <w:b/>
          <w:bCs/>
        </w:rPr>
        <w:t>改进方案。</w:t>
      </w:r>
    </w:p>
    <w:p w14:paraId="6208560A" w14:textId="77777777" w:rsidR="00111139" w:rsidRDefault="007B1261">
      <w:pPr>
        <w:pStyle w:val="1"/>
      </w:pPr>
      <w:r>
        <w:rPr>
          <w:rFonts w:ascii="黑体" w:eastAsia="黑体" w:hAnsi="黑体"/>
          <w:color w:val="1F4E79"/>
        </w:rPr>
        <w:t>五、阶段性结论</w:t>
      </w:r>
    </w:p>
    <w:tbl>
      <w:tblPr>
        <w:tblStyle w:val="aff1"/>
        <w:tblW w:w="0" w:type="auto"/>
        <w:tblLook w:val="04A0" w:firstRow="1" w:lastRow="0" w:firstColumn="1" w:lastColumn="0" w:noHBand="0" w:noVBand="1"/>
      </w:tblPr>
      <w:tblGrid>
        <w:gridCol w:w="1814"/>
        <w:gridCol w:w="2381"/>
        <w:gridCol w:w="3969"/>
      </w:tblGrid>
      <w:tr w:rsidR="00111139" w14:paraId="00FB760E" w14:textId="77777777">
        <w:tc>
          <w:tcPr>
            <w:tcW w:w="1814" w:type="dxa"/>
            <w:shd w:val="clear" w:color="auto" w:fill="4472C4"/>
            <w:vAlign w:val="center"/>
          </w:tcPr>
          <w:p w14:paraId="74D9A82E" w14:textId="77777777" w:rsidR="00111139" w:rsidRDefault="007B1261">
            <w:pPr>
              <w:jc w:val="center"/>
              <w:rPr>
                <w:rFonts w:hint="eastAsia"/>
              </w:rPr>
            </w:pPr>
            <w:r>
              <w:rPr>
                <w:b/>
                <w:color w:val="FFFFFF"/>
                <w:sz w:val="20"/>
              </w:rPr>
              <w:t>分析项</w:t>
            </w:r>
          </w:p>
        </w:tc>
        <w:tc>
          <w:tcPr>
            <w:tcW w:w="2381" w:type="dxa"/>
            <w:shd w:val="clear" w:color="auto" w:fill="4472C4"/>
            <w:vAlign w:val="center"/>
          </w:tcPr>
          <w:p w14:paraId="5D15D1CA" w14:textId="77777777" w:rsidR="00111139" w:rsidRDefault="007B1261">
            <w:pPr>
              <w:jc w:val="center"/>
              <w:rPr>
                <w:rFonts w:hint="eastAsia"/>
              </w:rPr>
            </w:pPr>
            <w:r>
              <w:rPr>
                <w:b/>
                <w:color w:val="FFFFFF"/>
                <w:sz w:val="20"/>
              </w:rPr>
              <w:t>结论</w:t>
            </w:r>
          </w:p>
        </w:tc>
        <w:tc>
          <w:tcPr>
            <w:tcW w:w="3969" w:type="dxa"/>
            <w:shd w:val="clear" w:color="auto" w:fill="4472C4"/>
            <w:vAlign w:val="center"/>
          </w:tcPr>
          <w:p w14:paraId="291E0D93" w14:textId="77777777" w:rsidR="00111139" w:rsidRDefault="007B1261">
            <w:pPr>
              <w:jc w:val="center"/>
              <w:rPr>
                <w:rFonts w:hint="eastAsia"/>
              </w:rPr>
            </w:pPr>
            <w:r>
              <w:rPr>
                <w:b/>
                <w:color w:val="FFFFFF"/>
                <w:sz w:val="20"/>
              </w:rPr>
              <w:t>说明</w:t>
            </w:r>
          </w:p>
        </w:tc>
      </w:tr>
      <w:tr w:rsidR="00111139" w14:paraId="5FCDA24D" w14:textId="77777777">
        <w:tc>
          <w:tcPr>
            <w:tcW w:w="1814" w:type="dxa"/>
            <w:vAlign w:val="center"/>
          </w:tcPr>
          <w:p w14:paraId="49ECACA9" w14:textId="77777777" w:rsidR="00111139" w:rsidRDefault="007B1261">
            <w:pPr>
              <w:jc w:val="center"/>
              <w:rPr>
                <w:rFonts w:hint="eastAsia"/>
              </w:rPr>
            </w:pPr>
            <w:r>
              <w:rPr>
                <w:sz w:val="20"/>
              </w:rPr>
              <w:t>主要有效模块</w:t>
            </w:r>
          </w:p>
        </w:tc>
        <w:tc>
          <w:tcPr>
            <w:tcW w:w="2381" w:type="dxa"/>
            <w:vAlign w:val="center"/>
          </w:tcPr>
          <w:p w14:paraId="17A8A45E" w14:textId="77777777" w:rsidR="00111139" w:rsidRDefault="007B1261">
            <w:pPr>
              <w:jc w:val="center"/>
              <w:rPr>
                <w:rFonts w:hint="eastAsia"/>
              </w:rPr>
            </w:pPr>
            <w:r>
              <w:rPr>
                <w:sz w:val="20"/>
              </w:rPr>
              <w:t>FGAFPN</w:t>
            </w:r>
            <w:r>
              <w:rPr>
                <w:sz w:val="20"/>
              </w:rPr>
              <w:t>、</w:t>
            </w:r>
            <w:r>
              <w:rPr>
                <w:sz w:val="20"/>
              </w:rPr>
              <w:t>CSFM</w:t>
            </w:r>
            <w:r>
              <w:rPr>
                <w:sz w:val="20"/>
              </w:rPr>
              <w:t>、</w:t>
            </w:r>
            <w:r>
              <w:rPr>
                <w:sz w:val="20"/>
              </w:rPr>
              <w:t>CSFM-Lite</w:t>
            </w:r>
          </w:p>
        </w:tc>
        <w:tc>
          <w:tcPr>
            <w:tcW w:w="3969" w:type="dxa"/>
            <w:vAlign w:val="center"/>
          </w:tcPr>
          <w:p w14:paraId="3BB66857" w14:textId="77777777" w:rsidR="00111139" w:rsidRDefault="007B1261">
            <w:pPr>
              <w:jc w:val="center"/>
              <w:rPr>
                <w:rFonts w:hint="eastAsia"/>
              </w:rPr>
            </w:pPr>
            <w:r>
              <w:rPr>
                <w:sz w:val="20"/>
              </w:rPr>
              <w:t xml:space="preserve">FGAFPN </w:t>
            </w:r>
            <w:r>
              <w:rPr>
                <w:sz w:val="20"/>
              </w:rPr>
              <w:t>和</w:t>
            </w:r>
            <w:r>
              <w:rPr>
                <w:sz w:val="20"/>
              </w:rPr>
              <w:t xml:space="preserve"> CSFM-Lite </w:t>
            </w:r>
            <w:r>
              <w:rPr>
                <w:sz w:val="20"/>
              </w:rPr>
              <w:t>对整体</w:t>
            </w:r>
            <w:r>
              <w:rPr>
                <w:sz w:val="20"/>
              </w:rPr>
              <w:t xml:space="preserve"> mAP </w:t>
            </w:r>
            <w:r>
              <w:rPr>
                <w:sz w:val="20"/>
              </w:rPr>
              <w:t>提升最明显。</w:t>
            </w:r>
          </w:p>
        </w:tc>
      </w:tr>
      <w:tr w:rsidR="00111139" w14:paraId="45D461B2" w14:textId="77777777">
        <w:tc>
          <w:tcPr>
            <w:tcW w:w="1814" w:type="dxa"/>
            <w:vAlign w:val="center"/>
          </w:tcPr>
          <w:p w14:paraId="6ED855DC" w14:textId="77777777" w:rsidR="00111139" w:rsidRDefault="007B1261">
            <w:pPr>
              <w:jc w:val="center"/>
              <w:rPr>
                <w:rFonts w:hint="eastAsia"/>
              </w:rPr>
            </w:pPr>
            <w:r>
              <w:rPr>
                <w:sz w:val="20"/>
              </w:rPr>
              <w:t>效果较弱模块</w:t>
            </w:r>
          </w:p>
        </w:tc>
        <w:tc>
          <w:tcPr>
            <w:tcW w:w="2381" w:type="dxa"/>
            <w:vAlign w:val="center"/>
          </w:tcPr>
          <w:p w14:paraId="7C62DCB8" w14:textId="77777777" w:rsidR="00111139" w:rsidRDefault="007B1261">
            <w:pPr>
              <w:jc w:val="center"/>
              <w:rPr>
                <w:rFonts w:hint="eastAsia"/>
              </w:rPr>
            </w:pPr>
            <w:r>
              <w:rPr>
                <w:sz w:val="20"/>
              </w:rPr>
              <w:t>IPFA</w:t>
            </w:r>
            <w:r>
              <w:rPr>
                <w:sz w:val="20"/>
              </w:rPr>
              <w:t>、</w:t>
            </w:r>
            <w:r>
              <w:rPr>
                <w:sz w:val="20"/>
              </w:rPr>
              <w:t>P5-MKP-Lite</w:t>
            </w:r>
          </w:p>
        </w:tc>
        <w:tc>
          <w:tcPr>
            <w:tcW w:w="3969" w:type="dxa"/>
            <w:vAlign w:val="center"/>
          </w:tcPr>
          <w:p w14:paraId="77BA6C29" w14:textId="77777777" w:rsidR="00111139" w:rsidRDefault="007B1261">
            <w:pPr>
              <w:jc w:val="center"/>
              <w:rPr>
                <w:rFonts w:hint="eastAsia"/>
                <w:lang w:eastAsia="zh-CN"/>
              </w:rPr>
            </w:pPr>
            <w:r>
              <w:rPr>
                <w:sz w:val="20"/>
                <w:lang w:eastAsia="zh-CN"/>
              </w:rPr>
              <w:t>单独加入后未超过基线或未带来稳定增益。</w:t>
            </w:r>
          </w:p>
        </w:tc>
      </w:tr>
      <w:tr w:rsidR="00111139" w14:paraId="55C16E01" w14:textId="77777777">
        <w:tc>
          <w:tcPr>
            <w:tcW w:w="1814" w:type="dxa"/>
            <w:vAlign w:val="center"/>
          </w:tcPr>
          <w:p w14:paraId="7FB4CCCA" w14:textId="77777777" w:rsidR="00111139" w:rsidRDefault="007B1261">
            <w:pPr>
              <w:jc w:val="center"/>
              <w:rPr>
                <w:rFonts w:hint="eastAsia"/>
              </w:rPr>
            </w:pPr>
            <w:proofErr w:type="spellStart"/>
            <w:r>
              <w:rPr>
                <w:sz w:val="20"/>
              </w:rPr>
              <w:t>DySample</w:t>
            </w:r>
            <w:proofErr w:type="spellEnd"/>
            <w:r>
              <w:rPr>
                <w:sz w:val="20"/>
              </w:rPr>
              <w:t xml:space="preserve"> </w:t>
            </w:r>
            <w:proofErr w:type="spellStart"/>
            <w:r>
              <w:rPr>
                <w:sz w:val="20"/>
              </w:rPr>
              <w:t>结论</w:t>
            </w:r>
            <w:proofErr w:type="spellEnd"/>
          </w:p>
        </w:tc>
        <w:tc>
          <w:tcPr>
            <w:tcW w:w="2381" w:type="dxa"/>
            <w:vAlign w:val="center"/>
          </w:tcPr>
          <w:p w14:paraId="56216D7F" w14:textId="77777777" w:rsidR="00111139" w:rsidRDefault="007B1261">
            <w:pPr>
              <w:jc w:val="center"/>
              <w:rPr>
                <w:rFonts w:hint="eastAsia"/>
              </w:rPr>
            </w:pPr>
            <w:r>
              <w:rPr>
                <w:sz w:val="20"/>
              </w:rPr>
              <w:t xml:space="preserve">WFF </w:t>
            </w:r>
            <w:r>
              <w:rPr>
                <w:sz w:val="20"/>
              </w:rPr>
              <w:t>与双层</w:t>
            </w:r>
            <w:r>
              <w:rPr>
                <w:sz w:val="20"/>
              </w:rPr>
              <w:t xml:space="preserve"> DySample </w:t>
            </w:r>
            <w:r>
              <w:rPr>
                <w:sz w:val="20"/>
              </w:rPr>
              <w:t>较优</w:t>
            </w:r>
          </w:p>
        </w:tc>
        <w:tc>
          <w:tcPr>
            <w:tcW w:w="3969" w:type="dxa"/>
            <w:vAlign w:val="center"/>
          </w:tcPr>
          <w:p w14:paraId="5B7294C0" w14:textId="77777777" w:rsidR="00111139" w:rsidRDefault="007B1261">
            <w:pPr>
              <w:jc w:val="center"/>
              <w:rPr>
                <w:rFonts w:hint="eastAsia"/>
                <w:lang w:eastAsia="zh-CN"/>
              </w:rPr>
            </w:pPr>
            <w:r>
              <w:rPr>
                <w:sz w:val="20"/>
                <w:lang w:eastAsia="zh-CN"/>
              </w:rPr>
              <w:t>动态上采样有一定作用，但需要结合特征融合结构进一步优化。</w:t>
            </w:r>
          </w:p>
        </w:tc>
      </w:tr>
      <w:tr w:rsidR="00111139" w14:paraId="71FD4E43" w14:textId="77777777">
        <w:tc>
          <w:tcPr>
            <w:tcW w:w="1814" w:type="dxa"/>
            <w:vAlign w:val="center"/>
          </w:tcPr>
          <w:p w14:paraId="78A5F78C" w14:textId="77777777" w:rsidR="00111139" w:rsidRDefault="007B1261">
            <w:pPr>
              <w:jc w:val="center"/>
              <w:rPr>
                <w:rFonts w:hint="eastAsia"/>
              </w:rPr>
            </w:pPr>
            <w:proofErr w:type="spellStart"/>
            <w:r>
              <w:rPr>
                <w:sz w:val="20"/>
              </w:rPr>
              <w:t>当前最佳方向</w:t>
            </w:r>
            <w:proofErr w:type="spellEnd"/>
          </w:p>
        </w:tc>
        <w:tc>
          <w:tcPr>
            <w:tcW w:w="2381" w:type="dxa"/>
            <w:vAlign w:val="center"/>
          </w:tcPr>
          <w:p w14:paraId="1216B83D" w14:textId="77777777" w:rsidR="00111139" w:rsidRDefault="007B1261">
            <w:pPr>
              <w:jc w:val="center"/>
              <w:rPr>
                <w:rFonts w:hint="eastAsia"/>
              </w:rPr>
            </w:pPr>
            <w:r>
              <w:rPr>
                <w:sz w:val="20"/>
              </w:rPr>
              <w:t>FGAFPN + CSFM-Lite</w:t>
            </w:r>
          </w:p>
        </w:tc>
        <w:tc>
          <w:tcPr>
            <w:tcW w:w="3969" w:type="dxa"/>
            <w:vAlign w:val="center"/>
          </w:tcPr>
          <w:p w14:paraId="0CA6B1BD" w14:textId="77777777" w:rsidR="00111139" w:rsidRDefault="007B1261">
            <w:pPr>
              <w:jc w:val="center"/>
              <w:rPr>
                <w:rFonts w:hint="eastAsia"/>
                <w:lang w:eastAsia="zh-CN"/>
              </w:rPr>
            </w:pPr>
            <w:r>
              <w:rPr>
                <w:sz w:val="20"/>
                <w:lang w:eastAsia="zh-CN"/>
              </w:rPr>
              <w:t>后续可围绕轻量化特征融合与小目标检测继续改进。</w:t>
            </w:r>
          </w:p>
        </w:tc>
      </w:tr>
    </w:tbl>
    <w:p w14:paraId="1DB05FCC" w14:textId="77777777" w:rsidR="00111139" w:rsidRDefault="00111139">
      <w:pPr>
        <w:rPr>
          <w:rFonts w:hint="eastAsia"/>
          <w:lang w:eastAsia="zh-CN"/>
        </w:rPr>
      </w:pPr>
    </w:p>
    <w:p w14:paraId="1257C78A" w14:textId="77777777" w:rsidR="00111139" w:rsidRDefault="007B1261">
      <w:pPr>
        <w:spacing w:line="300" w:lineRule="auto"/>
        <w:ind w:firstLine="420"/>
        <w:rPr>
          <w:rFonts w:hint="eastAsia"/>
          <w:lang w:eastAsia="zh-CN"/>
        </w:rPr>
      </w:pPr>
      <w:r>
        <w:rPr>
          <w:lang w:eastAsia="zh-CN"/>
        </w:rPr>
        <w:lastRenderedPageBreak/>
        <w:t>综合本周实验，</w:t>
      </w:r>
      <w:r>
        <w:rPr>
          <w:lang w:eastAsia="zh-CN"/>
        </w:rPr>
        <w:t xml:space="preserve">IF-YOLO </w:t>
      </w:r>
      <w:r>
        <w:rPr>
          <w:lang w:eastAsia="zh-CN"/>
        </w:rPr>
        <w:t>的主要性能提升来自特征融合部分，尤其是</w:t>
      </w:r>
      <w:r>
        <w:rPr>
          <w:lang w:eastAsia="zh-CN"/>
        </w:rPr>
        <w:t xml:space="preserve"> FGAFPN </w:t>
      </w:r>
      <w:r>
        <w:rPr>
          <w:lang w:eastAsia="zh-CN"/>
        </w:rPr>
        <w:t>和</w:t>
      </w:r>
      <w:r>
        <w:rPr>
          <w:lang w:eastAsia="zh-CN"/>
        </w:rPr>
        <w:t xml:space="preserve"> CSFM </w:t>
      </w:r>
      <w:r>
        <w:rPr>
          <w:lang w:eastAsia="zh-CN"/>
        </w:rPr>
        <w:t>类模块。</w:t>
      </w:r>
      <w:r>
        <w:rPr>
          <w:lang w:eastAsia="zh-CN"/>
        </w:rPr>
        <w:t xml:space="preserve">IPFA </w:t>
      </w:r>
      <w:r>
        <w:rPr>
          <w:lang w:eastAsia="zh-CN"/>
        </w:rPr>
        <w:t>单独加入后没有取得预期效果，说明浅层卷积替换需要与后续特征融合结构配合使用。</w:t>
      </w:r>
      <w:proofErr w:type="spellStart"/>
      <w:r>
        <w:rPr>
          <w:lang w:eastAsia="zh-CN"/>
        </w:rPr>
        <w:t>DySample</w:t>
      </w:r>
      <w:proofErr w:type="spellEnd"/>
      <w:r>
        <w:rPr>
          <w:lang w:eastAsia="zh-CN"/>
        </w:rPr>
        <w:t xml:space="preserve"> </w:t>
      </w:r>
      <w:r>
        <w:rPr>
          <w:lang w:eastAsia="zh-CN"/>
        </w:rPr>
        <w:t>对上采样过程有一定帮助，但单独替换局部上采样层时收益有限，后续需要结合特征层权重分配和小目标检测误差进一步分析。</w:t>
      </w:r>
    </w:p>
    <w:p w14:paraId="4C8EB5F9" w14:textId="77777777" w:rsidR="00111139" w:rsidRDefault="007B1261">
      <w:pPr>
        <w:pStyle w:val="1"/>
        <w:rPr>
          <w:lang w:eastAsia="zh-CN"/>
        </w:rPr>
      </w:pPr>
      <w:r>
        <w:rPr>
          <w:rFonts w:ascii="黑体" w:eastAsia="黑体" w:hAnsi="黑体"/>
          <w:color w:val="1F4E79"/>
          <w:lang w:eastAsia="zh-CN"/>
        </w:rPr>
        <w:t>六、存在问题</w:t>
      </w:r>
    </w:p>
    <w:p w14:paraId="19E7FE2E" w14:textId="77777777" w:rsidR="00111139" w:rsidRDefault="007B1261">
      <w:pPr>
        <w:spacing w:line="300" w:lineRule="auto"/>
        <w:ind w:firstLine="420"/>
        <w:rPr>
          <w:rFonts w:hint="eastAsia"/>
          <w:lang w:eastAsia="zh-CN"/>
        </w:rPr>
      </w:pPr>
      <w:r>
        <w:rPr>
          <w:lang w:eastAsia="zh-CN"/>
        </w:rPr>
        <w:t>目前实验中仍然存在三个主要问题。第一，不同模块的贡献差异较大，</w:t>
      </w:r>
      <w:r>
        <w:rPr>
          <w:lang w:eastAsia="zh-CN"/>
        </w:rPr>
        <w:t xml:space="preserve">IPFA </w:t>
      </w:r>
      <w:r>
        <w:rPr>
          <w:lang w:eastAsia="zh-CN"/>
        </w:rPr>
        <w:t>等模块单独加入后没有明显提升，需要进一步分析其与</w:t>
      </w:r>
      <w:r>
        <w:rPr>
          <w:lang w:eastAsia="zh-CN"/>
        </w:rPr>
        <w:t xml:space="preserve"> </w:t>
      </w:r>
      <w:proofErr w:type="spellStart"/>
      <w:r>
        <w:rPr>
          <w:lang w:eastAsia="zh-CN"/>
        </w:rPr>
        <w:t>VisDrone</w:t>
      </w:r>
      <w:proofErr w:type="spellEnd"/>
      <w:r>
        <w:rPr>
          <w:lang w:eastAsia="zh-CN"/>
        </w:rPr>
        <w:t xml:space="preserve"> </w:t>
      </w:r>
      <w:r>
        <w:rPr>
          <w:lang w:eastAsia="zh-CN"/>
        </w:rPr>
        <w:t>小目标、密集目标场景之间的适配性。第二，</w:t>
      </w:r>
      <w:proofErr w:type="spellStart"/>
      <w:r>
        <w:rPr>
          <w:lang w:eastAsia="zh-CN"/>
        </w:rPr>
        <w:t>DySample</w:t>
      </w:r>
      <w:proofErr w:type="spellEnd"/>
      <w:r>
        <w:rPr>
          <w:lang w:eastAsia="zh-CN"/>
        </w:rPr>
        <w:t xml:space="preserve"> </w:t>
      </w:r>
      <w:r>
        <w:rPr>
          <w:lang w:eastAsia="zh-CN"/>
        </w:rPr>
        <w:t>系列实验虽然取得了一定效果，但与最优</w:t>
      </w:r>
      <w:r>
        <w:rPr>
          <w:lang w:eastAsia="zh-CN"/>
        </w:rPr>
        <w:t xml:space="preserve"> FGAFPN </w:t>
      </w:r>
      <w:r>
        <w:rPr>
          <w:lang w:eastAsia="zh-CN"/>
        </w:rPr>
        <w:t>结果相比仍有差距，后续需要继续检查上采样位置、融合顺序和特征通道设置。第三，部分实验结果来自</w:t>
      </w:r>
      <w:proofErr w:type="gramStart"/>
      <w:r>
        <w:rPr>
          <w:lang w:eastAsia="zh-CN"/>
        </w:rPr>
        <w:t>续训或</w:t>
      </w:r>
      <w:proofErr w:type="gramEnd"/>
      <w:r>
        <w:rPr>
          <w:lang w:eastAsia="zh-CN"/>
        </w:rPr>
        <w:t>不同服务器环境，后续最终报告中需要统一整理实验配置、模型文件和验证方式，保证实验对比更加严谨。</w:t>
      </w:r>
    </w:p>
    <w:p w14:paraId="740EF3B0" w14:textId="77777777" w:rsidR="00111139" w:rsidRDefault="007B1261">
      <w:pPr>
        <w:pStyle w:val="1"/>
        <w:rPr>
          <w:lang w:eastAsia="zh-CN"/>
        </w:rPr>
      </w:pPr>
      <w:r>
        <w:rPr>
          <w:rFonts w:ascii="黑体" w:eastAsia="黑体" w:hAnsi="黑体"/>
          <w:color w:val="1F4E79"/>
          <w:lang w:eastAsia="zh-CN"/>
        </w:rPr>
        <w:t>七、第十七周工作计划</w:t>
      </w:r>
    </w:p>
    <w:p w14:paraId="7CA7A3FD" w14:textId="77777777" w:rsidR="00111139" w:rsidRDefault="007B1261">
      <w:pPr>
        <w:spacing w:line="300" w:lineRule="auto"/>
        <w:ind w:firstLine="420"/>
        <w:rPr>
          <w:rFonts w:hint="eastAsia"/>
          <w:lang w:eastAsia="zh-CN"/>
        </w:rPr>
      </w:pPr>
      <w:r>
        <w:rPr>
          <w:lang w:eastAsia="zh-CN"/>
        </w:rPr>
        <w:t>第十七周将基于本周实验结果继续完善</w:t>
      </w:r>
      <w:r>
        <w:rPr>
          <w:lang w:eastAsia="zh-CN"/>
        </w:rPr>
        <w:t xml:space="preserve"> IF-YOLO </w:t>
      </w:r>
      <w:r>
        <w:rPr>
          <w:lang w:eastAsia="zh-CN"/>
        </w:rPr>
        <w:t>的改进方案，重点围绕</w:t>
      </w:r>
      <w:r>
        <w:rPr>
          <w:lang w:eastAsia="zh-CN"/>
        </w:rPr>
        <w:t xml:space="preserve"> </w:t>
      </w:r>
      <w:proofErr w:type="spellStart"/>
      <w:r>
        <w:rPr>
          <w:lang w:eastAsia="zh-CN"/>
        </w:rPr>
        <w:t>DySample</w:t>
      </w:r>
      <w:proofErr w:type="spellEnd"/>
      <w:r>
        <w:rPr>
          <w:lang w:eastAsia="zh-CN"/>
        </w:rPr>
        <w:t xml:space="preserve"> </w:t>
      </w:r>
      <w:r>
        <w:rPr>
          <w:lang w:eastAsia="zh-CN"/>
        </w:rPr>
        <w:t>与特征融合模块的组合方式进行分析和补充实验，同时整理最终课程设计报告所需的实验表格、曲线图和可视化结果。</w:t>
      </w:r>
    </w:p>
    <w:p w14:paraId="464B2742" w14:textId="77777777" w:rsidR="00111139" w:rsidRDefault="007B1261">
      <w:pPr>
        <w:spacing w:line="300" w:lineRule="auto"/>
        <w:ind w:firstLine="420"/>
        <w:rPr>
          <w:rFonts w:hint="eastAsia"/>
          <w:lang w:eastAsia="zh-CN"/>
        </w:rPr>
      </w:pPr>
      <w:r>
        <w:rPr>
          <w:lang w:eastAsia="zh-CN"/>
        </w:rPr>
        <w:t xml:space="preserve">1. </w:t>
      </w:r>
      <w:r>
        <w:rPr>
          <w:lang w:eastAsia="zh-CN"/>
        </w:rPr>
        <w:t>整理实验结果。统一汇总原始</w:t>
      </w:r>
      <w:r>
        <w:rPr>
          <w:lang w:eastAsia="zh-CN"/>
        </w:rPr>
        <w:t xml:space="preserve"> YOLOv8s</w:t>
      </w:r>
      <w:r>
        <w:rPr>
          <w:lang w:eastAsia="zh-CN"/>
        </w:rPr>
        <w:t>、</w:t>
      </w:r>
      <w:r>
        <w:rPr>
          <w:lang w:eastAsia="zh-CN"/>
        </w:rPr>
        <w:t xml:space="preserve">IF-YOLO </w:t>
      </w:r>
      <w:r>
        <w:rPr>
          <w:lang w:eastAsia="zh-CN"/>
        </w:rPr>
        <w:t>消融实验、网络改进实验和</w:t>
      </w:r>
      <w:r>
        <w:rPr>
          <w:lang w:eastAsia="zh-CN"/>
        </w:rPr>
        <w:t xml:space="preserve"> </w:t>
      </w:r>
      <w:proofErr w:type="spellStart"/>
      <w:r>
        <w:rPr>
          <w:lang w:eastAsia="zh-CN"/>
        </w:rPr>
        <w:t>DySample</w:t>
      </w:r>
      <w:proofErr w:type="spellEnd"/>
      <w:r>
        <w:rPr>
          <w:lang w:eastAsia="zh-CN"/>
        </w:rPr>
        <w:t xml:space="preserve"> </w:t>
      </w:r>
      <w:r>
        <w:rPr>
          <w:lang w:eastAsia="zh-CN"/>
        </w:rPr>
        <w:t>实验结果，形成最终对比表，并检查各实验的训练配置是否保持一致。</w:t>
      </w:r>
    </w:p>
    <w:p w14:paraId="4C2DDCAD" w14:textId="77777777" w:rsidR="00111139" w:rsidRDefault="007B1261">
      <w:pPr>
        <w:spacing w:line="300" w:lineRule="auto"/>
        <w:ind w:firstLine="420"/>
        <w:rPr>
          <w:rFonts w:hint="eastAsia"/>
          <w:lang w:eastAsia="zh-CN"/>
        </w:rPr>
      </w:pPr>
      <w:r>
        <w:rPr>
          <w:lang w:eastAsia="zh-CN"/>
        </w:rPr>
        <w:t xml:space="preserve">2. </w:t>
      </w:r>
      <w:r>
        <w:rPr>
          <w:lang w:eastAsia="zh-CN"/>
        </w:rPr>
        <w:t>确定主模型方案。根据本周实验结果，优先考虑</w:t>
      </w:r>
      <w:r>
        <w:rPr>
          <w:lang w:eastAsia="zh-CN"/>
        </w:rPr>
        <w:t xml:space="preserve"> FGAFPN</w:t>
      </w:r>
      <w:r>
        <w:rPr>
          <w:lang w:eastAsia="zh-CN"/>
        </w:rPr>
        <w:t>、</w:t>
      </w:r>
      <w:r>
        <w:rPr>
          <w:lang w:eastAsia="zh-CN"/>
        </w:rPr>
        <w:t xml:space="preserve">CSFM-Lite </w:t>
      </w:r>
      <w:r>
        <w:rPr>
          <w:lang w:eastAsia="zh-CN"/>
        </w:rPr>
        <w:t>和</w:t>
      </w:r>
      <w:r>
        <w:rPr>
          <w:lang w:eastAsia="zh-CN"/>
        </w:rPr>
        <w:t xml:space="preserve"> </w:t>
      </w:r>
      <w:proofErr w:type="spellStart"/>
      <w:r>
        <w:rPr>
          <w:lang w:eastAsia="zh-CN"/>
        </w:rPr>
        <w:t>DySample</w:t>
      </w:r>
      <w:proofErr w:type="spellEnd"/>
      <w:r>
        <w:rPr>
          <w:lang w:eastAsia="zh-CN"/>
        </w:rPr>
        <w:t xml:space="preserve"> WFF </w:t>
      </w:r>
      <w:r>
        <w:rPr>
          <w:lang w:eastAsia="zh-CN"/>
        </w:rPr>
        <w:t>等表现较好的结构组合，确定后续最终展示和报告撰写时采用的主模型。</w:t>
      </w:r>
    </w:p>
    <w:p w14:paraId="1677C08D" w14:textId="77777777" w:rsidR="00111139" w:rsidRDefault="007B1261">
      <w:pPr>
        <w:spacing w:line="300" w:lineRule="auto"/>
        <w:ind w:firstLine="420"/>
        <w:rPr>
          <w:rFonts w:hint="eastAsia"/>
          <w:lang w:eastAsia="zh-CN"/>
        </w:rPr>
      </w:pPr>
      <w:r>
        <w:rPr>
          <w:lang w:eastAsia="zh-CN"/>
        </w:rPr>
        <w:t xml:space="preserve">3. </w:t>
      </w:r>
      <w:r>
        <w:rPr>
          <w:lang w:eastAsia="zh-CN"/>
        </w:rPr>
        <w:t>补充可视化分析。选取</w:t>
      </w:r>
      <w:r>
        <w:rPr>
          <w:lang w:eastAsia="zh-CN"/>
        </w:rPr>
        <w:t xml:space="preserve"> </w:t>
      </w:r>
      <w:proofErr w:type="spellStart"/>
      <w:r>
        <w:rPr>
          <w:lang w:eastAsia="zh-CN"/>
        </w:rPr>
        <w:t>VisDrone</w:t>
      </w:r>
      <w:proofErr w:type="spellEnd"/>
      <w:r>
        <w:rPr>
          <w:lang w:eastAsia="zh-CN"/>
        </w:rPr>
        <w:t xml:space="preserve"> </w:t>
      </w:r>
      <w:r>
        <w:rPr>
          <w:lang w:eastAsia="zh-CN"/>
        </w:rPr>
        <w:t>验证集中的典型图片，比较原始</w:t>
      </w:r>
      <w:r>
        <w:rPr>
          <w:lang w:eastAsia="zh-CN"/>
        </w:rPr>
        <w:t xml:space="preserve"> YOLOv8s </w:t>
      </w:r>
      <w:r>
        <w:rPr>
          <w:lang w:eastAsia="zh-CN"/>
        </w:rPr>
        <w:t>与改进模型在行人、车辆、三轮车等类别上的检测框、漏检和误检情况。</w:t>
      </w:r>
    </w:p>
    <w:p w14:paraId="0B22A3B0" w14:textId="77777777" w:rsidR="00111139" w:rsidRDefault="007B1261">
      <w:pPr>
        <w:spacing w:line="300" w:lineRule="auto"/>
        <w:ind w:firstLine="420"/>
        <w:rPr>
          <w:rFonts w:hint="eastAsia"/>
          <w:lang w:eastAsia="zh-CN"/>
        </w:rPr>
      </w:pPr>
      <w:r>
        <w:rPr>
          <w:lang w:eastAsia="zh-CN"/>
        </w:rPr>
        <w:t xml:space="preserve">4. </w:t>
      </w:r>
      <w:r>
        <w:rPr>
          <w:lang w:eastAsia="zh-CN"/>
        </w:rPr>
        <w:t>完善代码与配置。整理训练脚本、模型配置文件和运行说明，保证组员可以根据统一配置复现实验，避免由于参数不一致造成结果无法公平比较。</w:t>
      </w:r>
    </w:p>
    <w:p w14:paraId="4AEE4ED5" w14:textId="77777777" w:rsidR="00111139" w:rsidRDefault="007B1261">
      <w:pPr>
        <w:spacing w:line="300" w:lineRule="auto"/>
        <w:ind w:firstLine="420"/>
        <w:rPr>
          <w:rFonts w:hint="eastAsia"/>
          <w:lang w:eastAsia="zh-CN"/>
        </w:rPr>
      </w:pPr>
      <w:r>
        <w:rPr>
          <w:lang w:eastAsia="zh-CN"/>
        </w:rPr>
        <w:t xml:space="preserve">5. </w:t>
      </w:r>
      <w:r>
        <w:rPr>
          <w:lang w:eastAsia="zh-CN"/>
        </w:rPr>
        <w:t>撰写最终报告。将实验方法、网络结构改进、指标对比、问题分析和后续优化方向写入课程设计最终报告，并补充必要的结果图和训练曲线。</w:t>
      </w:r>
    </w:p>
    <w:p w14:paraId="33532E8D" w14:textId="77777777" w:rsidR="00111139" w:rsidRDefault="007B1261">
      <w:pPr>
        <w:pStyle w:val="1"/>
        <w:rPr>
          <w:lang w:eastAsia="zh-CN"/>
        </w:rPr>
      </w:pPr>
      <w:r>
        <w:rPr>
          <w:rFonts w:ascii="黑体" w:eastAsia="黑体" w:hAnsi="黑体"/>
          <w:color w:val="1F4E79"/>
          <w:lang w:eastAsia="zh-CN"/>
        </w:rPr>
        <w:t>八、本周总结</w:t>
      </w:r>
    </w:p>
    <w:p w14:paraId="192DA3A7" w14:textId="77777777" w:rsidR="00111139" w:rsidRDefault="007B1261">
      <w:pPr>
        <w:spacing w:line="300" w:lineRule="auto"/>
        <w:ind w:firstLine="420"/>
        <w:rPr>
          <w:rFonts w:hint="eastAsia"/>
          <w:lang w:eastAsia="zh-CN"/>
        </w:rPr>
      </w:pPr>
      <w:r>
        <w:rPr>
          <w:lang w:eastAsia="zh-CN"/>
        </w:rPr>
        <w:t>本周完成了</w:t>
      </w:r>
      <w:r>
        <w:rPr>
          <w:lang w:eastAsia="zh-CN"/>
        </w:rPr>
        <w:t xml:space="preserve"> IF-YOLO </w:t>
      </w:r>
      <w:r>
        <w:rPr>
          <w:lang w:eastAsia="zh-CN"/>
        </w:rPr>
        <w:t>相关模块的系统性实验，包括消融实验、网络结构改进实验和</w:t>
      </w:r>
      <w:r>
        <w:rPr>
          <w:lang w:eastAsia="zh-CN"/>
        </w:rPr>
        <w:t xml:space="preserve"> </w:t>
      </w:r>
      <w:proofErr w:type="spellStart"/>
      <w:r>
        <w:rPr>
          <w:lang w:eastAsia="zh-CN"/>
        </w:rPr>
        <w:t>DySample</w:t>
      </w:r>
      <w:proofErr w:type="spellEnd"/>
      <w:r>
        <w:rPr>
          <w:lang w:eastAsia="zh-CN"/>
        </w:rPr>
        <w:t xml:space="preserve"> </w:t>
      </w:r>
      <w:r>
        <w:rPr>
          <w:lang w:eastAsia="zh-CN"/>
        </w:rPr>
        <w:t>上采样实验。结果表明，特征融合结构仍是提升无人机视角目标检测性能的关键，</w:t>
      </w:r>
      <w:r>
        <w:rPr>
          <w:lang w:eastAsia="zh-CN"/>
        </w:rPr>
        <w:t xml:space="preserve">FGAFPN </w:t>
      </w:r>
      <w:r>
        <w:rPr>
          <w:lang w:eastAsia="zh-CN"/>
        </w:rPr>
        <w:t>与</w:t>
      </w:r>
      <w:r>
        <w:rPr>
          <w:lang w:eastAsia="zh-CN"/>
        </w:rPr>
        <w:t xml:space="preserve"> CSFM-Lite </w:t>
      </w:r>
      <w:r>
        <w:rPr>
          <w:lang w:eastAsia="zh-CN"/>
        </w:rPr>
        <w:t>具有较高研究价值；</w:t>
      </w:r>
      <w:proofErr w:type="spellStart"/>
      <w:r>
        <w:rPr>
          <w:lang w:eastAsia="zh-CN"/>
        </w:rPr>
        <w:t>DySample</w:t>
      </w:r>
      <w:proofErr w:type="spellEnd"/>
      <w:r>
        <w:rPr>
          <w:lang w:eastAsia="zh-CN"/>
        </w:rPr>
        <w:t xml:space="preserve"> </w:t>
      </w:r>
      <w:r>
        <w:rPr>
          <w:lang w:eastAsia="zh-CN"/>
        </w:rPr>
        <w:t>在部分融合位置上具有一定提升空间。下一阶段将继续围绕有效模块组合、结果可视化和最终报告撰写开展工作。</w:t>
      </w:r>
    </w:p>
    <w:sectPr w:rsidR="00111139" w:rsidSect="00034616">
      <w:footerReference w:type="default" r:id="rId8"/>
      <w:pgSz w:w="12240" w:h="15840"/>
      <w:pgMar w:top="1247"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12FE9" w14:textId="77777777" w:rsidR="007B1261" w:rsidRDefault="007B1261">
      <w:pPr>
        <w:spacing w:after="0" w:line="240" w:lineRule="auto"/>
        <w:rPr>
          <w:rFonts w:hint="eastAsia"/>
        </w:rPr>
      </w:pPr>
      <w:r>
        <w:separator/>
      </w:r>
    </w:p>
  </w:endnote>
  <w:endnote w:type="continuationSeparator" w:id="0">
    <w:p w14:paraId="0BA4F5C5" w14:textId="77777777" w:rsidR="007B1261" w:rsidRDefault="007B126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4F26" w14:textId="77777777" w:rsidR="00111139" w:rsidRDefault="007B1261">
    <w:pPr>
      <w:pStyle w:val="a7"/>
      <w:jc w:val="center"/>
      <w:rPr>
        <w:rFonts w:hint="eastAsia"/>
      </w:rPr>
    </w:pPr>
    <w:r>
      <w:rPr>
        <w:sz w:val="18"/>
      </w:rPr>
      <w:t>41-</w:t>
    </w:r>
    <w:r>
      <w:rPr>
        <w:sz w:val="18"/>
      </w:rPr>
      <w:t>无人机视角下目标检测</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CC4235" w14:textId="77777777" w:rsidR="007B1261" w:rsidRDefault="007B1261">
      <w:pPr>
        <w:spacing w:after="0" w:line="240" w:lineRule="auto"/>
        <w:rPr>
          <w:rFonts w:hint="eastAsia"/>
        </w:rPr>
      </w:pPr>
      <w:r>
        <w:separator/>
      </w:r>
    </w:p>
  </w:footnote>
  <w:footnote w:type="continuationSeparator" w:id="0">
    <w:p w14:paraId="72556A51" w14:textId="77777777" w:rsidR="007B1261" w:rsidRDefault="007B126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1099060">
    <w:abstractNumId w:val="8"/>
  </w:num>
  <w:num w:numId="2" w16cid:durableId="136998215">
    <w:abstractNumId w:val="6"/>
  </w:num>
  <w:num w:numId="3" w16cid:durableId="492336556">
    <w:abstractNumId w:val="5"/>
  </w:num>
  <w:num w:numId="4" w16cid:durableId="921380448">
    <w:abstractNumId w:val="4"/>
  </w:num>
  <w:num w:numId="5" w16cid:durableId="783646631">
    <w:abstractNumId w:val="7"/>
  </w:num>
  <w:num w:numId="6" w16cid:durableId="1569346420">
    <w:abstractNumId w:val="3"/>
  </w:num>
  <w:num w:numId="7" w16cid:durableId="135344640">
    <w:abstractNumId w:val="2"/>
  </w:num>
  <w:num w:numId="8" w16cid:durableId="846559786">
    <w:abstractNumId w:val="1"/>
  </w:num>
  <w:num w:numId="9" w16cid:durableId="1147208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139"/>
    <w:rsid w:val="0015074B"/>
    <w:rsid w:val="0029639D"/>
    <w:rsid w:val="00326F90"/>
    <w:rsid w:val="007B1261"/>
    <w:rsid w:val="008B0717"/>
    <w:rsid w:val="008C1D7B"/>
    <w:rsid w:val="009E65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043EA"/>
  <w14:defaultImageDpi w14:val="300"/>
  <w15:docId w15:val="{139D8A88-E529-476B-83FE-489BBEA5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2157</Words>
  <Characters>3225</Characters>
  <Application>Microsoft Office Word</Application>
  <DocSecurity>0</DocSecurity>
  <Lines>185</Lines>
  <Paragraphs>132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rain Swear</cp:lastModifiedBy>
  <cp:revision>6</cp:revision>
  <dcterms:created xsi:type="dcterms:W3CDTF">2013-12-23T23:15:00Z</dcterms:created>
  <dcterms:modified xsi:type="dcterms:W3CDTF">2026-06-22T05:41:00Z</dcterms:modified>
  <cp:category/>
</cp:coreProperties>
</file>