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s_i_mg_readqc sets its output folders</w:t>
      </w:r>
    </w:p>
    <w:p>
      <w:r>
        <w:t xml:space="preserve">Notes on the </w:t>
      </w:r>
      <w:r>
        <w:rPr>
          <w:rFonts w:ascii="Menlo" w:hAnsi="Menlo"/>
          <w:sz w:val="19"/>
        </w:rPr>
        <w:t>params.*_outdir</w:t>
      </w:r>
      <w:r>
        <w:t xml:space="preserve"> lines in </w:t>
      </w:r>
      <w:r>
        <w:rPr>
          <w:rFonts w:ascii="Menlo" w:hAnsi="Menlo"/>
          <w:sz w:val="19"/>
        </w:rPr>
        <w:t>subworkflows/s_i_mg_readqc.nf</w:t>
      </w:r>
      <w:r>
        <w:t xml:space="preserve"> (viral_inference_pipeline, dev copy), how they connect to </w:t>
      </w:r>
      <w:r>
        <w:rPr>
          <w:rFonts w:ascii="Menlo" w:hAnsi="Menlo"/>
          <w:sz w:val="19"/>
        </w:rPr>
        <w:t>conf/base.config</w:t>
      </w:r>
      <w:r>
        <w:t>, and how they compare to the earlier manifest version. October 2026.</w:t>
      </w:r>
    </w:p>
    <w:p>
      <w:pPr>
        <w:pStyle w:val="Heading1"/>
      </w:pPr>
      <w:r>
        <w:t>The lines in question</w:t>
      </w:r>
    </w:p>
    <w:p>
      <w:pPr>
        <w:spacing w:before="80" w:after="0"/>
        <w:ind w:left="144" w:right="144"/>
        <w:shd w:val="clear" w:color="auto" w:fill="F2F2F2"/>
      </w:pPr>
      <w:r>
        <w:rPr>
          <w:rFonts w:ascii="Menlo" w:hAnsi="Menlo"/>
          <w:sz w:val="17"/>
        </w:rPr>
        <w:t>// Point bbduk's and trimmomatic's publishDir (resolved centrally via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>// conf/base.config's publish_final/publish_intermediate withLabel: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>// blocks -- see that file) at a per-sample layout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>// ("${params.outdir}/&lt;sampleid&gt;/fastq/...") instead of a flat,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>// tool-named directory.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>params.bbduk_outdir       = { sid -&gt; "${params.outdir}/${sid}/fastq" }</w:t>
      </w:r>
    </w:p>
    <w:p>
      <w:pPr>
        <w:spacing w:before="0" w:after="160"/>
        <w:ind w:left="144" w:right="144"/>
        <w:shd w:val="clear" w:color="auto" w:fill="F2F2F2"/>
      </w:pPr>
      <w:r>
        <w:rPr>
          <w:rFonts w:ascii="Menlo" w:hAnsi="Menlo"/>
          <w:sz w:val="17"/>
        </w:rPr>
        <w:t>params.trimmomatic_outdir = { sid -&gt; "${params.outdir}/${sid}/fastq" }</w:t>
      </w:r>
    </w:p>
    <w:p>
      <w:r>
        <w:t>In short: these lines tell Nextflow which folder bbduk and trimmomatic should save their output files into, one folder per sample. Three pieces work together.</w:t>
      </w:r>
    </w:p>
    <w:p>
      <w:pPr>
        <w:pStyle w:val="Heading1"/>
      </w:pPr>
      <w:r>
        <w:t>1. The lines themselves</w:t>
      </w:r>
    </w:p>
    <w:p>
      <w:r>
        <w:t xml:space="preserve">Each line stores a </w:t>
      </w:r>
      <w:r>
        <w:rPr>
          <w:b/>
        </w:rPr>
        <w:t>closure</w:t>
      </w:r>
      <w:r>
        <w:t xml:space="preserve">, which is a small function, not a fixed path. </w:t>
      </w:r>
      <w:r>
        <w:rPr>
          <w:rFonts w:ascii="Menlo" w:hAnsi="Menlo"/>
          <w:sz w:val="19"/>
        </w:rPr>
        <w:t>{ sid -&gt; ... }</w:t>
      </w:r>
      <w:r>
        <w:t xml:space="preserve"> means "give me a sample ID (</w:t>
      </w:r>
      <w:r>
        <w:rPr>
          <w:rFonts w:ascii="Menlo" w:hAnsi="Menlo"/>
          <w:sz w:val="19"/>
        </w:rPr>
        <w:t>sid</w:t>
      </w:r>
      <w:r>
        <w:t xml:space="preserve">) and I'll return a path". For example, with </w:t>
      </w:r>
      <w:r>
        <w:rPr>
          <w:rFonts w:ascii="Menlo" w:hAnsi="Menlo"/>
          <w:sz w:val="19"/>
        </w:rPr>
        <w:t>params.outdir = /data/results</w:t>
      </w:r>
      <w:r>
        <w:t>:</w:t>
      </w:r>
    </w:p>
    <w:p>
      <w:pPr>
        <w:spacing w:before="80" w:after="160"/>
        <w:ind w:left="144" w:right="144"/>
        <w:shd w:val="clear" w:color="auto" w:fill="F2F2F2"/>
      </w:pPr>
      <w:r>
        <w:rPr>
          <w:rFonts w:ascii="Menlo" w:hAnsi="Menlo"/>
          <w:sz w:val="17"/>
        </w:rPr>
        <w:t>params.bbduk_outdir("sample01")  →  /data/results/sample01/fastq</w:t>
      </w:r>
    </w:p>
    <w:p>
      <w:r>
        <w:t>A function is needed because the folder depends on which sample is running, and that isn't known until each task runs.</w:t>
      </w:r>
    </w:p>
    <w:p>
      <w:pPr>
        <w:pStyle w:val="Heading1"/>
      </w:pPr>
      <w:r>
        <w:t>2. The labels on the processes</w:t>
      </w:r>
    </w:p>
    <w:p>
      <w:r>
        <w:t xml:space="preserve">In </w:t>
      </w:r>
      <w:r>
        <w:rPr>
          <w:rFonts w:ascii="Menlo" w:hAnsi="Menlo"/>
          <w:sz w:val="19"/>
        </w:rPr>
        <w:t>nextflow_modules/modules/</w:t>
      </w:r>
      <w:r>
        <w:t>:</w:t>
      </w:r>
    </w:p>
    <w:p>
      <w:pPr>
        <w:spacing w:before="80" w:after="0"/>
        <w:ind w:left="144" w:right="144"/>
        <w:shd w:val="clear" w:color="auto" w:fill="F2F2F2"/>
      </w:pPr>
      <w:r>
        <w:rPr>
          <w:rFonts w:ascii="Menlo" w:hAnsi="Menlo"/>
          <w:sz w:val="17"/>
        </w:rPr>
        <w:t>process bbduk {        label "publish_intermediate" ... }</w:t>
      </w:r>
    </w:p>
    <w:p>
      <w:pPr>
        <w:spacing w:before="0" w:after="160"/>
        <w:ind w:left="144" w:right="144"/>
        <w:shd w:val="clear" w:color="auto" w:fill="F2F2F2"/>
      </w:pPr>
      <w:r>
        <w:rPr>
          <w:rFonts w:ascii="Menlo" w:hAnsi="Menlo"/>
          <w:sz w:val="17"/>
        </w:rPr>
        <w:t>process trimmomatic {  label "publish_final" ... }</w:t>
      </w:r>
    </w:p>
    <w:p>
      <w:r>
        <w:t>A label is a tag that lets the config apply settings to a group of processes.</w:t>
      </w:r>
    </w:p>
    <w:p>
      <w:pPr>
        <w:pStyle w:val="Heading1"/>
      </w:pPr>
      <w:r>
        <w:t>3. The config that connects them</w:t>
      </w:r>
    </w:p>
    <w:p>
      <w:r>
        <w:t xml:space="preserve">In </w:t>
      </w:r>
      <w:r>
        <w:rPr>
          <w:rFonts w:ascii="Menlo" w:hAnsi="Menlo"/>
          <w:sz w:val="19"/>
        </w:rPr>
        <w:t>conf/base.config</w:t>
      </w:r>
      <w:r>
        <w:t>:</w:t>
      </w:r>
    </w:p>
    <w:p>
      <w:pPr>
        <w:spacing w:before="80" w:after="0"/>
        <w:ind w:left="144" w:right="144"/>
        <w:shd w:val="clear" w:color="auto" w:fill="F2F2F2"/>
      </w:pPr>
      <w:r>
        <w:rPr>
          <w:rFonts w:ascii="Menlo" w:hAnsi="Menlo"/>
          <w:sz w:val="17"/>
        </w:rPr>
        <w:t>withLabel:publish_intermediate {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publishDir = [ path: { params.resolvePublishDir(task.process, sampleid) },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               mode: params.publish_mode_intermediate ]   // 'symlink'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>}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>withLabel:publish_final {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publishDir = [ path: { params.resolvePublishDir(task.process, sampleid) },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               mode: params.publish_mode_final ]          // 'copy'</w:t>
      </w:r>
    </w:p>
    <w:p>
      <w:pPr>
        <w:spacing w:before="0" w:after="160"/>
        <w:ind w:left="144" w:right="144"/>
        <w:shd w:val="clear" w:color="auto" w:fill="F2F2F2"/>
      </w:pPr>
      <w:r>
        <w:rPr>
          <w:rFonts w:ascii="Menlo" w:hAnsi="Menlo"/>
          <w:sz w:val="17"/>
        </w:rPr>
        <w:t>}</w:t>
      </w:r>
    </w:p>
    <w:p>
      <w:r>
        <w:t xml:space="preserve">Any process with one of those labels gets its </w:t>
      </w:r>
      <w:r>
        <w:rPr>
          <w:rFonts w:ascii="Menlo" w:hAnsi="Menlo"/>
          <w:sz w:val="19"/>
        </w:rPr>
        <w:t>publishDir</w:t>
      </w:r>
      <w:r>
        <w:t xml:space="preserve"> (where outputs are saved) from </w:t>
      </w:r>
      <w:r>
        <w:rPr>
          <w:rFonts w:ascii="Menlo" w:hAnsi="Menlo"/>
          <w:sz w:val="19"/>
        </w:rPr>
        <w:t>resolvePublishDir</w:t>
      </w:r>
      <w:r>
        <w:t xml:space="preserve"> (</w:t>
      </w:r>
      <w:r>
        <w:rPr>
          <w:rFonts w:ascii="Menlo" w:hAnsi="Menlo"/>
          <w:sz w:val="19"/>
        </w:rPr>
        <w:t>base.config:11</w:t>
      </w:r>
      <w:r>
        <w:t>):</w:t>
      </w:r>
    </w:p>
    <w:p>
      <w:pPr>
        <w:spacing w:before="80" w:after="0"/>
        <w:ind w:left="144" w:right="144"/>
        <w:shd w:val="clear" w:color="auto" w:fill="F2F2F2"/>
      </w:pPr>
      <w:r>
        <w:rPr>
          <w:rFonts w:ascii="Menlo" w:hAnsi="Menlo"/>
          <w:sz w:val="17"/>
        </w:rPr>
        <w:t>params.resolvePublishDir = { processFqName, sampleid -&gt;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(params["${processFqName.tokenize(':').last()}_outdir"] instanceof Closure)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    ? params["${processFqName.tokenize(':').last()}_outdir"](sampleid)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    : params["${processFqName.tokenize(':').last()}_outdir"]</w:t>
      </w:r>
    </w:p>
    <w:p>
      <w:pPr>
        <w:spacing w:before="0" w:after="160"/>
        <w:ind w:left="144" w:right="144"/>
        <w:shd w:val="clear" w:color="auto" w:fill="F2F2F2"/>
      </w:pPr>
      <w:r>
        <w:rPr>
          <w:rFonts w:ascii="Menlo" w:hAnsi="Menlo"/>
          <w:sz w:val="17"/>
        </w:rPr>
        <w:t>}</w:t>
      </w:r>
    </w:p>
    <w:p>
      <w:r>
        <w:t xml:space="preserve">Step by step, when the bbduk task for </w:t>
      </w:r>
      <w:r>
        <w:rPr>
          <w:rFonts w:ascii="Menlo" w:hAnsi="Menlo"/>
          <w:sz w:val="19"/>
        </w:rPr>
        <w:t>sample01</w:t>
      </w:r>
      <w:r>
        <w:t xml:space="preserve"> finishes:</w:t>
      </w:r>
    </w:p>
    <w:p>
      <w:pPr>
        <w:pStyle w:val="ListNumber"/>
        <w:numPr>
          <w:ilvl w:val="0"/>
          <w:numId w:val="10"/>
        </w:numPr>
      </w:pPr>
      <w:r>
        <w:rPr>
          <w:rFonts w:ascii="Menlo" w:hAnsi="Menlo"/>
          <w:sz w:val="19"/>
        </w:rPr>
        <w:t>task.process</w:t>
      </w:r>
      <w:r>
        <w:t xml:space="preserve"> is the process's full name, such as </w:t>
      </w:r>
      <w:r>
        <w:rPr>
          <w:rFonts w:ascii="Menlo" w:hAnsi="Menlo"/>
          <w:sz w:val="19"/>
        </w:rPr>
        <w:t>s_i_mg_readqc:bbduk</w:t>
      </w:r>
      <w:r>
        <w:t>.</w:t>
      </w:r>
    </w:p>
    <w:p>
      <w:pPr>
        <w:pStyle w:val="ListNumber"/>
        <w:numPr>
          <w:ilvl w:val="0"/>
          <w:numId w:val="10"/>
        </w:numPr>
      </w:pPr>
      <w:r>
        <w:rPr>
          <w:rFonts w:ascii="Menlo" w:hAnsi="Menlo"/>
          <w:sz w:val="19"/>
        </w:rPr>
        <w:t>.tokenize(':').last()</w:t>
      </w:r>
      <w:r>
        <w:t xml:space="preserve"> keeps only the last part, </w:t>
      </w:r>
      <w:r>
        <w:rPr>
          <w:rFonts w:ascii="Menlo" w:hAnsi="Menlo"/>
          <w:sz w:val="19"/>
        </w:rPr>
        <w:t>bbduk</w:t>
      </w:r>
      <w:r>
        <w:t>.</w:t>
      </w:r>
    </w:p>
    <w:p>
      <w:pPr>
        <w:pStyle w:val="ListNumber"/>
        <w:numPr>
          <w:ilvl w:val="0"/>
          <w:numId w:val="10"/>
        </w:numPr>
      </w:pPr>
      <w:r>
        <w:t xml:space="preserve">That builds the param name </w:t>
      </w:r>
      <w:r>
        <w:rPr>
          <w:rFonts w:ascii="Menlo" w:hAnsi="Menlo"/>
          <w:sz w:val="19"/>
        </w:rPr>
        <w:t>bbduk_outdir</w:t>
      </w:r>
      <w:r>
        <w:t>, which is the param set in the subworkflow lines.</w:t>
      </w:r>
    </w:p>
    <w:p>
      <w:pPr>
        <w:pStyle w:val="ListNumber"/>
        <w:numPr>
          <w:ilvl w:val="0"/>
          <w:numId w:val="10"/>
        </w:numPr>
      </w:pPr>
      <w:r>
        <w:t xml:space="preserve">If that param is a closure, it's called with the sample ID, which gives </w:t>
      </w:r>
      <w:r>
        <w:rPr>
          <w:rFonts w:ascii="Menlo" w:hAnsi="Menlo"/>
          <w:sz w:val="19"/>
        </w:rPr>
        <w:t>.../sample01/fastq</w:t>
      </w:r>
      <w:r>
        <w:t>. If it's a plain string, it's used as-is.</w:t>
      </w:r>
    </w:p>
    <w:p>
      <w:r>
        <w:t xml:space="preserve">So </w:t>
      </w:r>
      <w:r>
        <w:rPr>
          <w:b/>
        </w:rPr>
        <w:t>the naming convention is the connection</w:t>
      </w:r>
      <w:r>
        <w:t xml:space="preserve">: a process called </w:t>
      </w:r>
      <w:r>
        <w:rPr>
          <w:rFonts w:ascii="Menlo" w:hAnsi="Menlo"/>
          <w:sz w:val="19"/>
        </w:rPr>
        <w:t>X</w:t>
      </w:r>
      <w:r>
        <w:t xml:space="preserve"> gets its output folder from </w:t>
      </w:r>
      <w:r>
        <w:rPr>
          <w:rFonts w:ascii="Menlo" w:hAnsi="Menlo"/>
          <w:sz w:val="19"/>
        </w:rPr>
        <w:t>params.X_outdir</w:t>
      </w:r>
      <w:r>
        <w:t>.</w:t>
      </w:r>
    </w:p>
    <w:p>
      <w:pPr>
        <w:pStyle w:val="Heading2"/>
      </w:pPr>
      <w:r>
        <w:t>Result for one sample</w:t>
      </w:r>
    </w:p>
    <w:p>
      <w:pPr>
        <w:spacing w:before="80" w:after="0"/>
        <w:ind w:left="144" w:right="144"/>
        <w:shd w:val="clear" w:color="auto" w:fill="F2F2F2"/>
      </w:pPr>
      <w:r>
        <w:rPr>
          <w:rFonts w:ascii="Menlo" w:hAnsi="Menlo"/>
          <w:sz w:val="17"/>
        </w:rPr>
        <w:t>${params.outdir}/sample01/fastq/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← bbduk output        (symlinked: intermediate file, link to the work/ copy)</w:t>
      </w:r>
    </w:p>
    <w:p>
      <w:pPr>
        <w:spacing w:before="0" w:after="16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← trimmomatic output  (copied:    final file, real copy)</w:t>
      </w:r>
    </w:p>
    <w:p>
      <w:r>
        <w:t xml:space="preserve">That's what the comment means by "per-sample layout instead of a flat, tool-named directory". Without these lines you'd get something like </w:t>
      </w:r>
      <w:r>
        <w:rPr>
          <w:rFonts w:ascii="Menlo" w:hAnsi="Menlo"/>
          <w:sz w:val="19"/>
        </w:rPr>
        <w:t>results/bbduk/</w:t>
      </w:r>
      <w:r>
        <w:t xml:space="preserve"> holding every sample's files mixed together.</w:t>
      </w:r>
    </w:p>
    <w:p>
      <w:pPr>
        <w:pStyle w:val="Heading2"/>
      </w:pPr>
      <w:r>
        <w:t>Two things to know</w:t>
      </w:r>
    </w:p>
    <w:p>
      <w:pPr>
        <w:pStyle w:val="ListBullet"/>
      </w:pPr>
      <w:r>
        <w:rPr>
          <w:b/>
        </w:rPr>
        <w:t>The process name must match the param name.</w:t>
      </w:r>
      <w:r>
        <w:t xml:space="preserve"> If you rename a process, or call it under a new name with </w:t>
      </w:r>
      <w:r>
        <w:rPr>
          <w:rFonts w:ascii="Menlo" w:hAnsi="Menlo"/>
          <w:sz w:val="19"/>
        </w:rPr>
        <w:t>as</w:t>
      </w:r>
      <w:r>
        <w:t xml:space="preserve"> (like </w:t>
      </w:r>
      <w:r>
        <w:rPr>
          <w:rFonts w:ascii="Menlo" w:hAnsi="Menlo"/>
          <w:sz w:val="19"/>
        </w:rPr>
        <w:t>seqkit_stats_raw</w:t>
      </w:r>
      <w:r>
        <w:t xml:space="preserve">), it looks for </w:t>
      </w:r>
      <w:r>
        <w:rPr>
          <w:rFonts w:ascii="Menlo" w:hAnsi="Menlo"/>
          <w:sz w:val="19"/>
        </w:rPr>
        <w:t>params.seqkit_stats_raw_outdir</w:t>
      </w:r>
      <w:r>
        <w:t xml:space="preserve"> instead. That only matters for processes with a publish label; </w:t>
      </w:r>
      <w:r>
        <w:rPr>
          <w:rFonts w:ascii="Menlo" w:hAnsi="Menlo"/>
          <w:sz w:val="19"/>
        </w:rPr>
        <w:t>seqkit_stats</w:t>
      </w:r>
      <w:r>
        <w:t xml:space="preserve"> doesn't have one, which is why that rename was safe.</w:t>
      </w:r>
    </w:p>
    <w:p>
      <w:pPr>
        <w:pStyle w:val="ListBullet"/>
      </w:pPr>
      <w:r>
        <w:rPr>
          <w:b/>
        </w:rPr>
        <w:t>Setting params inside a workflow body is unusual.</w:t>
      </w:r>
      <w:r>
        <w:t xml:space="preserve"> Params are normally treated as read-only inputs. It works here because </w:t>
      </w:r>
      <w:r>
        <w:rPr>
          <w:rFonts w:ascii="Menlo" w:hAnsi="Menlo"/>
          <w:sz w:val="19"/>
        </w:rPr>
        <w:t>base.config</w:t>
      </w:r>
      <w:r>
        <w:t xml:space="preserve"> only reads </w:t>
      </w:r>
      <w:r>
        <w:rPr>
          <w:rFonts w:ascii="Menlo" w:hAnsi="Menlo"/>
          <w:sz w:val="19"/>
        </w:rPr>
        <w:t>params.bbduk_outdir</w:t>
      </w:r>
      <w:r>
        <w:t xml:space="preserve"> when each task runs, after the subworkflow has set it. A missing param would fail quietly, though: it would be </w:t>
      </w:r>
      <w:r>
        <w:rPr>
          <w:rFonts w:ascii="Menlo" w:hAnsi="Menlo"/>
          <w:sz w:val="19"/>
        </w:rPr>
        <w:t>null</w:t>
      </w:r>
      <w:r>
        <w:t xml:space="preserve"> and the files wouldn't land where you expect.</w:t>
      </w:r>
    </w:p>
    <w:p>
      <w:pPr>
        <w:pStyle w:val="Heading1"/>
      </w:pPr>
      <w:r>
        <w:t>Compared with the manifest version</w:t>
      </w:r>
    </w:p>
    <w:p>
      <w:r>
        <w:t>Both versions produce exactly the same folders. The manifest version just took a roundabout route to get there.</w:t>
      </w:r>
    </w:p>
    <w:p>
      <w:pPr>
        <w:pStyle w:val="Heading2"/>
      </w:pPr>
      <w:r>
        <w:t>Before (with the manifest)</w:t>
      </w:r>
    </w:p>
    <w:p>
      <w:pPr>
        <w:spacing w:before="80" w:after="0"/>
        <w:ind w:left="144" w:right="144"/>
        <w:shd w:val="clear" w:color="auto" w:fill="F2F2F2"/>
      </w:pPr>
      <w:r>
        <w:rPr>
          <w:rFonts w:ascii="Menlo" w:hAnsi="Menlo"/>
          <w:sz w:val="17"/>
        </w:rPr>
        <w:t>include { getReadqcManifest } from '../manifests/manifest_s_i_mg_readqc.nf'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>...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>def readqc_manifest = getReadqcManifest()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>params.bbduk_outdir       = { sid -&gt; "${params.outdir}/${sid}/${new File(readqc_manifest.adapter_trimmed_r1).parent}" }</w:t>
      </w:r>
    </w:p>
    <w:p>
      <w:pPr>
        <w:spacing w:before="0" w:after="160"/>
        <w:ind w:left="144" w:right="144"/>
        <w:shd w:val="clear" w:color="auto" w:fill="F2F2F2"/>
      </w:pPr>
      <w:r>
        <w:rPr>
          <w:rFonts w:ascii="Menlo" w:hAnsi="Menlo"/>
          <w:sz w:val="17"/>
        </w:rPr>
        <w:t>params.trimmomatic_outdir = { sid -&gt; "${params.outdir}/${sid}/${new File(readqc_manifest.clean_r1).parent}" }</w:t>
      </w:r>
    </w:p>
    <w:p>
      <w:r>
        <w:t xml:space="preserve">The manifest file was a function returning a map of </w:t>
      </w:r>
      <w:r>
        <w:rPr>
          <w:b/>
        </w:rPr>
        <w:t>file</w:t>
      </w:r>
      <w:r>
        <w:t xml:space="preserve"> paths:</w:t>
      </w:r>
    </w:p>
    <w:p>
      <w:pPr>
        <w:spacing w:before="80" w:after="0"/>
        <w:ind w:left="144" w:right="144"/>
        <w:shd w:val="clear" w:color="auto" w:fill="F2F2F2"/>
      </w:pPr>
      <w:r>
        <w:rPr>
          <w:rFonts w:ascii="Menlo" w:hAnsi="Menlo"/>
          <w:sz w:val="17"/>
        </w:rPr>
        <w:t>def getReadqcManifest() {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[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    adapter_trimmed_r1:  "fastq/adapter_trimmed_r1.fastq",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    adapter_trimmed_r2:  "fastq/adapter_trimmed_r2.fastq",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    clean_r1:            "fastq/clean_r1.fastq",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    clean_r2:            "fastq/clean_r2.fastq",</w:t>
      </w:r>
    </w:p>
    <w:p>
      <w:pPr>
        <w:spacing w:before="0" w:after="0"/>
        <w:ind w:left="144" w:right="144"/>
        <w:shd w:val="clear" w:color="auto" w:fill="F2F2F2"/>
      </w:pPr>
      <w:r>
        <w:rPr>
          <w:rFonts w:ascii="Menlo" w:hAnsi="Menlo"/>
          <w:sz w:val="17"/>
        </w:rPr>
        <w:t xml:space="preserve">    ]</w:t>
      </w:r>
    </w:p>
    <w:p>
      <w:pPr>
        <w:spacing w:before="0" w:after="160"/>
        <w:ind w:left="144" w:right="144"/>
        <w:shd w:val="clear" w:color="auto" w:fill="F2F2F2"/>
      </w:pPr>
      <w:r>
        <w:rPr>
          <w:rFonts w:ascii="Menlo" w:hAnsi="Menlo"/>
          <w:sz w:val="17"/>
        </w:rPr>
        <w:t>}</w:t>
      </w:r>
    </w:p>
    <w:p>
      <w:r>
        <w:t xml:space="preserve">To get a </w:t>
      </w:r>
      <w:r>
        <w:rPr>
          <w:b/>
        </w:rPr>
        <w:t>folder</w:t>
      </w:r>
      <w:r>
        <w:t xml:space="preserve"> for </w:t>
      </w:r>
      <w:r>
        <w:rPr>
          <w:rFonts w:ascii="Menlo" w:hAnsi="Menlo"/>
          <w:sz w:val="19"/>
        </w:rPr>
        <w:t>publishDir</w:t>
      </w:r>
      <w:r>
        <w:t>, the old lines:</w:t>
      </w:r>
    </w:p>
    <w:p>
      <w:pPr>
        <w:pStyle w:val="ListNumber"/>
        <w:numPr>
          <w:ilvl w:val="0"/>
          <w:numId w:val="11"/>
        </w:numPr>
      </w:pPr>
      <w:r>
        <w:t xml:space="preserve">looked up a file path: </w:t>
      </w:r>
      <w:r>
        <w:rPr>
          <w:rFonts w:ascii="Menlo" w:hAnsi="Menlo"/>
          <w:sz w:val="19"/>
        </w:rPr>
        <w:t>readqc_manifest.adapter_trimmed_r1</w:t>
      </w:r>
      <w:r>
        <w:t xml:space="preserve"> gives </w:t>
      </w:r>
      <w:r>
        <w:rPr>
          <w:rFonts w:ascii="Menlo" w:hAnsi="Menlo"/>
          <w:sz w:val="19"/>
        </w:rPr>
        <w:t>"fastq/adapter_trimmed_r1.fastq"</w:t>
      </w:r>
    </w:p>
    <w:p>
      <w:pPr>
        <w:pStyle w:val="ListNumber"/>
        <w:numPr>
          <w:ilvl w:val="0"/>
          <w:numId w:val="11"/>
        </w:numPr>
      </w:pPr>
      <w:r>
        <w:t xml:space="preserve">wrapped it in a Java </w:t>
      </w:r>
      <w:r>
        <w:rPr>
          <w:rFonts w:ascii="Menlo" w:hAnsi="Menlo"/>
          <w:sz w:val="19"/>
        </w:rPr>
        <w:t>File</w:t>
      </w:r>
      <w:r>
        <w:t xml:space="preserve">: </w:t>
      </w:r>
      <w:r>
        <w:rPr>
          <w:rFonts w:ascii="Menlo" w:hAnsi="Menlo"/>
          <w:sz w:val="19"/>
        </w:rPr>
        <w:t>new File("fastq/adapter_trimmed_r1.fastq")</w:t>
      </w:r>
    </w:p>
    <w:p>
      <w:pPr>
        <w:pStyle w:val="ListNumber"/>
        <w:numPr>
          <w:ilvl w:val="0"/>
          <w:numId w:val="11"/>
        </w:numPr>
      </w:pPr>
      <w:r>
        <w:t xml:space="preserve">took its parent folder: </w:t>
      </w:r>
      <w:r>
        <w:rPr>
          <w:rFonts w:ascii="Menlo" w:hAnsi="Menlo"/>
          <w:sz w:val="19"/>
        </w:rPr>
        <w:t>.parent</w:t>
      </w:r>
      <w:r>
        <w:t xml:space="preserve"> gives </w:t>
      </w:r>
      <w:r>
        <w:rPr>
          <w:rFonts w:ascii="Menlo" w:hAnsi="Menlo"/>
          <w:sz w:val="19"/>
        </w:rPr>
        <w:t>"fastq"</w:t>
      </w:r>
    </w:p>
    <w:p>
      <w:pPr>
        <w:pStyle w:val="ListNumber"/>
        <w:numPr>
          <w:ilvl w:val="0"/>
          <w:numId w:val="11"/>
        </w:numPr>
      </w:pPr>
      <w:r>
        <w:t xml:space="preserve">put that into the path: </w:t>
      </w:r>
      <w:r>
        <w:rPr>
          <w:rFonts w:ascii="Menlo" w:hAnsi="Menlo"/>
          <w:sz w:val="19"/>
        </w:rPr>
        <w:t>"${params.outdir}/${sid}/fastq"</w:t>
      </w:r>
    </w:p>
    <w:p>
      <w:pPr>
        <w:pStyle w:val="Heading2"/>
      </w:pPr>
      <w:r>
        <w:t>After</w:t>
      </w:r>
    </w:p>
    <w:p>
      <w:pPr>
        <w:spacing w:before="80" w:after="0"/>
        <w:ind w:left="144" w:right="144"/>
        <w:shd w:val="clear" w:color="auto" w:fill="F2F2F2"/>
      </w:pPr>
      <w:r>
        <w:rPr>
          <w:rFonts w:ascii="Menlo" w:hAnsi="Menlo"/>
          <w:sz w:val="17"/>
        </w:rPr>
        <w:t>params.bbduk_outdir       = { sid -&gt; "${params.outdir}/${sid}/fastq" }</w:t>
      </w:r>
    </w:p>
    <w:p>
      <w:pPr>
        <w:spacing w:before="0" w:after="160"/>
        <w:ind w:left="144" w:right="144"/>
        <w:shd w:val="clear" w:color="auto" w:fill="F2F2F2"/>
      </w:pPr>
      <w:r>
        <w:rPr>
          <w:rFonts w:ascii="Menlo" w:hAnsi="Menlo"/>
          <w:sz w:val="17"/>
        </w:rPr>
        <w:t>params.trimmomatic_outdir = { sid -&gt; "${params.outdir}/${sid}/fastq" }</w:t>
      </w:r>
    </w:p>
    <w:p>
      <w:r>
        <w:t xml:space="preserve">This writes </w:t>
      </w:r>
      <w:r>
        <w:rPr>
          <w:rFonts w:ascii="Menlo" w:hAnsi="Menlo"/>
          <w:sz w:val="19"/>
        </w:rPr>
        <w:t>fastq</w:t>
      </w:r>
      <w:r>
        <w:t xml:space="preserve"> directly.</w:t>
      </w:r>
    </w:p>
    <w:p>
      <w:pPr>
        <w:pStyle w:val="Heading2"/>
      </w:pPr>
      <w:r>
        <w:t>Side by 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D9E2F3"/>
          </w:tcPr>
          <w:p>
            <w:r>
              <w:rPr>
                <w:b/>
              </w:rPr>
            </w:r>
          </w:p>
        </w:tc>
        <w:tc>
          <w:tcPr>
            <w:tcW w:type="dxa" w:w="3456"/>
            <w:shd w:val="clear" w:color="auto" w:fill="D9E2F3"/>
          </w:tcPr>
          <w:p>
            <w:r>
              <w:rPr>
                <w:b/>
              </w:rPr>
              <w:t>Manifest version</w:t>
            </w:r>
          </w:p>
        </w:tc>
        <w:tc>
          <w:tcPr>
            <w:tcW w:type="dxa" w:w="3456"/>
            <w:shd w:val="clear" w:color="auto" w:fill="D9E2F3"/>
          </w:tcPr>
          <w:p>
            <w:r>
              <w:rPr>
                <w:b/>
              </w:rPr>
              <w:t>Current version</w:t>
            </w:r>
          </w:p>
        </w:tc>
      </w:tr>
      <w:tr>
        <w:tc>
          <w:tcPr>
            <w:tcW w:type="dxa" w:w="2448"/>
          </w:tcPr>
          <w:p>
            <w:r>
              <w:t>Result for sample01</w:t>
            </w:r>
          </w:p>
        </w:tc>
        <w:tc>
          <w:tcPr>
            <w:tcW w:type="dxa" w:w="3456"/>
          </w:tcPr>
          <w:p>
            <w:r>
              <w:rPr>
                <w:rFonts w:ascii="Menlo" w:hAnsi="Menlo"/>
                <w:sz w:val="19"/>
              </w:rPr>
              <w:t>${outdir}/sample01/fastq</w:t>
            </w:r>
          </w:p>
        </w:tc>
        <w:tc>
          <w:tcPr>
            <w:tcW w:type="dxa" w:w="3456"/>
          </w:tcPr>
          <w:p>
            <w:r>
              <w:rPr>
                <w:rFonts w:ascii="Menlo" w:hAnsi="Menlo"/>
                <w:sz w:val="19"/>
              </w:rPr>
              <w:t>${outdir}/sample01/fastq</w:t>
            </w:r>
          </w:p>
        </w:tc>
      </w:tr>
      <w:tr>
        <w:tc>
          <w:tcPr>
            <w:tcW w:type="dxa" w:w="2448"/>
          </w:tcPr>
          <w:p>
            <w:r>
              <w:t>Where "fastq" comes from</w:t>
            </w:r>
          </w:p>
        </w:tc>
        <w:tc>
          <w:tcPr>
            <w:tcW w:type="dxa" w:w="3456"/>
          </w:tcPr>
          <w:p>
            <w:r>
              <w:t>worked out from a file path in another file</w:t>
            </w:r>
          </w:p>
        </w:tc>
        <w:tc>
          <w:tcPr>
            <w:tcW w:type="dxa" w:w="3456"/>
          </w:tcPr>
          <w:p>
            <w:r>
              <w:t>written directly</w:t>
            </w:r>
          </w:p>
        </w:tc>
      </w:tr>
      <w:tr>
        <w:tc>
          <w:tcPr>
            <w:tcW w:type="dxa" w:w="2448"/>
          </w:tcPr>
          <w:p>
            <w:r>
              <w:t>Files involved</w:t>
            </w:r>
          </w:p>
        </w:tc>
        <w:tc>
          <w:tcPr>
            <w:tcW w:type="dxa" w:w="3456"/>
          </w:tcPr>
          <w:p>
            <w:r>
              <w:t>subworkflow + manifest file</w:t>
            </w:r>
          </w:p>
        </w:tc>
        <w:tc>
          <w:tcPr>
            <w:tcW w:type="dxa" w:w="3456"/>
          </w:tcPr>
          <w:p>
            <w:r>
              <w:t>subworkflow only</w:t>
            </w:r>
          </w:p>
        </w:tc>
      </w:tr>
      <w:tr>
        <w:tc>
          <w:tcPr>
            <w:tcW w:type="dxa" w:w="2448"/>
          </w:tcPr>
          <w:p>
            <w:r>
              <w:t>Records file names</w:t>
            </w:r>
          </w:p>
        </w:tc>
        <w:tc>
          <w:tcPr>
            <w:tcW w:type="dxa" w:w="3456"/>
          </w:tcPr>
          <w:p>
            <w:r>
              <w:t>yes (adapter_trimmed_r1.fastq, clean_r1.fastq, …)</w:t>
            </w:r>
          </w:p>
        </w:tc>
        <w:tc>
          <w:tcPr>
            <w:tcW w:type="dxa" w:w="3456"/>
          </w:tcPr>
          <w:p>
            <w:r>
              <w:t>no</w:t>
            </w:r>
          </w:p>
        </w:tc>
      </w:tr>
    </w:tbl>
    <w:p/>
    <w:p>
      <w:r>
        <w:t xml:space="preserve">The genomad subworkflow worked the same way. Every tool's folder there came out as </w:t>
      </w:r>
      <w:r>
        <w:rPr>
          <w:rFonts w:ascii="Menlo" w:hAnsi="Menlo"/>
          <w:sz w:val="19"/>
        </w:rPr>
        <w:t>viral_filter</w:t>
      </w:r>
      <w:r>
        <w:t xml:space="preserve">. </w:t>
      </w:r>
      <w:r>
        <w:rPr>
          <w:rFonts w:ascii="Menlo" w:hAnsi="Menlo"/>
          <w:sz w:val="19"/>
        </w:rPr>
        <w:t>extract_fasta_viral_selection</w:t>
      </w:r>
      <w:r>
        <w:t xml:space="preserve"> even needed </w:t>
      </w:r>
      <w:r>
        <w:rPr>
          <w:rFonts w:ascii="Menlo" w:hAnsi="Menlo"/>
          <w:sz w:val="19"/>
        </w:rPr>
        <w:t>.parent.parent</w:t>
      </w:r>
      <w:r>
        <w:t xml:space="preserve">, because its manifest entry was </w:t>
      </w:r>
      <w:r>
        <w:rPr>
          <w:rFonts w:ascii="Menlo" w:hAnsi="Menlo"/>
          <w:sz w:val="19"/>
        </w:rPr>
        <w:t>viral_filter/viral_selection/virus.fa</w:t>
      </w:r>
      <w:r>
        <w:t xml:space="preserve"> and the process creates </w:t>
      </w:r>
      <w:r>
        <w:rPr>
          <w:rFonts w:ascii="Menlo" w:hAnsi="Menlo"/>
          <w:sz w:val="19"/>
        </w:rPr>
        <w:t>viral_selection/</w:t>
      </w:r>
      <w:r>
        <w:t xml:space="preserve"> itself.</w:t>
      </w:r>
    </w:p>
    <w:p>
      <w:pPr>
        <w:pStyle w:val="Heading2"/>
      </w:pPr>
      <w:r>
        <w:t>What you gave up</w:t>
      </w:r>
    </w:p>
    <w:p>
      <w:r>
        <w:t>The manifest's one real benefit was the list of file names: a single place showing what each subworkflow produces and where. That made it easy for downstream code or a person to find outputs without reading the process definitions.</w:t>
      </w:r>
    </w:p>
    <w:p>
      <w:r>
        <w:t xml:space="preserve">Nothing enforced it, though. The file names are actually set by the </w:t>
      </w:r>
      <w:r>
        <w:rPr>
          <w:rFonts w:ascii="Menlo" w:hAnsi="Menlo"/>
          <w:sz w:val="19"/>
        </w:rPr>
        <w:t>output:</w:t>
      </w:r>
      <w:r>
        <w:t xml:space="preserve"> blocks in the modules (e.g. trimmomatic's </w:t>
      </w:r>
      <w:r>
        <w:rPr>
          <w:rFonts w:ascii="Menlo" w:hAnsi="Menlo"/>
          <w:sz w:val="19"/>
        </w:rPr>
        <w:t>path("clean_r1.fastq")</w:t>
      </w:r>
      <w:r>
        <w:t>). If those changed, the manifest would silently go out of date, and only the folder part was used for publishing anyway.</w:t>
      </w:r>
    </w:p>
    <w:p>
      <w:r>
        <w:t xml:space="preserve">If you want that record back without the indirection, the lightest option is a comment above the </w:t>
      </w:r>
      <w:r>
        <w:rPr>
          <w:rFonts w:ascii="Menlo" w:hAnsi="Menlo"/>
          <w:sz w:val="19"/>
        </w:rPr>
        <w:t>params.*_outdir</w:t>
      </w:r>
      <w:r>
        <w:t xml:space="preserve"> lines listing the expected files.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s_i_mg_readqc sets its output folders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